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80"/>
      </w:pPr>
      <w:r>
        <w:rPr>
          <w:rFonts w:ascii="Calibri" w:hAnsi="Calibri"/>
          <w:b/>
          <w:color w:val="102C57"/>
          <w:sz w:val="44"/>
        </w:rPr>
        <w:t>👁️ Ophthalmic Pupil, Limbus &amp; Cyclotorsion Tracking Guide</w:t>
      </w:r>
    </w:p>
    <w:p>
      <w:pPr>
        <w:keepNext/>
        <w:spacing w:before="240" w:after="60"/>
      </w:pPr>
      <w:r>
        <w:rPr>
          <w:rFonts w:ascii="Calibri" w:hAnsi="Calibri"/>
          <w:b/>
          <w:i/>
          <w:color w:val="354056"/>
          <w:sz w:val="25"/>
        </w:rPr>
        <w:t>The Engineering &amp; Clinical Onboarding Manual for New Team Members</w:t>
      </w:r>
    </w:p>
    <w:p>
      <w:pPr>
        <w:spacing w:before="160" w:after="160"/>
        <w:pBdr>
          <w:bottom w:val="single" w:sz="6" w:space="1" w:color="CBD5E1"/>
        </w:pBdr>
      </w:pPr>
    </w:p>
    <w:p>
      <w:pPr>
        <w:keepNext/>
        <w:spacing w:before="320" w:after="80"/>
      </w:pPr>
      <w:r>
        <w:rPr>
          <w:rFonts w:ascii="Calibri" w:hAnsi="Calibri"/>
          <w:b/>
          <w:color w:val="1E56A0"/>
          <w:sz w:val="30"/>
        </w:rPr>
        <w:t>1. The 30-Second Mental Model</w:t>
      </w:r>
    </w:p>
    <w:p>
      <w:pPr>
        <w:spacing w:before="40" w:after="80" w:line="276" w:lineRule="auto"/>
      </w:pPr>
      <w:r>
        <w:rPr>
          <w:rFonts w:ascii="Calibri" w:hAnsi="Calibri"/>
          <w:color w:val="2D3436"/>
          <w:sz w:val="21"/>
        </w:rPr>
        <w:t>When performing laser eye surgery (such as refractive corneal lenticule extraction or LASIK):</w:t>
      </w:r>
    </w:p>
    <w:p>
      <w:pPr>
        <w:spacing w:before="20" w:after="40" w:line="276" w:lineRule="auto"/>
        <w:ind w:left="360"/>
      </w:pPr>
      <w:r>
        <w:rPr>
          <w:rFonts w:ascii="Calibri" w:hAnsi="Calibri"/>
          <w:b/>
          <w:color w:val="1E56A0"/>
          <w:sz w:val="21"/>
        </w:rPr>
        <w:t xml:space="preserve">1.  </w:t>
      </w:r>
      <w:r>
        <w:rPr>
          <w:rFonts w:ascii="Calibri" w:hAnsi="Calibri"/>
          <w:color w:val="2D3436"/>
          <w:sz w:val="21"/>
        </w:rPr>
        <w:t xml:space="preserve">The </w:t>
      </w:r>
      <w:r>
        <w:rPr>
          <w:rFonts w:ascii="Calibri" w:hAnsi="Calibri"/>
          <w:b/>
          <w:color w:val="2D3436"/>
          <w:sz w:val="21"/>
        </w:rPr>
        <w:t>Pupil</w:t>
      </w:r>
      <w:r>
        <w:rPr>
          <w:rFonts w:ascii="Calibri" w:hAnsi="Calibri"/>
          <w:color w:val="2D3436"/>
          <w:sz w:val="21"/>
        </w:rPr>
        <w:t xml:space="preserve"> is the dark aperture in the center that dilates and constricts under surgical lighting.</w:t>
      </w:r>
    </w:p>
    <w:p>
      <w:pPr>
        <w:spacing w:before="20" w:after="40" w:line="276" w:lineRule="auto"/>
        <w:ind w:left="360"/>
      </w:pPr>
      <w:r>
        <w:rPr>
          <w:rFonts w:ascii="Calibri" w:hAnsi="Calibri"/>
          <w:b/>
          <w:color w:val="1E56A0"/>
          <w:sz w:val="21"/>
        </w:rPr>
        <w:t xml:space="preserve">2.  </w:t>
      </w:r>
      <w:r>
        <w:rPr>
          <w:rFonts w:ascii="Calibri" w:hAnsi="Calibri"/>
          <w:color w:val="2D3436"/>
          <w:sz w:val="21"/>
        </w:rPr>
        <w:t xml:space="preserve">The </w:t>
      </w:r>
      <w:r>
        <w:rPr>
          <w:rFonts w:ascii="Calibri" w:hAnsi="Calibri"/>
          <w:b/>
          <w:color w:val="2D3436"/>
          <w:sz w:val="21"/>
        </w:rPr>
        <w:t>Limbus</w:t>
      </w:r>
      <w:r>
        <w:rPr>
          <w:rFonts w:ascii="Calibri" w:hAnsi="Calibri"/>
          <w:color w:val="2D3436"/>
          <w:sz w:val="21"/>
        </w:rPr>
        <w:t xml:space="preserve"> is the outer anatomical boundary where the colored </w:t>
      </w:r>
      <w:r>
        <w:rPr>
          <w:rFonts w:ascii="Calibri" w:hAnsi="Calibri"/>
          <w:b/>
          <w:color w:val="2D3436"/>
          <w:sz w:val="21"/>
        </w:rPr>
        <w:t>Iris</w:t>
      </w:r>
      <w:r>
        <w:rPr>
          <w:rFonts w:ascii="Calibri" w:hAnsi="Calibri"/>
          <w:color w:val="2D3436"/>
          <w:sz w:val="21"/>
        </w:rPr>
        <w:t xml:space="preserve"> meets the white </w:t>
      </w:r>
      <w:r>
        <w:rPr>
          <w:rFonts w:ascii="Calibri" w:hAnsi="Calibri"/>
          <w:b/>
          <w:color w:val="2D3436"/>
          <w:sz w:val="21"/>
        </w:rPr>
        <w:t>Sclera</w:t>
      </w:r>
      <w:r>
        <w:rPr>
          <w:rFonts w:ascii="Calibri" w:hAnsi="Calibri"/>
          <w:color w:val="2D3436"/>
          <w:sz w:val="21"/>
        </w:rPr>
        <w:t>.</w:t>
      </w:r>
    </w:p>
    <w:p>
      <w:pPr>
        <w:spacing w:before="20" w:after="40" w:line="276" w:lineRule="auto"/>
        <w:ind w:left="360"/>
      </w:pPr>
      <w:r>
        <w:rPr>
          <w:rFonts w:ascii="Calibri" w:hAnsi="Calibri"/>
          <w:b/>
          <w:color w:val="1E56A0"/>
          <w:sz w:val="21"/>
        </w:rPr>
        <w:t xml:space="preserve">3.  </w:t>
      </w:r>
      <w:r>
        <w:rPr>
          <w:rFonts w:ascii="Calibri" w:hAnsi="Calibri"/>
          <w:color w:val="2D3436"/>
          <w:sz w:val="21"/>
        </w:rPr>
        <w:t xml:space="preserve">The </w:t>
      </w:r>
      <w:r>
        <w:rPr>
          <w:rFonts w:ascii="Calibri" w:hAnsi="Calibri"/>
          <w:b/>
          <w:color w:val="2D3436"/>
          <w:sz w:val="21"/>
        </w:rPr>
        <w:t>Corneal Center</w:t>
      </w:r>
      <w:r>
        <w:rPr>
          <w:rFonts w:ascii="Calibri" w:hAnsi="Calibri"/>
          <w:color w:val="2D3436"/>
          <w:sz w:val="21"/>
        </w:rPr>
        <w:t xml:space="preserve"> is defined anatomically as the geometric center of the </w:t>
      </w:r>
      <w:r>
        <w:rPr>
          <w:rFonts w:ascii="Calibri" w:hAnsi="Calibri"/>
          <w:b/>
          <w:color w:val="2D3436"/>
          <w:sz w:val="21"/>
        </w:rPr>
        <w:t>Limbus</w:t>
      </w:r>
      <w:r>
        <w:rPr>
          <w:rFonts w:ascii="Calibri" w:hAnsi="Calibri"/>
          <w:color w:val="2D3436"/>
          <w:sz w:val="21"/>
        </w:rPr>
        <w:t>.</w:t>
      </w:r>
    </w:p>
    <w:p>
      <w:pPr>
        <w:spacing w:before="20" w:after="40" w:line="276" w:lineRule="auto"/>
        <w:ind w:left="360"/>
      </w:pPr>
      <w:r>
        <w:rPr>
          <w:rFonts w:ascii="Calibri" w:hAnsi="Calibri"/>
          <w:b/>
          <w:color w:val="1E56A0"/>
          <w:sz w:val="21"/>
        </w:rPr>
        <w:t xml:space="preserve">4.  </w:t>
      </w:r>
      <w:r>
        <w:rPr>
          <w:rFonts w:ascii="Calibri" w:hAnsi="Calibri"/>
          <w:b/>
          <w:color w:val="2D3436"/>
          <w:sz w:val="21"/>
        </w:rPr>
        <w:t>Centration Offset</w:t>
      </w:r>
      <w:r>
        <w:rPr>
          <w:rFonts w:ascii="Calibri" w:hAnsi="Calibri"/>
          <w:color w:val="2D3436"/>
          <w:sz w:val="21"/>
        </w:rPr>
        <w:t xml:space="preserve"> is the vector </w:t>
      </w:r>
      <w:r>
        <w:rPr>
          <w:rFonts w:ascii="Cambria Math" w:hAnsi="Cambria Math"/>
          <w:i/>
          <w:color w:val="2D3436"/>
          <w:sz w:val="21"/>
        </w:rPr>
        <w:t>(\Delta x, \Delta y)</w:t>
      </w:r>
      <w:r>
        <w:rPr>
          <w:rFonts w:ascii="Calibri" w:hAnsi="Calibri"/>
          <w:color w:val="2D3436"/>
          <w:sz w:val="21"/>
        </w:rPr>
        <w:t xml:space="preserve"> between the Pupil Center and the Corneal (Limbus) Center. Surgeries align their laser shots relative to this physiological offset.</w:t>
      </w:r>
    </w:p>
    <w:p>
      <w:pPr>
        <w:spacing w:before="20" w:after="40" w:line="276" w:lineRule="auto"/>
        <w:ind w:left="360"/>
      </w:pPr>
      <w:r>
        <w:rPr>
          <w:rFonts w:ascii="Calibri" w:hAnsi="Calibri"/>
          <w:b/>
          <w:color w:val="1E56A0"/>
          <w:sz w:val="21"/>
        </w:rPr>
        <w:t xml:space="preserve">5.  </w:t>
      </w:r>
      <w:r>
        <w:rPr>
          <w:rFonts w:ascii="Calibri" w:hAnsi="Calibri"/>
          <w:b/>
          <w:color w:val="2D3436"/>
          <w:sz w:val="21"/>
        </w:rPr>
        <w:t>Cyclotorsion</w:t>
      </w:r>
      <w:r>
        <w:rPr>
          <w:rFonts w:ascii="Calibri" w:hAnsi="Calibri"/>
          <w:color w:val="2D3436"/>
          <w:sz w:val="21"/>
        </w:rPr>
        <w:t xml:space="preserve"> is the ocular rotational twist (torsion in degrees, </w:t>
      </w:r>
      <w:r>
        <w:rPr>
          <w:rFonts w:ascii="Cambria Math" w:hAnsi="Cambria Math"/>
          <w:i/>
          <w:color w:val="2D3436"/>
          <w:sz w:val="21"/>
        </w:rPr>
        <w:t>\pm \theta</w:t>
      </w:r>
      <w:r>
        <w:rPr>
          <w:rFonts w:ascii="Calibri" w:hAnsi="Calibri"/>
          <w:color w:val="2D3436"/>
          <w:sz w:val="21"/>
        </w:rPr>
        <w:t>) that occurs when a patient transitions from upright sitting (pre-op diagnostic scans like Pentacam) to lying flat on their back under the surgical microscope.</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single" w:sz="4" w:space="0" w:color="CBD5E1"/>
              <w:bottom w:val="single" w:sz="4" w:space="0" w:color="CBD5E1"/>
              <w:left w:val="single" w:sz="4" w:space="0" w:color="CBD5E1"/>
              <w:right w:val="single" w:sz="4" w:space="0" w:color="CBD5E1"/>
            </w:tcBorders>
          </w:tcPr>
          <w:p>
            <w:pPr>
              <w:spacing w:line="252" w:lineRule="auto" w:before="0" w:after="0"/>
            </w:pPr>
            <w:r>
              <w:rPr>
                <w:rFonts w:ascii="Consolas" w:hAnsi="Consolas"/>
                <w:color w:val="1E293B"/>
                <w:sz w:val="17"/>
              </w:rPr>
              <w:t xml:space="preserve">       [Sclera (White)]</w:t>
              <w:br/>
              <w:t xml:space="preserve">             │</w:t>
              <w:br/>
              <w:t xml:space="preserve">     ┌───────┴───────┐</w:t>
              <w:br/>
              <w:t xml:space="preserve">    ╱   Limbus (Outer)╲   &lt;─── Corneal Center (x_L, y_L)</w:t>
              <w:br/>
              <w:t xml:space="preserve">   │   ┌───────────┐   │</w:t>
              <w:br/>
              <w:t xml:space="preserve">   │  │    Iris     │  │</w:t>
              <w:br/>
              <w:t xml:space="preserve">   │  │  ┌───────┐  │  │</w:t>
              <w:br/>
              <w:t xml:space="preserve">   │  │  │ Pupil │  │  │  &lt;─── Pupil Center (x_P, y_P)</w:t>
              <w:br/>
              <w:t xml:space="preserve">   │  │  └───────┘  │  │</w:t>
              <w:br/>
              <w:t xml:space="preserve">   │   └───────────┘   │       Centration Vector:</w:t>
              <w:br/>
              <w:t xml:space="preserve">    ╲                 ╱        Δx = x_P - x_L,  Δy = y_P - y_L</w:t>
              <w:br/>
              <w:t xml:space="preserve">     └───────────────┘         Offset (mm) = sqrt(Δx² + Δy²) / px_per_mm</w:t>
            </w:r>
          </w:p>
        </w:tc>
      </w:tr>
    </w:tbl>
    <w:p>
      <w:pPr>
        <w:spacing w:before="0" w:after="80"/>
      </w:pPr>
    </w:p>
    <w:p>
      <w:pPr>
        <w:spacing w:before="160" w:after="160"/>
        <w:pBdr>
          <w:bottom w:val="single" w:sz="6" w:space="1" w:color="CBD5E1"/>
        </w:pBdr>
      </w:pPr>
    </w:p>
    <w:p>
      <w:pPr>
        <w:keepNext/>
        <w:spacing w:before="320" w:after="80"/>
      </w:pPr>
      <w:r>
        <w:rPr>
          <w:rFonts w:ascii="Calibri" w:hAnsi="Calibri"/>
          <w:b/>
          <w:color w:val="1E56A0"/>
          <w:sz w:val="30"/>
        </w:rPr>
        <w:t>2. End-to-End Pipeline Architecture</w:t>
      </w:r>
    </w:p>
    <w:p>
      <w:pPr>
        <w:spacing w:before="40" w:after="80" w:line="276" w:lineRule="auto"/>
      </w:pPr>
      <w:r>
        <w:rPr>
          <w:rFonts w:ascii="Calibri" w:hAnsi="Calibri"/>
          <w:color w:val="2D3436"/>
          <w:sz w:val="21"/>
        </w:rPr>
        <w:t>The pipeline takes a raw camera frame (from a live surgical video feed or clinical image) and outputs verified sub-millimeter clinical parameters.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single" w:sz="4" w:space="0" w:color="CBD5E1"/>
              <w:bottom w:val="single" w:sz="4" w:space="0" w:color="CBD5E1"/>
              <w:left w:val="single" w:sz="4" w:space="0" w:color="CBD5E1"/>
              <w:right w:val="single" w:sz="4" w:space="0" w:color="CBD5E1"/>
            </w:tcBorders>
          </w:tcPr>
          <w:p>
            <w:pPr>
              <w:spacing w:line="252" w:lineRule="auto" w:before="0" w:after="0"/>
            </w:pPr>
            <w:r>
              <w:rPr>
                <w:rFonts w:ascii="Consolas" w:hAnsi="Consolas"/>
                <w:color w:val="1E293B"/>
                <w:sz w:val="17"/>
              </w:rPr>
              <w:t>Raw Camera Frame (BGR / Grayscale)</w:t>
              <w:br/>
              <w:t xml:space="preserve">             │</w:t>
              <w:br/>
              <w:t xml:space="preserve">             ▼</w:t>
              <w:br/>
              <w:t xml:space="preserve">  [1. Preprocessing &amp; Normalization]</w:t>
              <w:br/>
              <w:t xml:space="preserve">     ├── Specular Reflection Masking (removes bright surgical lamp glares)</w:t>
              <w:br/>
              <w:t xml:space="preserve">     └── Multi-scale Dual-Pass CLAHE (contrast enhancement for dark/light eyes)</w:t>
              <w:br/>
              <w:t xml:space="preserve">             │</w:t>
              <w:br/>
              <w:t xml:space="preserve">             ▼</w:t>
              <w:br/>
              <w:t xml:space="preserve">  [2. Suction Ring Detector]</w:t>
              <w:br/>
              <w:t xml:space="preserve">     ├── Checks if surgical suction ring is present ("docked" vs "pre-docked")</w:t>
              <w:br/>
              <w:t xml:space="preserve">     └── Automatically selects tight or wide search boundaries</w:t>
              <w:br/>
              <w:t xml:space="preserve">             │</w:t>
              <w:br/>
              <w:t xml:space="preserve">             ▼</w:t>
              <w:br/>
              <w:t xml:space="preserve">  [3. Primary AI Segmentation (ResNet-34 + U-Net via ONNX)]</w:t>
              <w:br/>
              <w:t xml:space="preserve">     ├── Class 0: Background / Sclera</w:t>
              <w:br/>
              <w:t xml:space="preserve">     ├── Class 1: Pupil</w:t>
              <w:br/>
              <w:t xml:space="preserve">     └── Class 2: Iris / Limbus</w:t>
              <w:br/>
              <w:t xml:space="preserve">     └── (Fallback): Classical Starburst &amp; Adaptive Thresholding if ML confidence &lt; 0.25</w:t>
              <w:br/>
              <w:t xml:space="preserve">             │</w:t>
              <w:br/>
              <w:t xml:space="preserve">             ▼</w:t>
              <w:br/>
              <w:t xml:space="preserve">  [4. Contour Extraction &amp; Sub-Pixel Ellipse Fitting]</w:t>
              <w:br/>
              <w:t xml:space="preserve">     ├── RANSAC Outlier Rejection (filters out eyelashes, eyelid borders, speculum)</w:t>
              <w:br/>
              <w:t xml:space="preserve">     ├── Scharr Sub-Pixel Gradient Refinement (±0.1 px boundary localization)</w:t>
              <w:br/>
              <w:t xml:space="preserve">     └── Auto Circle vs. Ellipse selection</w:t>
              <w:br/>
              <w:t xml:space="preserve">             │</w:t>
              <w:br/>
              <w:t xml:space="preserve">             ▼</w:t>
              <w:br/>
              <w:t xml:space="preserve">  [5. Clinical Centration &amp; Spatial Calibration]</w:t>
              <w:br/>
              <w:t xml:space="preserve">     ├── Anatomical Anchor: 12.0 mm Horizontal Visible Iris Diameter (HVID)</w:t>
              <w:br/>
              <w:t xml:space="preserve">     ├── Compute Pupil Center, Limbus Center, Offset (mm), and Angle (deg)</w:t>
              <w:br/>
              <w:t xml:space="preserve">     └── Kalman Filter Smoothing (removes high-frequency tremor across video frames)</w:t>
              <w:br/>
              <w:t xml:space="preserve">             │</w:t>
              <w:br/>
              <w:t xml:space="preserve">             ▼</w:t>
              <w:br/>
              <w:t xml:space="preserve">  [6. Iris Registration &amp; Cyclotorsion (When Reference Image Active)]</w:t>
              <w:br/>
              <w:t xml:space="preserve">     ├── Daugman Rubber-Sheet Polar Unwrapping (Iris Annulus -&gt; 64 x 360 strip)</w:t>
              <w:br/>
              <w:t xml:space="preserve">     ├── 5 Concurrent Detection Streams:</w:t>
              <w:br/>
              <w:t xml:space="preserve">     │     ├── Stream A: Phase Correlation (Fourier Shift Theorem)</w:t>
              <w:br/>
              <w:t xml:space="preserve">     │     ├── Stream B: Deep Feature Matcher (Keypoint descriptors)</w:t>
              <w:br/>
              <w:t xml:space="preserve">     │     ├── Stream C: Surgical Ink Tracker (Gentian violet mark detection)</w:t>
              <w:br/>
              <w:t xml:space="preserve">     │     ├── Stream D: Conjunctival Vessel Tracker (Limbal bifurcations)</w:t>
              <w:br/>
              <w:t xml:space="preserve">     │     └── Stream E: Custom DINOv2+LoRA Iris Feature Model</w:t>
              <w:br/>
              <w:t xml:space="preserve">     └── Consensus Fusion Engine (Weighted median outlier rejection -&gt; Final Torsion Δθ)</w:t>
              <w:br/>
              <w:t xml:space="preserve">             │</w:t>
              <w:br/>
              <w:t xml:space="preserve">             ▼</w:t>
              <w:br/>
              <w:t xml:space="preserve">  [7. Surgeon UI HUD &amp; Concurrent Dual-Stream Recording]</w:t>
              <w:br/>
              <w:t xml:space="preserve">     ├── Screen Overlay Video (*.mp4 with crosshairs, metrics &amp; angle)</w:t>
              <w:br/>
              <w:t xml:space="preserve">     └── Pristine Clean Raw Video (*_raw.mp4 for AI model training)</w:t>
            </w:r>
          </w:p>
        </w:tc>
      </w:tr>
    </w:tbl>
    <w:p>
      <w:pPr>
        <w:spacing w:before="0" w:after="80"/>
      </w:pPr>
    </w:p>
    <w:p>
      <w:pPr>
        <w:spacing w:before="160" w:after="160"/>
        <w:pBdr>
          <w:bottom w:val="single" w:sz="6" w:space="1" w:color="CBD5E1"/>
        </w:pBdr>
      </w:pPr>
    </w:p>
    <w:p>
      <w:pPr>
        <w:keepNext/>
        <w:spacing w:before="320" w:after="80"/>
      </w:pPr>
      <w:r>
        <w:rPr>
          <w:rFonts w:ascii="Calibri" w:hAnsi="Calibri"/>
          <w:b/>
          <w:color w:val="1E56A0"/>
          <w:sz w:val="30"/>
        </w:rPr>
        <w:t>3. Step-by-Step Subsystem Walkthrough</w:t>
      </w:r>
    </w:p>
    <w:p>
      <w:pPr>
        <w:keepNext/>
        <w:spacing w:before="240" w:after="60"/>
      </w:pPr>
      <w:r>
        <w:rPr>
          <w:rFonts w:ascii="Calibri" w:hAnsi="Calibri"/>
          <w:b/>
          <w:color w:val="354056"/>
          <w:sz w:val="25"/>
        </w:rPr>
        <w:t>Step 1: Preprocessing (</w:t>
      </w:r>
      <w:r>
        <w:rPr>
          <w:rFonts w:ascii="Consolas" w:hAnsi="Consolas"/>
          <w:b/>
          <w:color w:val="C7254E"/>
          <w:sz w:val="19"/>
        </w:rPr>
        <w:t>pupil_tracking/preprocessing/</w:t>
      </w:r>
      <w:r>
        <w:rPr>
          <w:rFonts w:ascii="Calibri" w:hAnsi="Calibri"/>
          <w:b/>
          <w:color w:val="354056"/>
          <w:sz w:val="25"/>
        </w:rPr>
        <w:t>)</w:t>
      </w:r>
    </w:p>
    <w:p>
      <w:pPr>
        <w:pStyle w:val="ListBullet"/>
        <w:spacing w:before="20" w:after="40" w:line="276" w:lineRule="auto"/>
      </w:pPr>
      <w:r>
        <w:rPr>
          <w:rFonts w:ascii="Calibri" w:hAnsi="Calibri"/>
          <w:b/>
          <w:color w:val="2D3436"/>
          <w:sz w:val="21"/>
        </w:rPr>
        <w:t>Problem</w:t>
      </w:r>
      <w:r>
        <w:rPr>
          <w:rFonts w:ascii="Calibri" w:hAnsi="Calibri"/>
          <w:color w:val="2D3436"/>
          <w:sz w:val="21"/>
        </w:rPr>
        <w:t>: Surgical operating microscopes have blinding LED glares (Purkinje reflections) and variable lighting. Dark brown irises have faint pupil boundaries, while light blue irises have low-contrast limbus margins.</w:t>
      </w:r>
    </w:p>
    <w:p>
      <w:pPr>
        <w:pStyle w:val="ListBullet"/>
        <w:spacing w:before="20" w:after="40" w:line="276" w:lineRule="auto"/>
      </w:pPr>
      <w:r>
        <w:rPr>
          <w:rFonts w:ascii="Calibri" w:hAnsi="Calibri"/>
          <w:b/>
          <w:color w:val="2D3436"/>
          <w:sz w:val="21"/>
        </w:rPr>
        <w:t>Solution</w:t>
      </w:r>
      <w:r>
        <w:rPr>
          <w:rFonts w:ascii="Calibri" w:hAnsi="Calibri"/>
          <w:color w:val="2D3436"/>
          <w:sz w:val="21"/>
        </w:rPr>
        <w:t>:</w:t>
      </w:r>
    </w:p>
    <w:p>
      <w:pPr>
        <w:pStyle w:val="ListBullet"/>
        <w:spacing w:before="20" w:after="40" w:line="276" w:lineRule="auto"/>
        <w:ind w:left="720"/>
      </w:pPr>
      <w:r>
        <w:rPr>
          <w:rFonts w:ascii="Consolas" w:hAnsi="Consolas"/>
          <w:color w:val="C7254E"/>
          <w:sz w:val="19"/>
        </w:rPr>
        <w:t>reflection_removal.py</w:t>
      </w:r>
      <w:r>
        <w:rPr>
          <w:rFonts w:ascii="Calibri" w:hAnsi="Calibri"/>
          <w:color w:val="2D3436"/>
          <w:sz w:val="21"/>
        </w:rPr>
        <w:t>: Spots pixels above the 97th brightness percentile and masks them out so the reflection's centroid does not pull the pupil center off-target.</w:t>
      </w:r>
    </w:p>
    <w:p>
      <w:pPr>
        <w:pStyle w:val="ListBullet"/>
        <w:spacing w:before="20" w:after="40" w:line="276" w:lineRule="auto"/>
        <w:ind w:left="720"/>
      </w:pPr>
      <w:r>
        <w:rPr>
          <w:rFonts w:ascii="Consolas" w:hAnsi="Consolas"/>
          <w:color w:val="C7254E"/>
          <w:sz w:val="19"/>
        </w:rPr>
        <w:t>grayscale_handler.py</w:t>
      </w:r>
      <w:r>
        <w:rPr>
          <w:rFonts w:ascii="Calibri" w:hAnsi="Calibri"/>
          <w:color w:val="2D3436"/>
          <w:sz w:val="21"/>
        </w:rPr>
        <w:t>: Applies two passes of Contrast-Limited Adaptive Histogram Equalization (CLAHE):</w:t>
      </w:r>
    </w:p>
    <w:p>
      <w:pPr>
        <w:pStyle w:val="ListBullet"/>
        <w:spacing w:before="20" w:after="40" w:line="276" w:lineRule="auto"/>
        <w:ind w:left="720"/>
      </w:pPr>
      <w:r>
        <w:rPr>
          <w:rFonts w:ascii="Calibri" w:hAnsi="Calibri"/>
          <w:color w:val="2D3436"/>
          <w:sz w:val="21"/>
        </w:rPr>
        <w:t>Low-clip pass (1.5) preserving delicate iris patterns.</w:t>
      </w:r>
    </w:p>
    <w:p>
      <w:pPr>
        <w:pStyle w:val="ListBullet"/>
        <w:spacing w:before="20" w:after="40" w:line="276" w:lineRule="auto"/>
        <w:ind w:left="720"/>
      </w:pPr>
      <w:r>
        <w:rPr>
          <w:rFonts w:ascii="Calibri" w:hAnsi="Calibri"/>
          <w:color w:val="2D3436"/>
          <w:sz w:val="21"/>
        </w:rPr>
        <w:t>High-clip pass (4.0) revealing deep pupil edges.</w:t>
      </w:r>
    </w:p>
    <w:p>
      <w:pPr>
        <w:keepNext/>
        <w:spacing w:before="240" w:after="60"/>
      </w:pPr>
      <w:r>
        <w:rPr>
          <w:rFonts w:ascii="Calibri" w:hAnsi="Calibri"/>
          <w:b/>
          <w:color w:val="354056"/>
          <w:sz w:val="25"/>
        </w:rPr>
        <w:t>Step 2: Suction Ring Awareness (</w:t>
      </w:r>
      <w:r>
        <w:rPr>
          <w:rFonts w:ascii="Consolas" w:hAnsi="Consolas"/>
          <w:b/>
          <w:color w:val="C7254E"/>
          <w:sz w:val="19"/>
        </w:rPr>
        <w:t>pupil_tracking/preprocessing/ring_aware.py</w:t>
      </w:r>
      <w:r>
        <w:rPr>
          <w:rFonts w:ascii="Calibri" w:hAnsi="Calibri"/>
          <w:b/>
          <w:color w:val="354056"/>
          <w:sz w:val="25"/>
        </w:rPr>
        <w:t>)</w:t>
      </w:r>
    </w:p>
    <w:p>
      <w:pPr>
        <w:pStyle w:val="ListBullet"/>
        <w:spacing w:before="20" w:after="40" w:line="276" w:lineRule="auto"/>
      </w:pPr>
      <w:r>
        <w:rPr>
          <w:rFonts w:ascii="Calibri" w:hAnsi="Calibri"/>
          <w:b/>
          <w:color w:val="2D3436"/>
          <w:sz w:val="21"/>
        </w:rPr>
        <w:t>Problem</w:t>
      </w:r>
      <w:r>
        <w:rPr>
          <w:rFonts w:ascii="Calibri" w:hAnsi="Calibri"/>
          <w:color w:val="2D3436"/>
          <w:sz w:val="21"/>
        </w:rPr>
        <w:t>: When the surgeon docks a femtosecond laser suction ring onto the eye, the ring's dark metallic or plastic circular edge looks identical to a pupil or limbus to standard algorithms!</w:t>
      </w:r>
    </w:p>
    <w:p>
      <w:pPr>
        <w:pStyle w:val="ListBullet"/>
        <w:spacing w:before="20" w:after="40" w:line="276" w:lineRule="auto"/>
      </w:pPr>
      <w:r>
        <w:rPr>
          <w:rFonts w:ascii="Calibri" w:hAnsi="Calibri"/>
          <w:b/>
          <w:color w:val="2D3436"/>
          <w:sz w:val="21"/>
        </w:rPr>
        <w:t>Solution</w:t>
      </w:r>
      <w:r>
        <w:rPr>
          <w:rFonts w:ascii="Calibri" w:hAnsi="Calibri"/>
          <w:color w:val="2D3436"/>
          <w:sz w:val="21"/>
        </w:rPr>
        <w:t>:</w:t>
      </w:r>
    </w:p>
    <w:p>
      <w:pPr>
        <w:pStyle w:val="ListBullet"/>
        <w:spacing w:before="20" w:after="40" w:line="276" w:lineRule="auto"/>
        <w:ind w:left="720"/>
      </w:pPr>
      <w:r>
        <w:rPr>
          <w:rFonts w:ascii="Consolas" w:hAnsi="Consolas"/>
          <w:color w:val="C7254E"/>
          <w:sz w:val="19"/>
        </w:rPr>
        <w:t>deterministic_ring_detector.py</w:t>
      </w:r>
      <w:r>
        <w:rPr>
          <w:rFonts w:ascii="Calibri" w:hAnsi="Calibri"/>
          <w:color w:val="2D3436"/>
          <w:sz w:val="21"/>
        </w:rPr>
        <w:t xml:space="preserve"> checks for the suction ring circle.</w:t>
      </w:r>
    </w:p>
    <w:p>
      <w:pPr>
        <w:pStyle w:val="ListBullet"/>
        <w:spacing w:before="20" w:after="40" w:line="276" w:lineRule="auto"/>
        <w:ind w:left="720"/>
      </w:pPr>
      <w:r>
        <w:rPr>
          <w:rFonts w:ascii="Calibri" w:hAnsi="Calibri"/>
          <w:color w:val="2D3436"/>
          <w:sz w:val="21"/>
        </w:rPr>
        <w:t xml:space="preserve">If </w:t>
      </w:r>
      <w:r>
        <w:rPr>
          <w:rFonts w:ascii="Calibri" w:hAnsi="Calibri"/>
          <w:b/>
          <w:color w:val="2D3436"/>
          <w:sz w:val="21"/>
        </w:rPr>
        <w:t>Docked</w:t>
      </w:r>
      <w:r>
        <w:rPr>
          <w:rFonts w:ascii="Calibri" w:hAnsi="Calibri"/>
          <w:color w:val="2D3436"/>
          <w:sz w:val="21"/>
        </w:rPr>
        <w:t>: The search radius is clamped strictly inside the ring (</w:t>
      </w:r>
      <w:r>
        <w:rPr>
          <w:rFonts w:ascii="Consolas" w:hAnsi="Consolas"/>
          <w:color w:val="C7254E"/>
          <w:sz w:val="19"/>
        </w:rPr>
        <w:t>inner_margin = 15 px</w:t>
      </w:r>
      <w:r>
        <w:rPr>
          <w:rFonts w:ascii="Calibri" w:hAnsi="Calibri"/>
          <w:color w:val="2D3436"/>
          <w:sz w:val="21"/>
        </w:rPr>
        <w:t>), eliminating false detections on the suction device.</w:t>
      </w:r>
    </w:p>
    <w:p>
      <w:pPr>
        <w:pStyle w:val="ListBullet"/>
        <w:spacing w:before="20" w:after="40" w:line="276" w:lineRule="auto"/>
        <w:ind w:left="720"/>
      </w:pPr>
      <w:r>
        <w:rPr>
          <w:rFonts w:ascii="Calibri" w:hAnsi="Calibri"/>
          <w:color w:val="2D3436"/>
          <w:sz w:val="21"/>
        </w:rPr>
        <w:t xml:space="preserve">If </w:t>
      </w:r>
      <w:r>
        <w:rPr>
          <w:rFonts w:ascii="Calibri" w:hAnsi="Calibri"/>
          <w:b/>
          <w:color w:val="2D3436"/>
          <w:sz w:val="21"/>
        </w:rPr>
        <w:t>Pre-docked</w:t>
      </w:r>
      <w:r>
        <w:rPr>
          <w:rFonts w:ascii="Calibri" w:hAnsi="Calibri"/>
          <w:color w:val="2D3436"/>
          <w:sz w:val="21"/>
        </w:rPr>
        <w:t>: The detector searches the broader field of view and softly suppresses eyelid margins (</w:t>
      </w:r>
      <w:r>
        <w:rPr>
          <w:rFonts w:ascii="Consolas" w:hAnsi="Consolas"/>
          <w:color w:val="C7254E"/>
          <w:sz w:val="19"/>
        </w:rPr>
        <w:t>eyelid_margin_frac = 0.15</w:t>
      </w:r>
      <w:r>
        <w:rPr>
          <w:rFonts w:ascii="Calibri" w:hAnsi="Calibri"/>
          <w:color w:val="2D3436"/>
          <w:sz w:val="21"/>
        </w:rPr>
        <w:t>).</w:t>
      </w:r>
    </w:p>
    <w:p>
      <w:pPr>
        <w:keepNext/>
        <w:spacing w:before="240" w:after="60"/>
      </w:pPr>
      <w:r>
        <w:rPr>
          <w:rFonts w:ascii="Calibri" w:hAnsi="Calibri"/>
          <w:b/>
          <w:color w:val="354056"/>
          <w:sz w:val="25"/>
        </w:rPr>
        <w:t>Step 3: AI Segmentation &amp; Classical Fallback (</w:t>
      </w:r>
      <w:r>
        <w:rPr>
          <w:rFonts w:ascii="Consolas" w:hAnsi="Consolas"/>
          <w:b/>
          <w:color w:val="C7254E"/>
          <w:sz w:val="19"/>
        </w:rPr>
        <w:t>pupil_tracking/ml/</w:t>
      </w:r>
      <w:r>
        <w:rPr>
          <w:rFonts w:ascii="Calibri" w:hAnsi="Calibri"/>
          <w:b/>
          <w:color w:val="354056"/>
          <w:sz w:val="25"/>
        </w:rPr>
        <w:t xml:space="preserve"> &amp; </w:t>
      </w:r>
      <w:r>
        <w:rPr>
          <w:rFonts w:ascii="Consolas" w:hAnsi="Consolas"/>
          <w:b/>
          <w:color w:val="C7254E"/>
          <w:sz w:val="19"/>
        </w:rPr>
        <w:t>core/</w:t>
      </w:r>
      <w:r>
        <w:rPr>
          <w:rFonts w:ascii="Calibri" w:hAnsi="Calibri"/>
          <w:b/>
          <w:color w:val="354056"/>
          <w:sz w:val="25"/>
        </w:rPr>
        <w:t>)</w:t>
      </w:r>
    </w:p>
    <w:p>
      <w:pPr>
        <w:pStyle w:val="ListBullet"/>
        <w:spacing w:before="20" w:after="40" w:line="276" w:lineRule="auto"/>
      </w:pPr>
      <w:r>
        <w:rPr>
          <w:rFonts w:ascii="Calibri" w:hAnsi="Calibri"/>
          <w:b/>
          <w:color w:val="2D3436"/>
          <w:sz w:val="21"/>
        </w:rPr>
        <w:t>Model</w:t>
      </w:r>
      <w:r>
        <w:rPr>
          <w:rFonts w:ascii="Calibri" w:hAnsi="Calibri"/>
          <w:color w:val="2D3436"/>
          <w:sz w:val="21"/>
        </w:rPr>
        <w:t xml:space="preserve">: </w:t>
      </w:r>
      <w:r>
        <w:rPr>
          <w:rFonts w:ascii="Consolas" w:hAnsi="Consolas"/>
          <w:color w:val="C7254E"/>
          <w:sz w:val="19"/>
        </w:rPr>
        <w:t>EyeSegmentationModel</w:t>
      </w:r>
      <w:r>
        <w:rPr>
          <w:rFonts w:ascii="Calibri" w:hAnsi="Calibri"/>
          <w:color w:val="2D3436"/>
          <w:sz w:val="21"/>
        </w:rPr>
        <w:t xml:space="preserve"> (ResNet-34 encoder + U-Net decoder with skip connections).</w:t>
      </w:r>
    </w:p>
    <w:p>
      <w:pPr>
        <w:pStyle w:val="ListBullet"/>
        <w:spacing w:before="20" w:after="40" w:line="276" w:lineRule="auto"/>
      </w:pPr>
      <w:r>
        <w:rPr>
          <w:rFonts w:ascii="Calibri" w:hAnsi="Calibri"/>
          <w:b/>
          <w:color w:val="2D3436"/>
          <w:sz w:val="21"/>
        </w:rPr>
        <w:t>Speed</w:t>
      </w:r>
      <w:r>
        <w:rPr>
          <w:rFonts w:ascii="Calibri" w:hAnsi="Calibri"/>
          <w:color w:val="2D3436"/>
          <w:sz w:val="21"/>
        </w:rPr>
        <w:t>: Quantized into ONNX INT8 (</w:t>
      </w:r>
      <w:r>
        <w:rPr>
          <w:rFonts w:ascii="Consolas" w:hAnsi="Consolas"/>
          <w:color w:val="C7254E"/>
          <w:sz w:val="19"/>
        </w:rPr>
        <w:t>models/onnx/segmentation_quantized.onnx</w:t>
      </w:r>
      <w:r>
        <w:rPr>
          <w:rFonts w:ascii="Calibri" w:hAnsi="Calibri"/>
          <w:color w:val="2D3436"/>
          <w:sz w:val="21"/>
        </w:rPr>
        <w:t xml:space="preserve">), running in under </w:t>
      </w:r>
      <w:r>
        <w:rPr>
          <w:rFonts w:ascii="Calibri" w:hAnsi="Calibri"/>
          <w:b/>
          <w:color w:val="2D3436"/>
          <w:sz w:val="21"/>
        </w:rPr>
        <w:t>15–25 ms</w:t>
      </w:r>
      <w:r>
        <w:rPr>
          <w:rFonts w:ascii="Calibri" w:hAnsi="Calibri"/>
          <w:color w:val="2D3436"/>
          <w:sz w:val="21"/>
        </w:rPr>
        <w:t xml:space="preserve"> on modern CPUs/GPUs.</w:t>
      </w:r>
    </w:p>
    <w:p>
      <w:pPr>
        <w:pStyle w:val="ListBullet"/>
        <w:spacing w:before="20" w:after="40" w:line="276" w:lineRule="auto"/>
      </w:pPr>
      <w:r>
        <w:rPr>
          <w:rFonts w:ascii="Calibri" w:hAnsi="Calibri"/>
          <w:b/>
          <w:color w:val="2D3436"/>
          <w:sz w:val="21"/>
        </w:rPr>
        <w:t>Classical Fallback</w:t>
      </w:r>
      <w:r>
        <w:rPr>
          <w:rFonts w:ascii="Calibri" w:hAnsi="Calibri"/>
          <w:color w:val="2D3436"/>
          <w:sz w:val="21"/>
        </w:rPr>
        <w:t xml:space="preserve">: If the eye is partially obscured or confidence drops below </w:t>
      </w:r>
      <w:r>
        <w:rPr>
          <w:rFonts w:ascii="Consolas" w:hAnsi="Consolas"/>
          <w:color w:val="C7254E"/>
          <w:sz w:val="19"/>
        </w:rPr>
        <w:t>min_pupil_confidence = 0.25</w:t>
      </w:r>
      <w:r>
        <w:rPr>
          <w:rFonts w:ascii="Calibri" w:hAnsi="Calibri"/>
          <w:color w:val="2D3436"/>
          <w:sz w:val="21"/>
        </w:rPr>
        <w:t xml:space="preserve">, the system automatically shifts to </w:t>
      </w:r>
      <w:r>
        <w:rPr>
          <w:rFonts w:ascii="Consolas" w:hAnsi="Consolas"/>
          <w:color w:val="C7254E"/>
          <w:sz w:val="19"/>
        </w:rPr>
        <w:t>classical_fallback.py</w:t>
      </w:r>
      <w:r>
        <w:rPr>
          <w:rFonts w:ascii="Calibri" w:hAnsi="Calibri"/>
          <w:color w:val="2D3436"/>
          <w:sz w:val="21"/>
        </w:rPr>
        <w:t xml:space="preserve"> using adaptive thresholding and Starburst ray-casting, applying a 15% confidence penalty.</w:t>
      </w:r>
    </w:p>
    <w:p>
      <w:pPr>
        <w:keepNext/>
        <w:spacing w:before="240" w:after="60"/>
      </w:pPr>
      <w:r>
        <w:rPr>
          <w:rFonts w:ascii="Calibri" w:hAnsi="Calibri"/>
          <w:b/>
          <w:color w:val="354056"/>
          <w:sz w:val="25"/>
        </w:rPr>
        <w:t>Step 4: Sub-Pixel Ellipse Fitting (</w:t>
      </w:r>
      <w:r>
        <w:rPr>
          <w:rFonts w:ascii="Consolas" w:hAnsi="Consolas"/>
          <w:b/>
          <w:color w:val="C7254E"/>
          <w:sz w:val="19"/>
        </w:rPr>
        <w:t>pupil_tracking/core/smart_fitter.py</w:t>
      </w:r>
      <w:r>
        <w:rPr>
          <w:rFonts w:ascii="Calibri" w:hAnsi="Calibri"/>
          <w:b/>
          <w:color w:val="354056"/>
          <w:sz w:val="25"/>
        </w:rPr>
        <w:t>)</w:t>
      </w:r>
    </w:p>
    <w:p>
      <w:pPr>
        <w:pStyle w:val="ListBullet"/>
        <w:spacing w:before="20" w:after="40" w:line="276" w:lineRule="auto"/>
      </w:pPr>
      <w:r>
        <w:rPr>
          <w:rFonts w:ascii="Calibri" w:hAnsi="Calibri"/>
          <w:b/>
          <w:color w:val="2D3436"/>
          <w:sz w:val="21"/>
        </w:rPr>
        <w:t>Problem</w:t>
      </w:r>
      <w:r>
        <w:rPr>
          <w:rFonts w:ascii="Calibri" w:hAnsi="Calibri"/>
          <w:color w:val="2D3436"/>
          <w:sz w:val="21"/>
        </w:rPr>
        <w:t>: Segmented contours are jagged pixel steps (integer coordinates), and eyelids or eyelashes occlude the top and bottom of the eye.</w:t>
      </w:r>
    </w:p>
    <w:p>
      <w:pPr>
        <w:pStyle w:val="ListBullet"/>
        <w:spacing w:before="20" w:after="40" w:line="276" w:lineRule="auto"/>
      </w:pPr>
      <w:r>
        <w:rPr>
          <w:rFonts w:ascii="Calibri" w:hAnsi="Calibri"/>
          <w:b/>
          <w:color w:val="2D3436"/>
          <w:sz w:val="21"/>
        </w:rPr>
        <w:t>Solution</w:t>
      </w:r>
      <w:r>
        <w:rPr>
          <w:rFonts w:ascii="Calibri" w:hAnsi="Calibri"/>
          <w:color w:val="2D3436"/>
          <w:sz w:val="21"/>
        </w:rPr>
        <w:t>:</w:t>
      </w:r>
    </w:p>
    <w:p>
      <w:pPr>
        <w:pStyle w:val="ListBullet"/>
        <w:spacing w:before="20" w:after="40" w:line="276" w:lineRule="auto"/>
        <w:ind w:left="720"/>
      </w:pPr>
      <w:r>
        <w:rPr>
          <w:rFonts w:ascii="Calibri" w:hAnsi="Calibri"/>
          <w:b/>
          <w:color w:val="2D3436"/>
          <w:sz w:val="21"/>
        </w:rPr>
        <w:t>RANSAC</w:t>
      </w:r>
      <w:r>
        <w:rPr>
          <w:rFonts w:ascii="Calibri" w:hAnsi="Calibri"/>
          <w:color w:val="2D3436"/>
          <w:sz w:val="21"/>
        </w:rPr>
        <w:t xml:space="preserve"> (500 iterations): Randomly samples points along the contour and votes on the best mathematical ellipse, throwing away points caused by eyelid occlusions or glints.</w:t>
      </w:r>
    </w:p>
    <w:p>
      <w:pPr>
        <w:pStyle w:val="ListBullet"/>
        <w:spacing w:before="20" w:after="40" w:line="276" w:lineRule="auto"/>
        <w:ind w:left="720"/>
      </w:pPr>
      <w:r>
        <w:rPr>
          <w:rFonts w:ascii="Calibri" w:hAnsi="Calibri"/>
          <w:b/>
          <w:color w:val="2D3436"/>
          <w:sz w:val="21"/>
        </w:rPr>
        <w:t>Sub-Pixel Peak Refinement</w:t>
      </w:r>
      <w:r>
        <w:rPr>
          <w:rFonts w:ascii="Calibri" w:hAnsi="Calibri"/>
          <w:color w:val="2D3436"/>
          <w:sz w:val="21"/>
        </w:rPr>
        <w:t xml:space="preserve">: Casts rays normal to the boundary and uses the Scharr gradient operator with parabolic 3-point peak interpolation to locate edge boundaries with </w:t>
      </w:r>
      <w:r>
        <w:rPr>
          <w:rFonts w:ascii="Calibri" w:hAnsi="Calibri"/>
          <w:b/>
          <w:color w:val="2D3436"/>
          <w:sz w:val="21"/>
        </w:rPr>
        <w:t>sub-pixel accuracy (0.1 pixel)</w:t>
      </w:r>
      <w:r>
        <w:rPr>
          <w:rFonts w:ascii="Calibri" w:hAnsi="Calibri"/>
          <w:color w:val="2D3436"/>
          <w:sz w:val="21"/>
        </w:rPr>
        <w:t>.</w:t>
      </w:r>
    </w:p>
    <w:p>
      <w:pPr>
        <w:keepNext/>
        <w:spacing w:before="240" w:after="60"/>
      </w:pPr>
      <w:r>
        <w:rPr>
          <w:rFonts w:ascii="Calibri" w:hAnsi="Calibri"/>
          <w:b/>
          <w:color w:val="354056"/>
          <w:sz w:val="25"/>
        </w:rPr>
        <w:t>Step 5: Corneal Centration &amp; Spatial Calibration (</w:t>
      </w:r>
      <w:r>
        <w:rPr>
          <w:rFonts w:ascii="Consolas" w:hAnsi="Consolas"/>
          <w:b/>
          <w:color w:val="C7254E"/>
          <w:sz w:val="19"/>
        </w:rPr>
        <w:t>pupil_tracking/core/corneal_center.py</w:t>
      </w:r>
      <w:r>
        <w:rPr>
          <w:rFonts w:ascii="Calibri" w:hAnsi="Calibri"/>
          <w:b/>
          <w:color w:val="354056"/>
          <w:sz w:val="25"/>
        </w:rPr>
        <w:t>)</w:t>
      </w:r>
    </w:p>
    <w:p>
      <w:pPr>
        <w:pStyle w:val="ListBullet"/>
        <w:spacing w:before="20" w:after="40" w:line="276" w:lineRule="auto"/>
      </w:pPr>
      <w:r>
        <w:rPr>
          <w:rFonts w:ascii="Calibri" w:hAnsi="Calibri"/>
          <w:b/>
          <w:color w:val="2D3436"/>
          <w:sz w:val="21"/>
        </w:rPr>
        <w:t>Anatomical Definition</w:t>
      </w:r>
      <w:r>
        <w:rPr>
          <w:rFonts w:ascii="Calibri" w:hAnsi="Calibri"/>
          <w:color w:val="2D3436"/>
          <w:sz w:val="21"/>
        </w:rPr>
        <w:t>:</w:t>
      </w:r>
    </w:p>
    <w:p>
      <w:pPr>
        <w:spacing w:before="40" w:after="80" w:line="276" w:lineRule="auto"/>
      </w:pPr>
      <w:r>
        <w:rPr>
          <w:rFonts w:ascii="Cambria Math" w:hAnsi="Cambria Math"/>
          <w:i/>
          <w:color w:val="2D3436"/>
          <w:sz w:val="21"/>
        </w:rPr>
        <w:t>\text{Corneal Center} = (x_{\text{limbus}}, y_{\text{limbus}})</w:t>
      </w:r>
    </w:p>
    <w:p>
      <w:pPr>
        <w:spacing w:before="40" w:after="80" w:line="276" w:lineRule="auto"/>
      </w:pPr>
      <w:r>
        <w:rPr>
          <w:rFonts w:ascii="Cambria Math" w:hAnsi="Cambria Math"/>
          <w:i/>
          <w:color w:val="2D3436"/>
          <w:sz w:val="21"/>
        </w:rPr>
        <w:t>\text{Pupil Center} = (x_{\text{pupil}}, y_{\text{pupil}})</w:t>
      </w:r>
    </w:p>
    <w:p>
      <w:pPr>
        <w:spacing w:before="40" w:after="80" w:line="276" w:lineRule="auto"/>
      </w:pPr>
      <w:r>
        <w:rPr>
          <w:rFonts w:ascii="Cambria Math" w:hAnsi="Cambria Math"/>
          <w:i/>
          <w:color w:val="2D3436"/>
          <w:sz w:val="21"/>
        </w:rPr>
        <w:t>\text{Decentration Vector} = (x_P - x_L, y_P - y_L)</w:t>
      </w:r>
    </w:p>
    <w:p>
      <w:pPr>
        <w:pStyle w:val="ListBullet"/>
        <w:spacing w:before="20" w:after="40" w:line="276" w:lineRule="auto"/>
      </w:pPr>
      <w:r>
        <w:rPr>
          <w:rFonts w:ascii="Calibri" w:hAnsi="Calibri"/>
          <w:b/>
          <w:color w:val="2D3436"/>
          <w:sz w:val="21"/>
        </w:rPr>
        <w:t>Pixel-to-Millimeter Conversion</w:t>
      </w:r>
      <w:r>
        <w:rPr>
          <w:rFonts w:ascii="Calibri" w:hAnsi="Calibri"/>
          <w:color w:val="2D3436"/>
          <w:sz w:val="21"/>
        </w:rPr>
        <w:t>:</w:t>
      </w:r>
    </w:p>
    <w:p>
      <w:pPr>
        <w:pStyle w:val="ListBullet"/>
        <w:spacing w:before="20" w:after="40" w:line="276" w:lineRule="auto"/>
        <w:ind w:left="720"/>
      </w:pPr>
      <w:r>
        <w:rPr>
          <w:rFonts w:ascii="Calibri" w:hAnsi="Calibri"/>
          <w:color w:val="2D3436"/>
          <w:sz w:val="21"/>
        </w:rPr>
        <w:t xml:space="preserve">Default mode: </w:t>
      </w:r>
      <w:r>
        <w:rPr>
          <w:rFonts w:ascii="Consolas" w:hAnsi="Consolas"/>
          <w:color w:val="C7254E"/>
          <w:sz w:val="19"/>
        </w:rPr>
        <w:t>ANATOMICAL_ANCHOR</w:t>
      </w:r>
      <w:r>
        <w:rPr>
          <w:rFonts w:ascii="Calibri" w:hAnsi="Calibri"/>
          <w:color w:val="2D3436"/>
          <w:sz w:val="21"/>
        </w:rPr>
        <w:t>.</w:t>
      </w:r>
    </w:p>
    <w:p>
      <w:pPr>
        <w:pStyle w:val="ListBullet"/>
        <w:spacing w:before="20" w:after="40" w:line="276" w:lineRule="auto"/>
        <w:ind w:left="720"/>
      </w:pPr>
      <w:r>
        <w:rPr>
          <w:rFonts w:ascii="Calibri" w:hAnsi="Calibri"/>
          <w:color w:val="2D3436"/>
          <w:sz w:val="21"/>
        </w:rPr>
        <w:t xml:space="preserve">The human horizontal white-to-white (WTW) corneal diameter averages </w:t>
      </w:r>
      <w:r>
        <w:rPr>
          <w:rFonts w:ascii="Calibri" w:hAnsi="Calibri"/>
          <w:b/>
          <w:color w:val="2D3436"/>
          <w:sz w:val="21"/>
        </w:rPr>
        <w:t>12.0 mm</w:t>
      </w:r>
      <w:r>
        <w:rPr>
          <w:rFonts w:ascii="Calibri" w:hAnsi="Calibri"/>
          <w:color w:val="2D3436"/>
          <w:sz w:val="21"/>
        </w:rPr>
        <w:t>.</w:t>
      </w:r>
    </w:p>
    <w:p>
      <w:pPr>
        <w:pStyle w:val="ListBullet"/>
        <w:spacing w:before="20" w:after="40" w:line="276" w:lineRule="auto"/>
        <w:ind w:left="720"/>
      </w:pPr>
      <w:r>
        <w:rPr>
          <w:rFonts w:ascii="Calibri" w:hAnsi="Calibri"/>
          <w:color w:val="2D3436"/>
          <w:sz w:val="21"/>
        </w:rPr>
        <w:t xml:space="preserve">System sets: </w:t>
      </w:r>
      <w:r>
        <w:rPr>
          <w:rFonts w:ascii="Cambria Math" w:hAnsi="Cambria Math"/>
          <w:i/>
          <w:color w:val="2D3436"/>
          <w:sz w:val="21"/>
        </w:rPr>
        <w:t>\text{px\_per\_mm} = \frac{2 \cdot r_{\text{limbus}}}{12.0}</w:t>
      </w:r>
      <w:r>
        <w:rPr>
          <w:rFonts w:ascii="Calibri" w:hAnsi="Calibri"/>
          <w:color w:val="2D3436"/>
          <w:sz w:val="21"/>
        </w:rPr>
        <w:t>.</w:t>
      </w:r>
    </w:p>
    <w:p>
      <w:pPr>
        <w:pStyle w:val="ListBullet"/>
        <w:spacing w:before="20" w:after="40" w:line="276" w:lineRule="auto"/>
        <w:ind w:left="720"/>
      </w:pPr>
      <w:r>
        <w:rPr>
          <w:rFonts w:ascii="Calibri" w:hAnsi="Calibri"/>
          <w:color w:val="2D3436"/>
          <w:sz w:val="21"/>
        </w:rPr>
        <w:t xml:space="preserve">Every displacement is therefore converted to millimeters: </w:t>
      </w:r>
      <w:r>
        <w:rPr>
          <w:rFonts w:ascii="Cambria Math" w:hAnsi="Cambria Math"/>
          <w:i/>
          <w:color w:val="2D3436"/>
          <w:sz w:val="21"/>
        </w:rPr>
        <w:t>\text{Offset (mm)} = \frac{\sqrt{\Delta x^2 + \Delta y^2}}{\text{px\_per\_mm}}</w:t>
      </w:r>
      <w:r>
        <w:rPr>
          <w:rFonts w:ascii="Calibri" w:hAnsi="Calibri"/>
          <w:color w:val="2D3436"/>
          <w:sz w:val="21"/>
        </w:rPr>
        <w:t>.</w:t>
      </w:r>
    </w:p>
    <w:p>
      <w:pPr>
        <w:pStyle w:val="ListBullet"/>
        <w:spacing w:before="20" w:after="40" w:line="276" w:lineRule="auto"/>
        <w:ind w:left="720"/>
      </w:pPr>
      <w:r>
        <w:rPr>
          <w:rFonts w:ascii="Calibri" w:hAnsi="Calibri"/>
          <w:i/>
          <w:color w:val="2D3436"/>
          <w:sz w:val="21"/>
        </w:rPr>
        <w:t>Clinical Norm</w:t>
      </w:r>
      <w:r>
        <w:rPr>
          <w:rFonts w:ascii="Calibri" w:hAnsi="Calibri"/>
          <w:color w:val="2D3436"/>
          <w:sz w:val="21"/>
        </w:rPr>
        <w:t xml:space="preserve">: Typical physiological decentration is </w:t>
      </w:r>
      <w:r>
        <w:rPr>
          <w:rFonts w:ascii="Calibri" w:hAnsi="Calibri"/>
          <w:b/>
          <w:color w:val="2D3436"/>
          <w:sz w:val="21"/>
        </w:rPr>
        <w:t>0.1 to 0.5 mm</w:t>
      </w:r>
      <w:r>
        <w:rPr>
          <w:rFonts w:ascii="Calibri" w:hAnsi="Calibri"/>
          <w:color w:val="2D3436"/>
          <w:sz w:val="21"/>
        </w:rPr>
        <w:t xml:space="preserve"> (usually slightly nasal/inferior). Values </w:t>
      </w:r>
      <w:r>
        <w:rPr>
          <w:rFonts w:ascii="Cambria Math" w:hAnsi="Cambria Math"/>
          <w:i/>
          <w:color w:val="2D3436"/>
          <w:sz w:val="21"/>
        </w:rPr>
        <w:t>&gt;0.6\text{ mm}</w:t>
      </w:r>
      <w:r>
        <w:rPr>
          <w:rFonts w:ascii="Calibri" w:hAnsi="Calibri"/>
          <w:color w:val="2D3436"/>
          <w:sz w:val="21"/>
        </w:rPr>
        <w:t xml:space="preserve"> trigger warnings.</w:t>
      </w:r>
    </w:p>
    <w:p>
      <w:pPr>
        <w:keepNext/>
        <w:spacing w:before="240" w:after="60"/>
      </w:pPr>
      <w:r>
        <w:rPr>
          <w:rFonts w:ascii="Calibri" w:hAnsi="Calibri"/>
          <w:b/>
          <w:color w:val="354056"/>
          <w:sz w:val="25"/>
        </w:rPr>
        <w:t>Step 6: Iris Registration &amp; Cyclotorsion (</w:t>
      </w:r>
      <w:r>
        <w:rPr>
          <w:rFonts w:ascii="Consolas" w:hAnsi="Consolas"/>
          <w:b/>
          <w:color w:val="C7254E"/>
          <w:sz w:val="19"/>
        </w:rPr>
        <w:t>pupil_tracking/registration/</w:t>
      </w:r>
      <w:r>
        <w:rPr>
          <w:rFonts w:ascii="Calibri" w:hAnsi="Calibri"/>
          <w:b/>
          <w:color w:val="354056"/>
          <w:sz w:val="25"/>
        </w:rPr>
        <w:t>)</w:t>
      </w:r>
    </w:p>
    <w:p>
      <w:pPr>
        <w:pStyle w:val="ListBullet"/>
        <w:spacing w:before="20" w:after="40" w:line="276" w:lineRule="auto"/>
      </w:pPr>
      <w:r>
        <w:rPr>
          <w:rFonts w:ascii="Calibri" w:hAnsi="Calibri"/>
          <w:b/>
          <w:color w:val="2D3436"/>
          <w:sz w:val="21"/>
        </w:rPr>
        <w:t>The Clinical Need</w:t>
      </w:r>
      <w:r>
        <w:rPr>
          <w:rFonts w:ascii="Calibri" w:hAnsi="Calibri"/>
          <w:color w:val="2D3436"/>
          <w:sz w:val="21"/>
        </w:rPr>
        <w:t xml:space="preserve">: Astigmatic corneal incisions (e.g. toric ablation or lenticule alignment) require accurate rotational orientation. If the eye rotates by just </w:t>
      </w:r>
      <w:r>
        <w:rPr>
          <w:rFonts w:ascii="Cambria Math" w:hAnsi="Cambria Math"/>
          <w:i/>
          <w:color w:val="2D3436"/>
          <w:sz w:val="21"/>
        </w:rPr>
        <w:t>3^\circ</w:t>
      </w:r>
      <w:r>
        <w:rPr>
          <w:rFonts w:ascii="Calibri" w:hAnsi="Calibri"/>
          <w:color w:val="2D3436"/>
          <w:sz w:val="21"/>
        </w:rPr>
        <w:t xml:space="preserve">, up to </w:t>
      </w:r>
      <w:r>
        <w:rPr>
          <w:rFonts w:ascii="Calibri" w:hAnsi="Calibri"/>
          <w:b/>
          <w:color w:val="2D3436"/>
          <w:sz w:val="21"/>
        </w:rPr>
        <w:t>10% of astigmatism correction power is lost</w:t>
      </w:r>
      <w:r>
        <w:rPr>
          <w:rFonts w:ascii="Calibri" w:hAnsi="Calibri"/>
          <w:color w:val="2D3436"/>
          <w:sz w:val="21"/>
        </w:rPr>
        <w:t>!</w:t>
      </w:r>
    </w:p>
    <w:p>
      <w:pPr>
        <w:pStyle w:val="ListBullet"/>
        <w:spacing w:before="20" w:after="40" w:line="276" w:lineRule="auto"/>
      </w:pPr>
      <w:r>
        <w:rPr>
          <w:rFonts w:ascii="Calibri" w:hAnsi="Calibri"/>
          <w:b/>
          <w:color w:val="2D3436"/>
          <w:sz w:val="21"/>
        </w:rPr>
        <w:t>How it Works</w:t>
      </w:r>
      <w:r>
        <w:rPr>
          <w:rFonts w:ascii="Calibri" w:hAnsi="Calibri"/>
          <w:color w:val="2D3436"/>
          <w:sz w:val="21"/>
        </w:rPr>
        <w:t>:</w:t>
      </w:r>
    </w:p>
    <w:p>
      <w:pPr>
        <w:spacing w:before="20" w:after="40" w:line="276" w:lineRule="auto"/>
        <w:ind w:left="360"/>
      </w:pPr>
      <w:r>
        <w:rPr>
          <w:rFonts w:ascii="Calibri" w:hAnsi="Calibri"/>
          <w:b/>
          <w:color w:val="1E56A0"/>
          <w:sz w:val="21"/>
        </w:rPr>
        <w:t xml:space="preserve">1.  </w:t>
      </w:r>
      <w:r>
        <w:rPr>
          <w:rFonts w:ascii="Calibri" w:hAnsi="Calibri"/>
          <w:b/>
          <w:color w:val="2D3436"/>
          <w:sz w:val="21"/>
        </w:rPr>
        <w:t>Rubber-Sheet Unwrapping (`polar.py`)</w:t>
      </w:r>
      <w:r>
        <w:rPr>
          <w:rFonts w:ascii="Calibri" w:hAnsi="Calibri"/>
          <w:color w:val="2D3436"/>
          <w:sz w:val="21"/>
        </w:rPr>
        <w:t xml:space="preserve">: Based on Daugman’s model, the annular iris region between pupil radius </w:t>
      </w:r>
      <w:r>
        <w:rPr>
          <w:rFonts w:ascii="Cambria Math" w:hAnsi="Cambria Math"/>
          <w:i/>
          <w:color w:val="2D3436"/>
          <w:sz w:val="21"/>
        </w:rPr>
        <w:t>r_P(\theta)</w:t>
      </w:r>
      <w:r>
        <w:rPr>
          <w:rFonts w:ascii="Calibri" w:hAnsi="Calibri"/>
          <w:color w:val="2D3436"/>
          <w:sz w:val="21"/>
        </w:rPr>
        <w:t xml:space="preserve"> and limbus radius </w:t>
      </w:r>
      <w:r>
        <w:rPr>
          <w:rFonts w:ascii="Cambria Math" w:hAnsi="Cambria Math"/>
          <w:i/>
          <w:color w:val="2D3436"/>
          <w:sz w:val="21"/>
        </w:rPr>
        <w:t>r_L(\theta)</w:t>
      </w:r>
      <w:r>
        <w:rPr>
          <w:rFonts w:ascii="Calibri" w:hAnsi="Calibri"/>
          <w:color w:val="2D3436"/>
          <w:sz w:val="21"/>
        </w:rPr>
        <w:t xml:space="preserve"> is projected into a normalized polar strip of size </w:t>
      </w:r>
      <w:r>
        <w:rPr>
          <w:rFonts w:ascii="Cambria Math" w:hAnsi="Cambria Math"/>
          <w:i/>
          <w:color w:val="2D3436"/>
          <w:sz w:val="21"/>
        </w:rPr>
        <w:t>64 \times 360</w:t>
      </w:r>
      <w:r>
        <w:rPr>
          <w:rFonts w:ascii="Calibri" w:hAnsi="Calibri"/>
          <w:color w:val="2D3436"/>
          <w:sz w:val="21"/>
        </w:rPr>
        <w:t xml:space="preserve"> pixels (</w:t>
      </w:r>
      <w:r>
        <w:rPr>
          <w:rFonts w:ascii="Cambria Math" w:hAnsi="Cambria Math"/>
          <w:i/>
          <w:color w:val="2D3436"/>
          <w:sz w:val="21"/>
        </w:rPr>
        <w:t>1^\circ</w:t>
      </w:r>
      <w:r>
        <w:rPr>
          <w:rFonts w:ascii="Calibri" w:hAnsi="Calibri"/>
          <w:color w:val="2D3436"/>
          <w:sz w:val="21"/>
        </w:rPr>
        <w:t xml:space="preserve"> per column).</w:t>
      </w:r>
    </w:p>
    <w:p>
      <w:pPr>
        <w:spacing w:before="20" w:after="40" w:line="276" w:lineRule="auto"/>
        <w:ind w:left="360"/>
      </w:pPr>
      <w:r>
        <w:rPr>
          <w:rFonts w:ascii="Calibri" w:hAnsi="Calibri"/>
          <w:b/>
          <w:color w:val="1E56A0"/>
          <w:sz w:val="21"/>
        </w:rPr>
        <w:t xml:space="preserve">2.  </w:t>
      </w:r>
      <w:r>
        <w:rPr>
          <w:rFonts w:ascii="Calibri" w:hAnsi="Calibri"/>
          <w:b/>
          <w:color w:val="2D3436"/>
          <w:sz w:val="21"/>
        </w:rPr>
        <w:t>Multi-Stream Torsion Detection</w:t>
      </w:r>
      <w:r>
        <w:rPr>
          <w:rFonts w:ascii="Calibri" w:hAnsi="Calibri"/>
          <w:color w:val="2D3436"/>
          <w:sz w:val="21"/>
        </w:rPr>
        <w:t>:</w:t>
      </w:r>
    </w:p>
    <w:p>
      <w:pPr>
        <w:pStyle w:val="ListBullet"/>
        <w:spacing w:before="20" w:after="40" w:line="276" w:lineRule="auto"/>
        <w:ind w:left="720"/>
      </w:pPr>
      <w:r>
        <w:rPr>
          <w:rFonts w:ascii="Calibri" w:hAnsi="Calibri"/>
          <w:b/>
          <w:color w:val="2D3436"/>
          <w:sz w:val="21"/>
        </w:rPr>
        <w:t>Stream A (Phase Correlation)</w:t>
      </w:r>
      <w:r>
        <w:rPr>
          <w:rFonts w:ascii="Calibri" w:hAnsi="Calibri"/>
          <w:color w:val="2D3436"/>
          <w:sz w:val="21"/>
        </w:rPr>
        <w:t xml:space="preserve">: Computes 2D Fast Fourier Transform cross-power spectrum between the unwrapped reference and live frame. The horizontal shift corresponds directly to rotation angle </w:t>
      </w:r>
      <w:r>
        <w:rPr>
          <w:rFonts w:ascii="Cambria Math" w:hAnsi="Cambria Math"/>
          <w:i/>
          <w:color w:val="2D3436"/>
          <w:sz w:val="21"/>
        </w:rPr>
        <w:t>\Delta \theta</w:t>
      </w:r>
      <w:r>
        <w:rPr>
          <w:rFonts w:ascii="Calibri" w:hAnsi="Calibri"/>
          <w:color w:val="2D3436"/>
          <w:sz w:val="21"/>
        </w:rPr>
        <w:t>.</w:t>
      </w:r>
    </w:p>
    <w:p>
      <w:pPr>
        <w:pStyle w:val="ListBullet"/>
        <w:spacing w:before="20" w:after="40" w:line="276" w:lineRule="auto"/>
        <w:ind w:left="720"/>
      </w:pPr>
      <w:r>
        <w:rPr>
          <w:rFonts w:ascii="Calibri" w:hAnsi="Calibri"/>
          <w:b/>
          <w:color w:val="2D3436"/>
          <w:sz w:val="21"/>
        </w:rPr>
        <w:t>Stream B (Deep Keypoint Matcher)</w:t>
      </w:r>
      <w:r>
        <w:rPr>
          <w:rFonts w:ascii="Calibri" w:hAnsi="Calibri"/>
          <w:color w:val="2D3436"/>
          <w:sz w:val="21"/>
        </w:rPr>
        <w:t>: Detects persistent natural iris landmarks (crypts and furrows) using local feature descriptors and RANSAC homography.</w:t>
      </w:r>
    </w:p>
    <w:p>
      <w:pPr>
        <w:pStyle w:val="ListBullet"/>
        <w:spacing w:before="20" w:after="40" w:line="276" w:lineRule="auto"/>
        <w:ind w:left="720"/>
      </w:pPr>
      <w:r>
        <w:rPr>
          <w:rFonts w:ascii="Calibri" w:hAnsi="Calibri"/>
          <w:b/>
          <w:color w:val="2D3436"/>
          <w:sz w:val="21"/>
        </w:rPr>
        <w:t>Stream C (Surgical Ink Tracker)</w:t>
      </w:r>
      <w:r>
        <w:rPr>
          <w:rFonts w:ascii="Calibri" w:hAnsi="Calibri"/>
          <w:color w:val="2D3436"/>
          <w:sz w:val="21"/>
        </w:rPr>
        <w:t>: Detects purple/blue surgical gentian violet marks placed by the surgeon at 3 and 9 o'clock using HSV color gating (</w:t>
      </w:r>
      <w:r>
        <w:rPr>
          <w:rFonts w:ascii="Consolas" w:hAnsi="Consolas"/>
          <w:color w:val="C7254E"/>
          <w:sz w:val="19"/>
        </w:rPr>
        <w:t>[120, 50, 50]</w:t>
      </w:r>
      <w:r>
        <w:rPr>
          <w:rFonts w:ascii="Calibri" w:hAnsi="Calibri"/>
          <w:color w:val="2D3436"/>
          <w:sz w:val="21"/>
        </w:rPr>
        <w:t xml:space="preserve"> to </w:t>
      </w:r>
      <w:r>
        <w:rPr>
          <w:rFonts w:ascii="Consolas" w:hAnsi="Consolas"/>
          <w:color w:val="C7254E"/>
          <w:sz w:val="19"/>
        </w:rPr>
        <w:t>[160, 255, 255]</w:t>
      </w:r>
      <w:r>
        <w:rPr>
          <w:rFonts w:ascii="Calibri" w:hAnsi="Calibri"/>
          <w:color w:val="2D3436"/>
          <w:sz w:val="21"/>
        </w:rPr>
        <w:t>).</w:t>
      </w:r>
    </w:p>
    <w:p>
      <w:pPr>
        <w:pStyle w:val="ListBullet"/>
        <w:spacing w:before="20" w:after="40" w:line="276" w:lineRule="auto"/>
        <w:ind w:left="720"/>
      </w:pPr>
      <w:r>
        <w:rPr>
          <w:rFonts w:ascii="Calibri" w:hAnsi="Calibri"/>
          <w:b/>
          <w:color w:val="2D3436"/>
          <w:sz w:val="21"/>
        </w:rPr>
        <w:t>Stream D (Conjunctival Vessel Tracker)</w:t>
      </w:r>
      <w:r>
        <w:rPr>
          <w:rFonts w:ascii="Calibri" w:hAnsi="Calibri"/>
          <w:color w:val="2D3436"/>
          <w:sz w:val="21"/>
        </w:rPr>
        <w:t>: Tracks blood vessel branchings (bifurcations) near the limbus.</w:t>
      </w:r>
    </w:p>
    <w:p>
      <w:pPr>
        <w:pStyle w:val="ListBullet"/>
        <w:spacing w:before="20" w:after="40" w:line="276" w:lineRule="auto"/>
        <w:ind w:left="720"/>
      </w:pPr>
      <w:r>
        <w:rPr>
          <w:rFonts w:ascii="Calibri" w:hAnsi="Calibri"/>
          <w:b/>
          <w:color w:val="2D3436"/>
          <w:sz w:val="21"/>
        </w:rPr>
        <w:t>Stream E (Custom DINOv2 Feature Model)</w:t>
      </w:r>
      <w:r>
        <w:rPr>
          <w:rFonts w:ascii="Calibri" w:hAnsi="Calibri"/>
          <w:color w:val="2D3436"/>
          <w:sz w:val="21"/>
        </w:rPr>
        <w:t>: Uses our custom fine-tuned LoRA neural network for dense patch feature correspondence.</w:t>
      </w:r>
    </w:p>
    <w:p>
      <w:pPr>
        <w:spacing w:before="20" w:after="40" w:line="276" w:lineRule="auto"/>
        <w:ind w:left="360"/>
      </w:pPr>
      <w:r>
        <w:rPr>
          <w:rFonts w:ascii="Calibri" w:hAnsi="Calibri"/>
          <w:b/>
          <w:color w:val="1E56A0"/>
          <w:sz w:val="21"/>
        </w:rPr>
        <w:t xml:space="preserve">3.  </w:t>
      </w:r>
      <w:r>
        <w:rPr>
          <w:rFonts w:ascii="Calibri" w:hAnsi="Calibri"/>
          <w:b/>
          <w:color w:val="2D3436"/>
          <w:sz w:val="21"/>
        </w:rPr>
        <w:t>Consensus Fusion (`fusion.py`)</w:t>
      </w:r>
      <w:r>
        <w:rPr>
          <w:rFonts w:ascii="Calibri" w:hAnsi="Calibri"/>
          <w:color w:val="2D3436"/>
          <w:sz w:val="21"/>
        </w:rPr>
        <w:t xml:space="preserve">: Uses a weighted median algorithm. If at least 2 streams agree within </w:t>
      </w:r>
      <w:r>
        <w:rPr>
          <w:rFonts w:ascii="Cambria Math" w:hAnsi="Cambria Math"/>
          <w:i/>
          <w:color w:val="2D3436"/>
          <w:sz w:val="21"/>
        </w:rPr>
        <w:t>1.0^\circ</w:t>
      </w:r>
      <w:r>
        <w:rPr>
          <w:rFonts w:ascii="Calibri" w:hAnsi="Calibri"/>
          <w:color w:val="2D3436"/>
          <w:sz w:val="21"/>
        </w:rPr>
        <w:t xml:space="preserve">, it emits the high-confidence fused cyclotorsion angle </w:t>
      </w:r>
      <w:r>
        <w:rPr>
          <w:rFonts w:ascii="Cambria Math" w:hAnsi="Cambria Math"/>
          <w:i/>
          <w:color w:val="2D3436"/>
          <w:sz w:val="21"/>
        </w:rPr>
        <w:t>\Delta \theta</w:t>
      </w:r>
      <w:r>
        <w:rPr>
          <w:rFonts w:ascii="Calibri" w:hAnsi="Calibri"/>
          <w:color w:val="2D3436"/>
          <w:sz w:val="21"/>
        </w:rPr>
        <w:t>.</w:t>
      </w:r>
    </w:p>
    <w:p>
      <w:pPr>
        <w:keepNext/>
        <w:spacing w:before="240" w:after="60"/>
      </w:pPr>
      <w:r>
        <w:rPr>
          <w:rFonts w:ascii="Calibri" w:hAnsi="Calibri"/>
          <w:b/>
          <w:color w:val="354056"/>
          <w:sz w:val="25"/>
        </w:rPr>
        <w:t>Step 7: Temporal Kalman Smoothing (</w:t>
      </w:r>
      <w:r>
        <w:rPr>
          <w:rFonts w:ascii="Consolas" w:hAnsi="Consolas"/>
          <w:b/>
          <w:color w:val="C7254E"/>
          <w:sz w:val="19"/>
        </w:rPr>
        <w:t>pupil_tracking/video/kalman_tracker.py</w:t>
      </w:r>
      <w:r>
        <w:rPr>
          <w:rFonts w:ascii="Calibri" w:hAnsi="Calibri"/>
          <w:b/>
          <w:color w:val="354056"/>
          <w:sz w:val="25"/>
        </w:rPr>
        <w:t>)</w:t>
      </w:r>
    </w:p>
    <w:p>
      <w:pPr>
        <w:pStyle w:val="ListBullet"/>
        <w:spacing w:before="20" w:after="40" w:line="276" w:lineRule="auto"/>
      </w:pPr>
      <w:r>
        <w:rPr>
          <w:rFonts w:ascii="Calibri" w:hAnsi="Calibri"/>
          <w:color w:val="2D3436"/>
          <w:sz w:val="21"/>
        </w:rPr>
        <w:t xml:space="preserve">Maintains a state vector </w:t>
      </w:r>
      <w:r>
        <w:rPr>
          <w:rFonts w:ascii="Cambria Math" w:hAnsi="Cambria Math"/>
          <w:i/>
          <w:color w:val="2D3436"/>
          <w:sz w:val="21"/>
        </w:rPr>
        <w:t>[x, y, r_a, r_b, \theta, v_x, v_y, \dots]</w:t>
      </w:r>
      <w:r>
        <w:rPr>
          <w:rFonts w:ascii="Calibri" w:hAnsi="Calibri"/>
          <w:color w:val="2D3436"/>
          <w:sz w:val="21"/>
        </w:rPr>
        <w:t xml:space="preserve"> across video frames.</w:t>
      </w:r>
    </w:p>
    <w:p>
      <w:pPr>
        <w:pStyle w:val="ListBullet"/>
        <w:spacing w:before="20" w:after="40" w:line="276" w:lineRule="auto"/>
      </w:pPr>
      <w:r>
        <w:rPr>
          <w:rFonts w:ascii="Calibri" w:hAnsi="Calibri"/>
          <w:color w:val="2D3436"/>
          <w:sz w:val="21"/>
        </w:rPr>
        <w:t>Dampens video jitter and hand/microscope tremor.</w:t>
      </w:r>
    </w:p>
    <w:p>
      <w:pPr>
        <w:pStyle w:val="ListBullet"/>
        <w:spacing w:before="20" w:after="40" w:line="276" w:lineRule="auto"/>
      </w:pPr>
      <w:r>
        <w:rPr>
          <w:rFonts w:ascii="Calibri" w:hAnsi="Calibri"/>
          <w:b/>
          <w:color w:val="2D3436"/>
          <w:sz w:val="21"/>
        </w:rPr>
        <w:t>Blink Handling</w:t>
      </w:r>
      <w:r>
        <w:rPr>
          <w:rFonts w:ascii="Calibri" w:hAnsi="Calibri"/>
          <w:color w:val="2D3436"/>
          <w:sz w:val="21"/>
        </w:rPr>
        <w:t xml:space="preserve">: If pupil confidence falls below </w:t>
      </w:r>
      <w:r>
        <w:rPr>
          <w:rFonts w:ascii="Cambria Math" w:hAnsi="Cambria Math"/>
          <w:i/>
          <w:color w:val="2D3436"/>
          <w:sz w:val="21"/>
        </w:rPr>
        <w:t>0.30</w:t>
      </w:r>
      <w:r>
        <w:rPr>
          <w:rFonts w:ascii="Calibri" w:hAnsi="Calibri"/>
          <w:color w:val="2D3436"/>
          <w:sz w:val="21"/>
        </w:rPr>
        <w:t xml:space="preserve">, the system flags a "Blink" and coast-forwards the previous stable state for up to </w:t>
      </w:r>
      <w:r>
        <w:rPr>
          <w:rFonts w:ascii="Cambria Math" w:hAnsi="Cambria Math"/>
          <w:i/>
          <w:color w:val="2D3436"/>
          <w:sz w:val="21"/>
        </w:rPr>
        <w:t>5</w:t>
      </w:r>
      <w:r>
        <w:rPr>
          <w:rFonts w:ascii="Calibri" w:hAnsi="Calibri"/>
          <w:color w:val="2D3436"/>
          <w:sz w:val="21"/>
        </w:rPr>
        <w:t xml:space="preserve"> frames (</w:t>
      </w:r>
      <w:r>
        <w:rPr>
          <w:rFonts w:ascii="Consolas" w:hAnsi="Consolas"/>
          <w:color w:val="C7254E"/>
          <w:sz w:val="19"/>
        </w:rPr>
        <w:t>max_carry_forward_frames = 5</w:t>
      </w:r>
      <w:r>
        <w:rPr>
          <w:rFonts w:ascii="Calibri" w:hAnsi="Calibri"/>
          <w:color w:val="2D3436"/>
          <w:sz w:val="21"/>
        </w:rPr>
        <w:t>) without dropping the surgical overlay.</w:t>
      </w:r>
    </w:p>
    <w:p>
      <w:pPr>
        <w:spacing w:before="160" w:after="160"/>
        <w:pBdr>
          <w:bottom w:val="single" w:sz="6" w:space="1" w:color="CBD5E1"/>
        </w:pBdr>
      </w:pPr>
    </w:p>
    <w:p>
      <w:pPr>
        <w:keepNext/>
        <w:spacing w:before="320" w:after="80"/>
      </w:pPr>
      <w:r>
        <w:rPr>
          <w:rFonts w:ascii="Calibri" w:hAnsi="Calibri"/>
          <w:b/>
          <w:color w:val="1E56A0"/>
          <w:sz w:val="30"/>
        </w:rPr>
        <w:t>4. Master Parameter Cheat Sheet</w:t>
      </w:r>
    </w:p>
    <w:p>
      <w:pPr>
        <w:spacing w:before="40" w:after="80" w:line="276" w:lineRule="auto"/>
      </w:pPr>
      <w:r>
        <w:rPr>
          <w:rFonts w:ascii="Calibri" w:hAnsi="Calibri"/>
          <w:color w:val="2D3436"/>
          <w:sz w:val="21"/>
        </w:rPr>
        <w:t xml:space="preserve">All parameters reside centrally in </w:t>
      </w:r>
      <w:r>
        <w:rPr>
          <w:rFonts w:ascii="Consolas" w:hAnsi="Consolas"/>
          <w:color w:val="C7254E"/>
          <w:sz w:val="19"/>
        </w:rPr>
        <w:t>pupil_tracking/utils/config.py</w:t>
      </w:r>
      <w:r>
        <w:rPr>
          <w:rFonts w:ascii="Calibri" w:hAnsi="Calibri"/>
          <w:color w:val="2D3436"/>
          <w:sz w:val="21"/>
        </w:rPr>
        <w:t>. Here are the ones you will most commonly inspect or tune:</w:t>
      </w:r>
    </w:p>
    <w:p>
      <w:pPr>
        <w:keepNext/>
        <w:spacing w:before="240" w:after="60"/>
      </w:pPr>
      <w:r>
        <w:rPr>
          <w:rFonts w:ascii="Calibri" w:hAnsi="Calibri"/>
          <w:b/>
          <w:color w:val="354056"/>
          <w:sz w:val="25"/>
        </w:rPr>
        <w:t>A. Detection Thresholds (</w:t>
      </w:r>
      <w:r>
        <w:rPr>
          <w:rFonts w:ascii="Consolas" w:hAnsi="Consolas"/>
          <w:b/>
          <w:color w:val="C7254E"/>
          <w:sz w:val="19"/>
        </w:rPr>
        <w:t>DetectionConfig</w:t>
      </w:r>
      <w:r>
        <w:rPr>
          <w:rFonts w:ascii="Calibri" w:hAnsi="Calibri"/>
          <w:b/>
          <w:color w:val="354056"/>
          <w:sz w:val="25"/>
        </w:rPr>
        <w:t>)</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shd w:fill="102C57"/>
            <w:tcMar>
              <w:top w:w="140" w:type="dxa"/>
              <w:bottom w:w="140" w:type="dxa"/>
              <w:left w:w="160" w:type="dxa"/>
              <w:right w:w="160" w:type="dxa"/>
            </w:tcMar>
            <w:tcBorders>
              <w:top w:val="single" w:sz="4" w:space="0" w:color="0B1E3B"/>
              <w:bottom w:val="single" w:sz="4" w:space="0" w:color="0B1E3B"/>
              <w:left w:val="single" w:sz="4" w:space="0" w:color="0B1E3B"/>
              <w:right w:val="single" w:sz="4" w:space="0" w:color="0B1E3B"/>
            </w:tcBorders>
          </w:tcPr>
          <w:p>
            <w:pPr>
              <w:spacing w:before="40" w:after="40"/>
            </w:pPr>
            <w:r>
              <w:rPr>
                <w:rFonts w:ascii="Calibri" w:hAnsi="Calibri"/>
                <w:b/>
                <w:color w:val="FFFFFF"/>
                <w:sz w:val="19"/>
              </w:rPr>
              <w:t>Parameter</w:t>
            </w:r>
          </w:p>
        </w:tc>
        <w:tc>
          <w:tcPr>
            <w:tcW w:type="dxa" w:w="2340"/>
            <w:vAlign w:val="center"/>
            <w:shd w:fill="102C57"/>
            <w:tcMar>
              <w:top w:w="140" w:type="dxa"/>
              <w:bottom w:w="140" w:type="dxa"/>
              <w:left w:w="160" w:type="dxa"/>
              <w:right w:w="160" w:type="dxa"/>
            </w:tcMar>
            <w:tcBorders>
              <w:top w:val="single" w:sz="4" w:space="0" w:color="0B1E3B"/>
              <w:bottom w:val="single" w:sz="4" w:space="0" w:color="0B1E3B"/>
              <w:left w:val="single" w:sz="4" w:space="0" w:color="0B1E3B"/>
              <w:right w:val="single" w:sz="4" w:space="0" w:color="0B1E3B"/>
            </w:tcBorders>
          </w:tcPr>
          <w:p>
            <w:pPr>
              <w:spacing w:before="40" w:after="40"/>
            </w:pPr>
            <w:r>
              <w:rPr>
                <w:rFonts w:ascii="Calibri" w:hAnsi="Calibri"/>
                <w:b/>
                <w:color w:val="FFFFFF"/>
                <w:sz w:val="19"/>
              </w:rPr>
              <w:t>Default</w:t>
            </w:r>
          </w:p>
        </w:tc>
        <w:tc>
          <w:tcPr>
            <w:tcW w:type="dxa" w:w="2340"/>
            <w:vAlign w:val="center"/>
            <w:shd w:fill="102C57"/>
            <w:tcMar>
              <w:top w:w="140" w:type="dxa"/>
              <w:bottom w:w="140" w:type="dxa"/>
              <w:left w:w="160" w:type="dxa"/>
              <w:right w:w="160" w:type="dxa"/>
            </w:tcMar>
            <w:tcBorders>
              <w:top w:val="single" w:sz="4" w:space="0" w:color="0B1E3B"/>
              <w:bottom w:val="single" w:sz="4" w:space="0" w:color="0B1E3B"/>
              <w:left w:val="single" w:sz="4" w:space="0" w:color="0B1E3B"/>
              <w:right w:val="single" w:sz="4" w:space="0" w:color="0B1E3B"/>
            </w:tcBorders>
          </w:tcPr>
          <w:p>
            <w:pPr>
              <w:spacing w:before="40" w:after="40"/>
            </w:pPr>
            <w:r>
              <w:rPr>
                <w:rFonts w:ascii="Calibri" w:hAnsi="Calibri"/>
                <w:b/>
                <w:color w:val="FFFFFF"/>
                <w:sz w:val="19"/>
              </w:rPr>
              <w:t>Why it matters</w:t>
            </w:r>
          </w:p>
        </w:tc>
        <w:tc>
          <w:tcPr>
            <w:tcW w:type="dxa" w:w="2340"/>
            <w:vAlign w:val="center"/>
            <w:shd w:fill="102C57"/>
            <w:tcMar>
              <w:top w:w="140" w:type="dxa"/>
              <w:bottom w:w="140" w:type="dxa"/>
              <w:left w:w="160" w:type="dxa"/>
              <w:right w:w="160" w:type="dxa"/>
            </w:tcMar>
            <w:tcBorders>
              <w:top w:val="single" w:sz="4" w:space="0" w:color="0B1E3B"/>
              <w:bottom w:val="single" w:sz="4" w:space="0" w:color="0B1E3B"/>
              <w:left w:val="single" w:sz="4" w:space="0" w:color="0B1E3B"/>
              <w:right w:val="single" w:sz="4" w:space="0" w:color="0B1E3B"/>
            </w:tcBorders>
          </w:tcPr>
          <w:p>
            <w:pPr>
              <w:spacing w:before="40" w:after="40"/>
            </w:pPr>
            <w:r>
              <w:rPr>
                <w:rFonts w:ascii="Calibri" w:hAnsi="Calibri"/>
                <w:b/>
                <w:color w:val="FFFFFF"/>
                <w:sz w:val="19"/>
              </w:rPr>
              <w:t>How to tune</w:t>
            </w:r>
          </w:p>
        </w:tc>
      </w:tr>
      <w:tr>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min_pupil_confidence</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0.25</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Minimum ML probability required to accept a pupil mask.</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 xml:space="preserve">Lower to </w:t>
            </w:r>
            <w:r>
              <w:rPr>
                <w:rFonts w:ascii="Consolas" w:hAnsi="Consolas"/>
                <w:color w:val="C7254E"/>
                <w:sz w:val="19"/>
              </w:rPr>
              <w:t>0.15</w:t>
            </w:r>
            <w:r>
              <w:rPr>
                <w:rFonts w:ascii="Calibri" w:hAnsi="Calibri"/>
                <w:color w:val="2D3436"/>
                <w:sz w:val="18"/>
              </w:rPr>
              <w:t xml:space="preserve"> for dim video feeds; raise to </w:t>
            </w:r>
            <w:r>
              <w:rPr>
                <w:rFonts w:ascii="Consolas" w:hAnsi="Consolas"/>
                <w:color w:val="C7254E"/>
                <w:sz w:val="19"/>
              </w:rPr>
              <w:t>0.40</w:t>
            </w:r>
            <w:r>
              <w:rPr>
                <w:rFonts w:ascii="Calibri" w:hAnsi="Calibri"/>
                <w:color w:val="2D3436"/>
                <w:sz w:val="18"/>
              </w:rPr>
              <w:t xml:space="preserve"> for pristine still photos.</w:t>
            </w:r>
          </w:p>
        </w:tc>
      </w:tr>
      <w:tr>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min_limbus_confidence</w:t>
            </w:r>
          </w:p>
        </w:tc>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0.25</w:t>
            </w:r>
          </w:p>
        </w:tc>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Minimum ML probability required to accept an iris/limbus mask.</w:t>
            </w:r>
          </w:p>
        </w:tc>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Lower if outer iris boundary is faint.</w:t>
            </w:r>
          </w:p>
        </w:tc>
      </w:tr>
      <w:tr>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min_pupil_area</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200 px</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Ignores dark specks smaller than this area.</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Increase if shadows or lashes create false pupil spots.</w:t>
            </w:r>
          </w:p>
        </w:tc>
      </w:tr>
      <w:tr>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min_limbus_area</w:t>
            </w:r>
          </w:p>
        </w:tc>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3000 px</w:t>
            </w:r>
          </w:p>
        </w:tc>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Ignores circular iris artifacts smaller than this area.</w:t>
            </w:r>
          </w:p>
        </w:tc>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Set based on camera zoom (3000 is safe for 512px).</w:t>
            </w:r>
          </w:p>
        </w:tc>
      </w:tr>
      <w:tr>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morph_kernel_size</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5</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Morphological filter size used to close small mask holes.</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Use 3 for fine detail; 5 or 7 for noisy frames.</w:t>
            </w:r>
          </w:p>
        </w:tc>
      </w:tr>
    </w:tbl>
    <w:p>
      <w:pPr>
        <w:spacing w:before="0" w:after="80"/>
      </w:pPr>
    </w:p>
    <w:p>
      <w:pPr>
        <w:keepNext/>
        <w:spacing w:before="240" w:after="60"/>
      </w:pPr>
      <w:r>
        <w:rPr>
          <w:rFonts w:ascii="Calibri" w:hAnsi="Calibri"/>
          <w:b/>
          <w:color w:val="354056"/>
          <w:sz w:val="25"/>
        </w:rPr>
        <w:t>B. Ellipse &amp; RANSAC Fitting (</w:t>
      </w:r>
      <w:r>
        <w:rPr>
          <w:rFonts w:ascii="Consolas" w:hAnsi="Consolas"/>
          <w:b/>
          <w:color w:val="C7254E"/>
          <w:sz w:val="19"/>
        </w:rPr>
        <w:t>FittingConfig</w:t>
      </w:r>
      <w:r>
        <w:rPr>
          <w:rFonts w:ascii="Calibri" w:hAnsi="Calibri"/>
          <w:b/>
          <w:color w:val="354056"/>
          <w:sz w:val="25"/>
        </w:rPr>
        <w:t xml:space="preserve"> &amp; </w:t>
      </w:r>
      <w:r>
        <w:rPr>
          <w:rFonts w:ascii="Consolas" w:hAnsi="Consolas"/>
          <w:b/>
          <w:color w:val="C7254E"/>
          <w:sz w:val="19"/>
        </w:rPr>
        <w:t>SubPixelConfig</w:t>
      </w:r>
      <w:r>
        <w:rPr>
          <w:rFonts w:ascii="Calibri" w:hAnsi="Calibri"/>
          <w:b/>
          <w:color w:val="354056"/>
          <w:sz w:val="25"/>
        </w:rPr>
        <w:t>)</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shd w:fill="102C57"/>
            <w:tcMar>
              <w:top w:w="140" w:type="dxa"/>
              <w:bottom w:w="140" w:type="dxa"/>
              <w:left w:w="160" w:type="dxa"/>
              <w:right w:w="160" w:type="dxa"/>
            </w:tcMar>
            <w:tcBorders>
              <w:top w:val="single" w:sz="4" w:space="0" w:color="0B1E3B"/>
              <w:bottom w:val="single" w:sz="4" w:space="0" w:color="0B1E3B"/>
              <w:left w:val="single" w:sz="4" w:space="0" w:color="0B1E3B"/>
              <w:right w:val="single" w:sz="4" w:space="0" w:color="0B1E3B"/>
            </w:tcBorders>
          </w:tcPr>
          <w:p>
            <w:pPr>
              <w:spacing w:before="40" w:after="40"/>
            </w:pPr>
            <w:r>
              <w:rPr>
                <w:rFonts w:ascii="Calibri" w:hAnsi="Calibri"/>
                <w:b/>
                <w:color w:val="FFFFFF"/>
                <w:sz w:val="19"/>
              </w:rPr>
              <w:t>Parameter</w:t>
            </w:r>
          </w:p>
        </w:tc>
        <w:tc>
          <w:tcPr>
            <w:tcW w:type="dxa" w:w="2340"/>
            <w:vAlign w:val="center"/>
            <w:shd w:fill="102C57"/>
            <w:tcMar>
              <w:top w:w="140" w:type="dxa"/>
              <w:bottom w:w="140" w:type="dxa"/>
              <w:left w:w="160" w:type="dxa"/>
              <w:right w:w="160" w:type="dxa"/>
            </w:tcMar>
            <w:tcBorders>
              <w:top w:val="single" w:sz="4" w:space="0" w:color="0B1E3B"/>
              <w:bottom w:val="single" w:sz="4" w:space="0" w:color="0B1E3B"/>
              <w:left w:val="single" w:sz="4" w:space="0" w:color="0B1E3B"/>
              <w:right w:val="single" w:sz="4" w:space="0" w:color="0B1E3B"/>
            </w:tcBorders>
          </w:tcPr>
          <w:p>
            <w:pPr>
              <w:spacing w:before="40" w:after="40"/>
            </w:pPr>
            <w:r>
              <w:rPr>
                <w:rFonts w:ascii="Calibri" w:hAnsi="Calibri"/>
                <w:b/>
                <w:color w:val="FFFFFF"/>
                <w:sz w:val="19"/>
              </w:rPr>
              <w:t>Default</w:t>
            </w:r>
          </w:p>
        </w:tc>
        <w:tc>
          <w:tcPr>
            <w:tcW w:type="dxa" w:w="2340"/>
            <w:vAlign w:val="center"/>
            <w:shd w:fill="102C57"/>
            <w:tcMar>
              <w:top w:w="140" w:type="dxa"/>
              <w:bottom w:w="140" w:type="dxa"/>
              <w:left w:w="160" w:type="dxa"/>
              <w:right w:w="160" w:type="dxa"/>
            </w:tcMar>
            <w:tcBorders>
              <w:top w:val="single" w:sz="4" w:space="0" w:color="0B1E3B"/>
              <w:bottom w:val="single" w:sz="4" w:space="0" w:color="0B1E3B"/>
              <w:left w:val="single" w:sz="4" w:space="0" w:color="0B1E3B"/>
              <w:right w:val="single" w:sz="4" w:space="0" w:color="0B1E3B"/>
            </w:tcBorders>
          </w:tcPr>
          <w:p>
            <w:pPr>
              <w:spacing w:before="40" w:after="40"/>
            </w:pPr>
            <w:r>
              <w:rPr>
                <w:rFonts w:ascii="Calibri" w:hAnsi="Calibri"/>
                <w:b/>
                <w:color w:val="FFFFFF"/>
                <w:sz w:val="19"/>
              </w:rPr>
              <w:t>Why it matters</w:t>
            </w:r>
          </w:p>
        </w:tc>
        <w:tc>
          <w:tcPr>
            <w:tcW w:type="dxa" w:w="2340"/>
            <w:vAlign w:val="center"/>
            <w:shd w:fill="102C57"/>
            <w:tcMar>
              <w:top w:w="140" w:type="dxa"/>
              <w:bottom w:w="140" w:type="dxa"/>
              <w:left w:w="160" w:type="dxa"/>
              <w:right w:w="160" w:type="dxa"/>
            </w:tcMar>
            <w:tcBorders>
              <w:top w:val="single" w:sz="4" w:space="0" w:color="0B1E3B"/>
              <w:bottom w:val="single" w:sz="4" w:space="0" w:color="0B1E3B"/>
              <w:left w:val="single" w:sz="4" w:space="0" w:color="0B1E3B"/>
              <w:right w:val="single" w:sz="4" w:space="0" w:color="0B1E3B"/>
            </w:tcBorders>
          </w:tcPr>
          <w:p>
            <w:pPr>
              <w:spacing w:before="40" w:after="40"/>
            </w:pPr>
            <w:r>
              <w:rPr>
                <w:rFonts w:ascii="Calibri" w:hAnsi="Calibri"/>
                <w:b/>
                <w:color w:val="FFFFFF"/>
                <w:sz w:val="19"/>
              </w:rPr>
              <w:t>How to tune</w:t>
            </w:r>
          </w:p>
        </w:tc>
      </w:tr>
      <w:tr>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ransac_iterations</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500</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Number of random candidate subsets tested.</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500 gives sub-pixel precision in ~2 ms. Reduce to 200 for extreme low-power CPUs.</w:t>
            </w:r>
          </w:p>
        </w:tc>
      </w:tr>
      <w:tr>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ransac_threshold</w:t>
            </w:r>
          </w:p>
        </w:tc>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1.5 px</w:t>
            </w:r>
          </w:p>
        </w:tc>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Maximum distance a contour point can deviate from the ellipse to count as an inlier.</w:t>
            </w:r>
          </w:p>
        </w:tc>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Tighter (1.0) rejects eyelids; looser (2.5) tolerates irregular pupils.</w:t>
            </w:r>
          </w:p>
        </w:tc>
      </w:tr>
      <w:tr>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ransac_min_inlier_ratio</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0.60</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At least 60% of points must fit the ellipse curve.</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If heavily occluded by eyelids, drop to 0.45.</w:t>
            </w:r>
          </w:p>
        </w:tc>
      </w:tr>
      <w:tr>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use_scharr</w:t>
            </w:r>
          </w:p>
        </w:tc>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True</w:t>
            </w:r>
          </w:p>
        </w:tc>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Uses Scharr 3x3 filter instead of Sobel for better rotational symmetry.</w:t>
            </w:r>
          </w:p>
        </w:tc>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 xml:space="preserve">Keep </w:t>
            </w:r>
            <w:r>
              <w:rPr>
                <w:rFonts w:ascii="Consolas" w:hAnsi="Consolas"/>
                <w:color w:val="C7254E"/>
                <w:sz w:val="19"/>
              </w:rPr>
              <w:t>True</w:t>
            </w:r>
            <w:r>
              <w:rPr>
                <w:rFonts w:ascii="Calibri" w:hAnsi="Calibri"/>
                <w:color w:val="2D3436"/>
                <w:sz w:val="18"/>
              </w:rPr>
              <w:t xml:space="preserve"> for surgical-grade angle fidelity.</w:t>
            </w:r>
          </w:p>
        </w:tc>
      </w:tr>
    </w:tbl>
    <w:p>
      <w:pPr>
        <w:spacing w:before="0" w:after="80"/>
      </w:pPr>
    </w:p>
    <w:p>
      <w:pPr>
        <w:keepNext/>
        <w:spacing w:before="240" w:after="60"/>
      </w:pPr>
      <w:r>
        <w:rPr>
          <w:rFonts w:ascii="Calibri" w:hAnsi="Calibri"/>
          <w:b/>
          <w:color w:val="354056"/>
          <w:sz w:val="25"/>
        </w:rPr>
        <w:t>C. Spatial Calibration &amp; Units (</w:t>
      </w:r>
      <w:r>
        <w:rPr>
          <w:rFonts w:ascii="Consolas" w:hAnsi="Consolas"/>
          <w:b/>
          <w:color w:val="C7254E"/>
          <w:sz w:val="19"/>
        </w:rPr>
        <w:t>CalibrationConfig</w:t>
      </w:r>
      <w:r>
        <w:rPr>
          <w:rFonts w:ascii="Calibri" w:hAnsi="Calibri"/>
          <w:b/>
          <w:color w:val="354056"/>
          <w:sz w:val="25"/>
        </w:rPr>
        <w:t>)</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shd w:fill="102C57"/>
            <w:tcMar>
              <w:top w:w="140" w:type="dxa"/>
              <w:bottom w:w="140" w:type="dxa"/>
              <w:left w:w="160" w:type="dxa"/>
              <w:right w:w="160" w:type="dxa"/>
            </w:tcMar>
            <w:tcBorders>
              <w:top w:val="single" w:sz="4" w:space="0" w:color="0B1E3B"/>
              <w:bottom w:val="single" w:sz="4" w:space="0" w:color="0B1E3B"/>
              <w:left w:val="single" w:sz="4" w:space="0" w:color="0B1E3B"/>
              <w:right w:val="single" w:sz="4" w:space="0" w:color="0B1E3B"/>
            </w:tcBorders>
          </w:tcPr>
          <w:p>
            <w:pPr>
              <w:spacing w:before="40" w:after="40"/>
            </w:pPr>
            <w:r>
              <w:rPr>
                <w:rFonts w:ascii="Calibri" w:hAnsi="Calibri"/>
                <w:b/>
                <w:color w:val="FFFFFF"/>
                <w:sz w:val="19"/>
              </w:rPr>
              <w:t>Parameter</w:t>
            </w:r>
          </w:p>
        </w:tc>
        <w:tc>
          <w:tcPr>
            <w:tcW w:type="dxa" w:w="2340"/>
            <w:vAlign w:val="center"/>
            <w:shd w:fill="102C57"/>
            <w:tcMar>
              <w:top w:w="140" w:type="dxa"/>
              <w:bottom w:w="140" w:type="dxa"/>
              <w:left w:w="160" w:type="dxa"/>
              <w:right w:w="160" w:type="dxa"/>
            </w:tcMar>
            <w:tcBorders>
              <w:top w:val="single" w:sz="4" w:space="0" w:color="0B1E3B"/>
              <w:bottom w:val="single" w:sz="4" w:space="0" w:color="0B1E3B"/>
              <w:left w:val="single" w:sz="4" w:space="0" w:color="0B1E3B"/>
              <w:right w:val="single" w:sz="4" w:space="0" w:color="0B1E3B"/>
            </w:tcBorders>
          </w:tcPr>
          <w:p>
            <w:pPr>
              <w:spacing w:before="40" w:after="40"/>
            </w:pPr>
            <w:r>
              <w:rPr>
                <w:rFonts w:ascii="Calibri" w:hAnsi="Calibri"/>
                <w:b/>
                <w:color w:val="FFFFFF"/>
                <w:sz w:val="19"/>
              </w:rPr>
              <w:t>Default</w:t>
            </w:r>
          </w:p>
        </w:tc>
        <w:tc>
          <w:tcPr>
            <w:tcW w:type="dxa" w:w="2340"/>
            <w:vAlign w:val="center"/>
            <w:shd w:fill="102C57"/>
            <w:tcMar>
              <w:top w:w="140" w:type="dxa"/>
              <w:bottom w:w="140" w:type="dxa"/>
              <w:left w:w="160" w:type="dxa"/>
              <w:right w:w="160" w:type="dxa"/>
            </w:tcMar>
            <w:tcBorders>
              <w:top w:val="single" w:sz="4" w:space="0" w:color="0B1E3B"/>
              <w:bottom w:val="single" w:sz="4" w:space="0" w:color="0B1E3B"/>
              <w:left w:val="single" w:sz="4" w:space="0" w:color="0B1E3B"/>
              <w:right w:val="single" w:sz="4" w:space="0" w:color="0B1E3B"/>
            </w:tcBorders>
          </w:tcPr>
          <w:p>
            <w:pPr>
              <w:spacing w:before="40" w:after="40"/>
            </w:pPr>
            <w:r>
              <w:rPr>
                <w:rFonts w:ascii="Calibri" w:hAnsi="Calibri"/>
                <w:b/>
                <w:color w:val="FFFFFF"/>
                <w:sz w:val="19"/>
              </w:rPr>
              <w:t>Why it matters</w:t>
            </w:r>
          </w:p>
        </w:tc>
        <w:tc>
          <w:tcPr>
            <w:tcW w:type="dxa" w:w="2340"/>
            <w:vAlign w:val="center"/>
            <w:shd w:fill="102C57"/>
            <w:tcMar>
              <w:top w:w="140" w:type="dxa"/>
              <w:bottom w:w="140" w:type="dxa"/>
              <w:left w:w="160" w:type="dxa"/>
              <w:right w:w="160" w:type="dxa"/>
            </w:tcMar>
            <w:tcBorders>
              <w:top w:val="single" w:sz="4" w:space="0" w:color="0B1E3B"/>
              <w:bottom w:val="single" w:sz="4" w:space="0" w:color="0B1E3B"/>
              <w:left w:val="single" w:sz="4" w:space="0" w:color="0B1E3B"/>
              <w:right w:val="single" w:sz="4" w:space="0" w:color="0B1E3B"/>
            </w:tcBorders>
          </w:tcPr>
          <w:p>
            <w:pPr>
              <w:spacing w:before="40" w:after="40"/>
            </w:pPr>
            <w:r>
              <w:rPr>
                <w:rFonts w:ascii="Calibri" w:hAnsi="Calibri"/>
                <w:b/>
                <w:color w:val="FFFFFF"/>
                <w:sz w:val="19"/>
              </w:rPr>
              <w:t>How to tune</w:t>
            </w:r>
          </w:p>
        </w:tc>
      </w:tr>
      <w:tr>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mode</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ANATOMICAL_ANCHOR</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Calibration strategy (</w:t>
            </w:r>
            <w:r>
              <w:rPr>
                <w:rFonts w:ascii="Consolas" w:hAnsi="Consolas"/>
                <w:color w:val="C7254E"/>
                <w:sz w:val="19"/>
              </w:rPr>
              <w:t>ANATOMICAL_ANCHOR</w:t>
            </w:r>
            <w:r>
              <w:rPr>
                <w:rFonts w:ascii="Calibri" w:hAnsi="Calibri"/>
                <w:color w:val="2D3436"/>
                <w:sz w:val="18"/>
              </w:rPr>
              <w:t xml:space="preserve">, </w:t>
            </w:r>
            <w:r>
              <w:rPr>
                <w:rFonts w:ascii="Consolas" w:hAnsi="Consolas"/>
                <w:color w:val="C7254E"/>
                <w:sz w:val="19"/>
              </w:rPr>
              <w:t>FIXED_PIXEL_SCALE</w:t>
            </w:r>
            <w:r>
              <w:rPr>
                <w:rFonts w:ascii="Calibri" w:hAnsi="Calibri"/>
                <w:color w:val="2D3436"/>
                <w:sz w:val="18"/>
              </w:rPr>
              <w:t xml:space="preserve">, </w:t>
            </w:r>
            <w:r>
              <w:rPr>
                <w:rFonts w:ascii="Consolas" w:hAnsi="Consolas"/>
                <w:color w:val="C7254E"/>
                <w:sz w:val="19"/>
              </w:rPr>
              <w:t>RING_REFLECTION</w:t>
            </w:r>
            <w:r>
              <w:rPr>
                <w:rFonts w:ascii="Calibri" w:hAnsi="Calibri"/>
                <w:color w:val="2D3436"/>
                <w:sz w:val="18"/>
              </w:rPr>
              <w:t>).</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 xml:space="preserve">Use </w:t>
            </w:r>
            <w:r>
              <w:rPr>
                <w:rFonts w:ascii="Consolas" w:hAnsi="Consolas"/>
                <w:color w:val="C7254E"/>
                <w:sz w:val="19"/>
              </w:rPr>
              <w:t>ANATOMICAL_ANCHOR</w:t>
            </w:r>
            <w:r>
              <w:rPr>
                <w:rFonts w:ascii="Calibri" w:hAnsi="Calibri"/>
                <w:color w:val="2D3436"/>
                <w:sz w:val="18"/>
              </w:rPr>
              <w:t xml:space="preserve"> when no calibration target is present.</w:t>
            </w:r>
          </w:p>
        </w:tc>
      </w:tr>
      <w:tr>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corneal_diameter_mm</w:t>
            </w:r>
          </w:p>
        </w:tc>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12.0 mm</w:t>
            </w:r>
          </w:p>
        </w:tc>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Population standard Horizontal Visible Iris Diameter (HVID).</w:t>
            </w:r>
          </w:p>
        </w:tc>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Modify if working with pediatric eyes or specific animal studies.</w:t>
            </w:r>
          </w:p>
        </w:tc>
      </w:tr>
      <w:tr>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ema_alpha</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0.15</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Exponential Moving Average smoothing factor for pixel-to-mm ratio.</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0.15 prevents single-frame noise from making millimeter readings jump around.</w:t>
            </w:r>
          </w:p>
        </w:tc>
      </w:tr>
    </w:tbl>
    <w:p>
      <w:pPr>
        <w:spacing w:before="0" w:after="80"/>
      </w:pPr>
    </w:p>
    <w:p>
      <w:pPr>
        <w:keepNext/>
        <w:spacing w:before="240" w:after="60"/>
      </w:pPr>
      <w:r>
        <w:rPr>
          <w:rFonts w:ascii="Calibri" w:hAnsi="Calibri"/>
          <w:b/>
          <w:color w:val="354056"/>
          <w:sz w:val="25"/>
        </w:rPr>
        <w:t>D. Cyclotorsion &amp; Iris Registration (</w:t>
      </w:r>
      <w:r>
        <w:rPr>
          <w:rFonts w:ascii="Consolas" w:hAnsi="Consolas"/>
          <w:b/>
          <w:color w:val="C7254E"/>
          <w:sz w:val="19"/>
        </w:rPr>
        <w:t>RegistrationConfig</w:t>
      </w:r>
      <w:r>
        <w:rPr>
          <w:rFonts w:ascii="Calibri" w:hAnsi="Calibri"/>
          <w:b/>
          <w:color w:val="354056"/>
          <w:sz w:val="25"/>
        </w:rPr>
        <w:t>)</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shd w:fill="102C57"/>
            <w:tcMar>
              <w:top w:w="140" w:type="dxa"/>
              <w:bottom w:w="140" w:type="dxa"/>
              <w:left w:w="160" w:type="dxa"/>
              <w:right w:w="160" w:type="dxa"/>
            </w:tcMar>
            <w:tcBorders>
              <w:top w:val="single" w:sz="4" w:space="0" w:color="0B1E3B"/>
              <w:bottom w:val="single" w:sz="4" w:space="0" w:color="0B1E3B"/>
              <w:left w:val="single" w:sz="4" w:space="0" w:color="0B1E3B"/>
              <w:right w:val="single" w:sz="4" w:space="0" w:color="0B1E3B"/>
            </w:tcBorders>
          </w:tcPr>
          <w:p>
            <w:pPr>
              <w:spacing w:before="40" w:after="40"/>
            </w:pPr>
            <w:r>
              <w:rPr>
                <w:rFonts w:ascii="Calibri" w:hAnsi="Calibri"/>
                <w:b/>
                <w:color w:val="FFFFFF"/>
                <w:sz w:val="19"/>
              </w:rPr>
              <w:t>Parameter</w:t>
            </w:r>
          </w:p>
        </w:tc>
        <w:tc>
          <w:tcPr>
            <w:tcW w:type="dxa" w:w="2340"/>
            <w:vAlign w:val="center"/>
            <w:shd w:fill="102C57"/>
            <w:tcMar>
              <w:top w:w="140" w:type="dxa"/>
              <w:bottom w:w="140" w:type="dxa"/>
              <w:left w:w="160" w:type="dxa"/>
              <w:right w:w="160" w:type="dxa"/>
            </w:tcMar>
            <w:tcBorders>
              <w:top w:val="single" w:sz="4" w:space="0" w:color="0B1E3B"/>
              <w:bottom w:val="single" w:sz="4" w:space="0" w:color="0B1E3B"/>
              <w:left w:val="single" w:sz="4" w:space="0" w:color="0B1E3B"/>
              <w:right w:val="single" w:sz="4" w:space="0" w:color="0B1E3B"/>
            </w:tcBorders>
          </w:tcPr>
          <w:p>
            <w:pPr>
              <w:spacing w:before="40" w:after="40"/>
            </w:pPr>
            <w:r>
              <w:rPr>
                <w:rFonts w:ascii="Calibri" w:hAnsi="Calibri"/>
                <w:b/>
                <w:color w:val="FFFFFF"/>
                <w:sz w:val="19"/>
              </w:rPr>
              <w:t>Default</w:t>
            </w:r>
          </w:p>
        </w:tc>
        <w:tc>
          <w:tcPr>
            <w:tcW w:type="dxa" w:w="2340"/>
            <w:vAlign w:val="center"/>
            <w:shd w:fill="102C57"/>
            <w:tcMar>
              <w:top w:w="140" w:type="dxa"/>
              <w:bottom w:w="140" w:type="dxa"/>
              <w:left w:w="160" w:type="dxa"/>
              <w:right w:w="160" w:type="dxa"/>
            </w:tcMar>
            <w:tcBorders>
              <w:top w:val="single" w:sz="4" w:space="0" w:color="0B1E3B"/>
              <w:bottom w:val="single" w:sz="4" w:space="0" w:color="0B1E3B"/>
              <w:left w:val="single" w:sz="4" w:space="0" w:color="0B1E3B"/>
              <w:right w:val="single" w:sz="4" w:space="0" w:color="0B1E3B"/>
            </w:tcBorders>
          </w:tcPr>
          <w:p>
            <w:pPr>
              <w:spacing w:before="40" w:after="40"/>
            </w:pPr>
            <w:r>
              <w:rPr>
                <w:rFonts w:ascii="Calibri" w:hAnsi="Calibri"/>
                <w:b/>
                <w:color w:val="FFFFFF"/>
                <w:sz w:val="19"/>
              </w:rPr>
              <w:t>Why it matters</w:t>
            </w:r>
          </w:p>
        </w:tc>
        <w:tc>
          <w:tcPr>
            <w:tcW w:type="dxa" w:w="2340"/>
            <w:vAlign w:val="center"/>
            <w:shd w:fill="102C57"/>
            <w:tcMar>
              <w:top w:w="140" w:type="dxa"/>
              <w:bottom w:w="140" w:type="dxa"/>
              <w:left w:w="160" w:type="dxa"/>
              <w:right w:w="160" w:type="dxa"/>
            </w:tcMar>
            <w:tcBorders>
              <w:top w:val="single" w:sz="4" w:space="0" w:color="0B1E3B"/>
              <w:bottom w:val="single" w:sz="4" w:space="0" w:color="0B1E3B"/>
              <w:left w:val="single" w:sz="4" w:space="0" w:color="0B1E3B"/>
              <w:right w:val="single" w:sz="4" w:space="0" w:color="0B1E3B"/>
            </w:tcBorders>
          </w:tcPr>
          <w:p>
            <w:pPr>
              <w:spacing w:before="40" w:after="40"/>
            </w:pPr>
            <w:r>
              <w:rPr>
                <w:rFonts w:ascii="Calibri" w:hAnsi="Calibri"/>
                <w:b/>
                <w:color w:val="FFFFFF"/>
                <w:sz w:val="19"/>
              </w:rPr>
              <w:t>How to tune</w:t>
            </w:r>
          </w:p>
        </w:tc>
      </w:tr>
      <w:tr>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polar_num_angles</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360</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Angular resolution of unwrapped iris (</w:t>
            </w:r>
            <w:r>
              <w:rPr>
                <w:rFonts w:ascii="Cambria Math" w:hAnsi="Cambria Math"/>
                <w:i/>
                <w:color w:val="2D3436"/>
                <w:sz w:val="18"/>
              </w:rPr>
              <w:t>360 = 1^\circ</w:t>
            </w:r>
            <w:r>
              <w:rPr>
                <w:rFonts w:ascii="Calibri" w:hAnsi="Calibri"/>
                <w:color w:val="2D3436"/>
                <w:sz w:val="18"/>
              </w:rPr>
              <w:t xml:space="preserve"> per column).</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 xml:space="preserve">Keep at 360 for </w:t>
            </w:r>
            <w:r>
              <w:rPr>
                <w:rFonts w:ascii="Cambria Math" w:hAnsi="Cambria Math"/>
                <w:i/>
                <w:color w:val="2D3436"/>
                <w:sz w:val="18"/>
              </w:rPr>
              <w:t>0.1^\circ</w:t>
            </w:r>
            <w:r>
              <w:rPr>
                <w:rFonts w:ascii="Calibri" w:hAnsi="Calibri"/>
                <w:color w:val="2D3436"/>
                <w:sz w:val="18"/>
              </w:rPr>
              <w:t xml:space="preserve"> sub-degree precision.</w:t>
            </w:r>
          </w:p>
        </w:tc>
      </w:tr>
      <w:tr>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polar_num_radial</w:t>
            </w:r>
          </w:p>
        </w:tc>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64</w:t>
            </w:r>
          </w:p>
        </w:tc>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Radial bands sampled between pupil and limbus.</w:t>
            </w:r>
          </w:p>
        </w:tc>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64 captures crypts and furrows without oversampling.</w:t>
            </w:r>
          </w:p>
        </w:tc>
      </w:tr>
      <w:tr>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fusion_method</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weighted_median</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Algorithm combining the 5 registration streams.</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Robust against single-stream outlier failures.</w:t>
            </w:r>
          </w:p>
        </w:tc>
      </w:tr>
      <w:tr>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fusion_agreement_threshold_deg</w:t>
            </w:r>
          </w:p>
        </w:tc>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1.0°</w:t>
            </w:r>
          </w:p>
        </w:tc>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Max angular discrepancy between streams to declare consensus.</w:t>
            </w:r>
          </w:p>
        </w:tc>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 xml:space="preserve">Relax to </w:t>
            </w:r>
            <w:r>
              <w:rPr>
                <w:rFonts w:ascii="Cambria Math" w:hAnsi="Cambria Math"/>
                <w:i/>
                <w:color w:val="2D3436"/>
                <w:sz w:val="18"/>
              </w:rPr>
              <w:t>1.5^\circ</w:t>
            </w:r>
            <w:r>
              <w:rPr>
                <w:rFonts w:ascii="Calibri" w:hAnsi="Calibri"/>
                <w:color w:val="2D3436"/>
                <w:sz w:val="18"/>
              </w:rPr>
              <w:t xml:space="preserve"> if patient has high corneal haze.</w:t>
            </w:r>
          </w:p>
        </w:tc>
      </w:tr>
      <w:tr>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ink_hsv_lower</w:t>
            </w:r>
            <w:r>
              <w:rPr>
                <w:rFonts w:ascii="Calibri" w:hAnsi="Calibri"/>
                <w:color w:val="2D3436"/>
                <w:sz w:val="18"/>
              </w:rPr>
              <w:t xml:space="preserve"> / </w:t>
            </w:r>
            <w:r>
              <w:rPr>
                <w:rFonts w:ascii="Consolas" w:hAnsi="Consolas"/>
                <w:color w:val="C7254E"/>
                <w:sz w:val="19"/>
              </w:rPr>
              <w:t>upper</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[120,50,50]</w:t>
            </w:r>
            <w:r>
              <w:rPr>
                <w:rFonts w:ascii="Calibri" w:hAnsi="Calibri"/>
                <w:color w:val="2D3436"/>
                <w:sz w:val="18"/>
              </w:rPr>
              <w:t xml:space="preserve"> to </w:t>
            </w:r>
            <w:r>
              <w:rPr>
                <w:rFonts w:ascii="Consolas" w:hAnsi="Consolas"/>
                <w:color w:val="C7254E"/>
                <w:sz w:val="19"/>
              </w:rPr>
              <w:t>[160,255,255]</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HSV color gate for gentian violet surgical marking pens.</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Adjust if clinical team switches from purple to blue or green ink.</w:t>
            </w:r>
          </w:p>
        </w:tc>
      </w:tr>
    </w:tbl>
    <w:p>
      <w:pPr>
        <w:spacing w:before="0" w:after="80"/>
      </w:pPr>
    </w:p>
    <w:p>
      <w:pPr>
        <w:keepNext/>
        <w:spacing w:before="240" w:after="60"/>
      </w:pPr>
      <w:r>
        <w:rPr>
          <w:rFonts w:ascii="Calibri" w:hAnsi="Calibri"/>
          <w:b/>
          <w:color w:val="354056"/>
          <w:sz w:val="25"/>
        </w:rPr>
        <w:t>E. Video &amp; Temporal Smoothing (</w:t>
      </w:r>
      <w:r>
        <w:rPr>
          <w:rFonts w:ascii="Consolas" w:hAnsi="Consolas"/>
          <w:b/>
          <w:color w:val="C7254E"/>
          <w:sz w:val="19"/>
        </w:rPr>
        <w:t>VideoConfig</w:t>
      </w:r>
      <w:r>
        <w:rPr>
          <w:rFonts w:ascii="Calibri" w:hAnsi="Calibri"/>
          <w:b/>
          <w:color w:val="354056"/>
          <w:sz w:val="25"/>
        </w:rPr>
        <w:t>)</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shd w:fill="102C57"/>
            <w:tcMar>
              <w:top w:w="140" w:type="dxa"/>
              <w:bottom w:w="140" w:type="dxa"/>
              <w:left w:w="160" w:type="dxa"/>
              <w:right w:w="160" w:type="dxa"/>
            </w:tcMar>
            <w:tcBorders>
              <w:top w:val="single" w:sz="4" w:space="0" w:color="0B1E3B"/>
              <w:bottom w:val="single" w:sz="4" w:space="0" w:color="0B1E3B"/>
              <w:left w:val="single" w:sz="4" w:space="0" w:color="0B1E3B"/>
              <w:right w:val="single" w:sz="4" w:space="0" w:color="0B1E3B"/>
            </w:tcBorders>
          </w:tcPr>
          <w:p>
            <w:pPr>
              <w:spacing w:before="40" w:after="40"/>
            </w:pPr>
            <w:r>
              <w:rPr>
                <w:rFonts w:ascii="Calibri" w:hAnsi="Calibri"/>
                <w:b/>
                <w:color w:val="FFFFFF"/>
                <w:sz w:val="19"/>
              </w:rPr>
              <w:t>Parameter</w:t>
            </w:r>
          </w:p>
        </w:tc>
        <w:tc>
          <w:tcPr>
            <w:tcW w:type="dxa" w:w="2340"/>
            <w:vAlign w:val="center"/>
            <w:shd w:fill="102C57"/>
            <w:tcMar>
              <w:top w:w="140" w:type="dxa"/>
              <w:bottom w:w="140" w:type="dxa"/>
              <w:left w:w="160" w:type="dxa"/>
              <w:right w:w="160" w:type="dxa"/>
            </w:tcMar>
            <w:tcBorders>
              <w:top w:val="single" w:sz="4" w:space="0" w:color="0B1E3B"/>
              <w:bottom w:val="single" w:sz="4" w:space="0" w:color="0B1E3B"/>
              <w:left w:val="single" w:sz="4" w:space="0" w:color="0B1E3B"/>
              <w:right w:val="single" w:sz="4" w:space="0" w:color="0B1E3B"/>
            </w:tcBorders>
          </w:tcPr>
          <w:p>
            <w:pPr>
              <w:spacing w:before="40" w:after="40"/>
            </w:pPr>
            <w:r>
              <w:rPr>
                <w:rFonts w:ascii="Calibri" w:hAnsi="Calibri"/>
                <w:b/>
                <w:color w:val="FFFFFF"/>
                <w:sz w:val="19"/>
              </w:rPr>
              <w:t>Default</w:t>
            </w:r>
          </w:p>
        </w:tc>
        <w:tc>
          <w:tcPr>
            <w:tcW w:type="dxa" w:w="2340"/>
            <w:vAlign w:val="center"/>
            <w:shd w:fill="102C57"/>
            <w:tcMar>
              <w:top w:w="140" w:type="dxa"/>
              <w:bottom w:w="140" w:type="dxa"/>
              <w:left w:w="160" w:type="dxa"/>
              <w:right w:w="160" w:type="dxa"/>
            </w:tcMar>
            <w:tcBorders>
              <w:top w:val="single" w:sz="4" w:space="0" w:color="0B1E3B"/>
              <w:bottom w:val="single" w:sz="4" w:space="0" w:color="0B1E3B"/>
              <w:left w:val="single" w:sz="4" w:space="0" w:color="0B1E3B"/>
              <w:right w:val="single" w:sz="4" w:space="0" w:color="0B1E3B"/>
            </w:tcBorders>
          </w:tcPr>
          <w:p>
            <w:pPr>
              <w:spacing w:before="40" w:after="40"/>
            </w:pPr>
            <w:r>
              <w:rPr>
                <w:rFonts w:ascii="Calibri" w:hAnsi="Calibri"/>
                <w:b/>
                <w:color w:val="FFFFFF"/>
                <w:sz w:val="19"/>
              </w:rPr>
              <w:t>Why it matters</w:t>
            </w:r>
          </w:p>
        </w:tc>
        <w:tc>
          <w:tcPr>
            <w:tcW w:type="dxa" w:w="2340"/>
            <w:vAlign w:val="center"/>
            <w:shd w:fill="102C57"/>
            <w:tcMar>
              <w:top w:w="140" w:type="dxa"/>
              <w:bottom w:w="140" w:type="dxa"/>
              <w:left w:w="160" w:type="dxa"/>
              <w:right w:w="160" w:type="dxa"/>
            </w:tcMar>
            <w:tcBorders>
              <w:top w:val="single" w:sz="4" w:space="0" w:color="0B1E3B"/>
              <w:bottom w:val="single" w:sz="4" w:space="0" w:color="0B1E3B"/>
              <w:left w:val="single" w:sz="4" w:space="0" w:color="0B1E3B"/>
              <w:right w:val="single" w:sz="4" w:space="0" w:color="0B1E3B"/>
            </w:tcBorders>
          </w:tcPr>
          <w:p>
            <w:pPr>
              <w:spacing w:before="40" w:after="40"/>
            </w:pPr>
            <w:r>
              <w:rPr>
                <w:rFonts w:ascii="Calibri" w:hAnsi="Calibri"/>
                <w:b/>
                <w:color w:val="FFFFFF"/>
                <w:sz w:val="19"/>
              </w:rPr>
              <w:t>How to tune</w:t>
            </w:r>
          </w:p>
        </w:tc>
      </w:tr>
      <w:tr>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enable_kalman</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True</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Applies Kalman filtering across video stream.</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 xml:space="preserve">Always keep </w:t>
            </w:r>
            <w:r>
              <w:rPr>
                <w:rFonts w:ascii="Consolas" w:hAnsi="Consolas"/>
                <w:color w:val="C7254E"/>
                <w:sz w:val="19"/>
              </w:rPr>
              <w:t>True</w:t>
            </w:r>
            <w:r>
              <w:rPr>
                <w:rFonts w:ascii="Calibri" w:hAnsi="Calibri"/>
                <w:color w:val="2D3436"/>
                <w:sz w:val="18"/>
              </w:rPr>
              <w:t xml:space="preserve"> for live video; disable for individual image inspection.</w:t>
            </w:r>
          </w:p>
        </w:tc>
      </w:tr>
      <w:tr>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kalman_process_noise</w:t>
            </w:r>
          </w:p>
        </w:tc>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0.1</w:t>
            </w:r>
          </w:p>
        </w:tc>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How fast the Kalman filter responds to genuine rapid eye movements.</w:t>
            </w:r>
          </w:p>
        </w:tc>
        <w:tc>
          <w:tcPr>
            <w:tcW w:type="dxa" w:w="2340"/>
            <w:vAlign w:val="center"/>
            <w:shd w:fill="FFFFFF"/>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Lower = smoother; Higher = tracks fast saccades quicker.</w:t>
            </w:r>
          </w:p>
        </w:tc>
      </w:tr>
      <w:tr>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max_carry_forward_frames</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onsolas" w:hAnsi="Consolas"/>
                <w:color w:val="C7254E"/>
                <w:sz w:val="19"/>
              </w:rPr>
              <w:t>5</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Frames to coast on prediction during a blink before clearing display.</w:t>
            </w:r>
          </w:p>
        </w:tc>
        <w:tc>
          <w:tcPr>
            <w:tcW w:type="dxa" w:w="2340"/>
            <w:vAlign w:val="center"/>
            <w:shd w:fill="F9FAFB"/>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before="40" w:after="40"/>
            </w:pPr>
            <w:r>
              <w:rPr>
                <w:rFonts w:ascii="Calibri" w:hAnsi="Calibri"/>
                <w:color w:val="2D3436"/>
                <w:sz w:val="18"/>
              </w:rPr>
              <w:t xml:space="preserve">5 frames at 30 fps </w:t>
            </w:r>
            <w:r>
              <w:rPr>
                <w:rFonts w:ascii="Cambria Math" w:hAnsi="Cambria Math"/>
                <w:i/>
                <w:color w:val="2D3436"/>
                <w:sz w:val="18"/>
              </w:rPr>
              <w:t>\approx 160</w:t>
            </w:r>
            <w:r>
              <w:rPr>
                <w:rFonts w:ascii="Calibri" w:hAnsi="Calibri"/>
                <w:color w:val="2D3436"/>
                <w:sz w:val="18"/>
              </w:rPr>
              <w:t xml:space="preserve"> ms, matching natural human blink duration.</w:t>
            </w:r>
          </w:p>
        </w:tc>
      </w:tr>
    </w:tbl>
    <w:p>
      <w:pPr>
        <w:spacing w:before="0" w:after="80"/>
      </w:pPr>
    </w:p>
    <w:p>
      <w:pPr>
        <w:spacing w:before="160" w:after="160"/>
        <w:pBdr>
          <w:bottom w:val="single" w:sz="6" w:space="1" w:color="CBD5E1"/>
        </w:pBdr>
      </w:pPr>
    </w:p>
    <w:p>
      <w:pPr>
        <w:keepNext/>
        <w:spacing w:before="320" w:after="80"/>
      </w:pPr>
      <w:r>
        <w:rPr>
          <w:rFonts w:ascii="Calibri" w:hAnsi="Calibri"/>
          <w:b/>
          <w:color w:val="1E56A0"/>
          <w:sz w:val="30"/>
        </w:rPr>
        <w:t>5. Frequently Asked Questions (New Joinee Q&amp;A)</w:t>
      </w:r>
    </w:p>
    <w:p>
      <w:pPr>
        <w:keepNext/>
        <w:spacing w:before="240" w:after="60"/>
      </w:pPr>
      <w:r>
        <w:rPr>
          <w:rFonts w:ascii="Calibri" w:hAnsi="Calibri"/>
          <w:b/>
          <w:color w:val="354056"/>
          <w:sz w:val="25"/>
        </w:rPr>
        <w:t>Q1: Does iris color (dark brown vs. light blue/green) affect detection?</w:t>
      </w:r>
    </w:p>
    <w:p>
      <w:pPr>
        <w:spacing w:before="40" w:after="80" w:line="276" w:lineRule="auto"/>
      </w:pPr>
      <w:r>
        <w:rPr>
          <w:rFonts w:ascii="Calibri" w:hAnsi="Calibri"/>
          <w:b/>
          <w:color w:val="2D3436"/>
          <w:sz w:val="21"/>
        </w:rPr>
        <w:t>No.</w:t>
      </w:r>
    </w:p>
    <w:p>
      <w:pPr>
        <w:spacing w:before="20" w:after="40" w:line="276" w:lineRule="auto"/>
        <w:ind w:left="360"/>
      </w:pPr>
      <w:r>
        <w:rPr>
          <w:rFonts w:ascii="Calibri" w:hAnsi="Calibri"/>
          <w:b/>
          <w:color w:val="1E56A0"/>
          <w:sz w:val="21"/>
        </w:rPr>
        <w:t xml:space="preserve">1.  </w:t>
      </w:r>
      <w:r>
        <w:rPr>
          <w:rFonts w:ascii="Calibri" w:hAnsi="Calibri"/>
          <w:b/>
          <w:color w:val="2D3436"/>
          <w:sz w:val="21"/>
        </w:rPr>
        <w:t>Centration is geometric</w:t>
      </w:r>
      <w:r>
        <w:rPr>
          <w:rFonts w:ascii="Calibri" w:hAnsi="Calibri"/>
          <w:color w:val="2D3436"/>
          <w:sz w:val="21"/>
        </w:rPr>
        <w:t xml:space="preserve">: The corneal center is the geometric center of the limbal ellipse </w:t>
      </w:r>
      <w:r>
        <w:rPr>
          <w:rFonts w:ascii="Cambria Math" w:hAnsi="Cambria Math"/>
          <w:i/>
          <w:color w:val="2D3436"/>
          <w:sz w:val="21"/>
        </w:rPr>
        <w:t>(x_L, y_L)</w:t>
      </w:r>
      <w:r>
        <w:rPr>
          <w:rFonts w:ascii="Calibri" w:hAnsi="Calibri"/>
          <w:color w:val="2D3436"/>
          <w:sz w:val="21"/>
        </w:rPr>
        <w:t xml:space="preserve">, and the pupil center is </w:t>
      </w:r>
      <w:r>
        <w:rPr>
          <w:rFonts w:ascii="Cambria Math" w:hAnsi="Cambria Math"/>
          <w:i/>
          <w:color w:val="2D3436"/>
          <w:sz w:val="21"/>
        </w:rPr>
        <w:t>(x_P, y_P)</w:t>
      </w:r>
      <w:r>
        <w:rPr>
          <w:rFonts w:ascii="Calibri" w:hAnsi="Calibri"/>
          <w:color w:val="2D3436"/>
          <w:sz w:val="21"/>
        </w:rPr>
        <w:t>. This depends on spatial contours, not color values.</w:t>
      </w:r>
    </w:p>
    <w:p>
      <w:pPr>
        <w:spacing w:before="20" w:after="40" w:line="276" w:lineRule="auto"/>
        <w:ind w:left="360"/>
      </w:pPr>
      <w:r>
        <w:rPr>
          <w:rFonts w:ascii="Calibri" w:hAnsi="Calibri"/>
          <w:b/>
          <w:color w:val="1E56A0"/>
          <w:sz w:val="21"/>
        </w:rPr>
        <w:t xml:space="preserve">2.  </w:t>
      </w:r>
      <w:r>
        <w:rPr>
          <w:rFonts w:ascii="Calibri" w:hAnsi="Calibri"/>
          <w:b/>
          <w:color w:val="2D3436"/>
          <w:sz w:val="21"/>
        </w:rPr>
        <w:t>Grayscale dual-pass CLAHE</w:t>
      </w:r>
      <w:r>
        <w:rPr>
          <w:rFonts w:ascii="Calibri" w:hAnsi="Calibri"/>
          <w:color w:val="2D3436"/>
          <w:sz w:val="21"/>
        </w:rPr>
        <w:t xml:space="preserve">: </w:t>
      </w:r>
      <w:r>
        <w:rPr>
          <w:rFonts w:ascii="Consolas" w:hAnsi="Consolas"/>
          <w:color w:val="C7254E"/>
          <w:sz w:val="19"/>
        </w:rPr>
        <w:t>grayscale_handler.py</w:t>
      </w:r>
      <w:r>
        <w:rPr>
          <w:rFonts w:ascii="Calibri" w:hAnsi="Calibri"/>
          <w:color w:val="2D3436"/>
          <w:sz w:val="21"/>
        </w:rPr>
        <w:t xml:space="preserve"> runs dual CLAHE curves. For dark eyes with low pigment difference, it boosts micro-gradients. For light blue eyes, it handles the strong pupil boundary without blowing out the limbus.</w:t>
      </w:r>
    </w:p>
    <w:p>
      <w:pPr>
        <w:spacing w:before="20" w:after="40" w:line="276" w:lineRule="auto"/>
        <w:ind w:left="360"/>
      </w:pPr>
      <w:r>
        <w:rPr>
          <w:rFonts w:ascii="Calibri" w:hAnsi="Calibri"/>
          <w:b/>
          <w:color w:val="1E56A0"/>
          <w:sz w:val="21"/>
        </w:rPr>
        <w:t xml:space="preserve">3.  </w:t>
      </w:r>
      <w:r>
        <w:rPr>
          <w:rFonts w:ascii="Calibri" w:hAnsi="Calibri"/>
          <w:b/>
          <w:color w:val="2D3436"/>
          <w:sz w:val="21"/>
        </w:rPr>
        <w:t>Ink tracking is color-isolated</w:t>
      </w:r>
      <w:r>
        <w:rPr>
          <w:rFonts w:ascii="Calibri" w:hAnsi="Calibri"/>
          <w:color w:val="2D3436"/>
          <w:sz w:val="21"/>
        </w:rPr>
        <w:t>: The surgical ink tracker isolates the gentian violet marker using HSV hues (</w:t>
      </w:r>
      <w:r>
        <w:rPr>
          <w:rFonts w:ascii="Cambria Math" w:hAnsi="Cambria Math"/>
          <w:i/>
          <w:color w:val="2D3436"/>
          <w:sz w:val="21"/>
        </w:rPr>
        <w:t>120^\circ-160^\circ</w:t>
      </w:r>
      <w:r>
        <w:rPr>
          <w:rFonts w:ascii="Calibri" w:hAnsi="Calibri"/>
          <w:color w:val="2D3436"/>
          <w:sz w:val="21"/>
        </w:rPr>
        <w:t>), which sits outside the melanin hue range of natural eyes.</w:t>
      </w:r>
    </w:p>
    <w:p>
      <w:pPr>
        <w:keepNext/>
        <w:spacing w:before="240" w:after="60"/>
      </w:pPr>
      <w:r>
        <w:rPr>
          <w:rFonts w:ascii="Calibri" w:hAnsi="Calibri"/>
          <w:b/>
          <w:color w:val="354056"/>
          <w:sz w:val="25"/>
        </w:rPr>
        <w:t>Q2: What is the difference between Pupil Center and Corneal Center?</w:t>
      </w:r>
    </w:p>
    <w:p>
      <w:pPr>
        <w:spacing w:before="40" w:after="80" w:line="276" w:lineRule="auto"/>
      </w:pPr>
      <w:r>
        <w:rPr>
          <w:rFonts w:ascii="Calibri" w:hAnsi="Calibri"/>
          <w:color w:val="2D3436"/>
          <w:sz w:val="21"/>
        </w:rPr>
        <w:t xml:space="preserve">They are </w:t>
      </w:r>
      <w:r>
        <w:rPr>
          <w:rFonts w:ascii="Calibri" w:hAnsi="Calibri"/>
          <w:b/>
          <w:color w:val="2D3436"/>
          <w:sz w:val="21"/>
        </w:rPr>
        <w:t>not</w:t>
      </w:r>
      <w:r>
        <w:rPr>
          <w:rFonts w:ascii="Calibri" w:hAnsi="Calibri"/>
          <w:color w:val="2D3436"/>
          <w:sz w:val="21"/>
        </w:rPr>
        <w:t xml:space="preserve"> the same point!</w:t>
      </w:r>
    </w:p>
    <w:p>
      <w:pPr>
        <w:pStyle w:val="ListBullet"/>
        <w:spacing w:before="20" w:after="40" w:line="276" w:lineRule="auto"/>
      </w:pPr>
      <w:r>
        <w:rPr>
          <w:rFonts w:ascii="Calibri" w:hAnsi="Calibri"/>
          <w:color w:val="2D3436"/>
          <w:sz w:val="21"/>
        </w:rPr>
        <w:t xml:space="preserve">The </w:t>
      </w:r>
      <w:r>
        <w:rPr>
          <w:rFonts w:ascii="Calibri" w:hAnsi="Calibri"/>
          <w:b/>
          <w:color w:val="2D3436"/>
          <w:sz w:val="21"/>
        </w:rPr>
        <w:t>Corneal Center</w:t>
      </w:r>
      <w:r>
        <w:rPr>
          <w:rFonts w:ascii="Calibri" w:hAnsi="Calibri"/>
          <w:color w:val="2D3436"/>
          <w:sz w:val="21"/>
        </w:rPr>
        <w:t xml:space="preserve"> is the center of the </w:t>
      </w:r>
      <w:r>
        <w:rPr>
          <w:rFonts w:ascii="Calibri" w:hAnsi="Calibri"/>
          <w:b/>
          <w:color w:val="2D3436"/>
          <w:sz w:val="21"/>
        </w:rPr>
        <w:t>Limbus</w:t>
      </w:r>
      <w:r>
        <w:rPr>
          <w:rFonts w:ascii="Calibri" w:hAnsi="Calibri"/>
          <w:color w:val="2D3436"/>
          <w:sz w:val="21"/>
        </w:rPr>
        <w:t xml:space="preserve"> (the cornea's physical perimeter).</w:t>
      </w:r>
    </w:p>
    <w:p>
      <w:pPr>
        <w:pStyle w:val="ListBullet"/>
        <w:spacing w:before="20" w:after="40" w:line="276" w:lineRule="auto"/>
      </w:pPr>
      <w:r>
        <w:rPr>
          <w:rFonts w:ascii="Calibri" w:hAnsi="Calibri"/>
          <w:color w:val="2D3436"/>
          <w:sz w:val="21"/>
        </w:rPr>
        <w:t xml:space="preserve">The </w:t>
      </w:r>
      <w:r>
        <w:rPr>
          <w:rFonts w:ascii="Calibri" w:hAnsi="Calibri"/>
          <w:b/>
          <w:color w:val="2D3436"/>
          <w:sz w:val="21"/>
        </w:rPr>
        <w:t>Pupil Center</w:t>
      </w:r>
      <w:r>
        <w:rPr>
          <w:rFonts w:ascii="Calibri" w:hAnsi="Calibri"/>
          <w:color w:val="2D3436"/>
          <w:sz w:val="21"/>
        </w:rPr>
        <w:t xml:space="preserve"> is the center of the pupil aperture, which is anatomically offset (decentered) physiologically by 0.1 to 0.4 mm towards the nasal and inferior quadrant.</w:t>
      </w:r>
    </w:p>
    <w:p>
      <w:pPr>
        <w:pStyle w:val="ListBullet"/>
        <w:spacing w:before="20" w:after="40" w:line="276" w:lineRule="auto"/>
      </w:pPr>
      <w:r>
        <w:rPr>
          <w:rFonts w:ascii="Calibri" w:hAnsi="Calibri"/>
          <w:color w:val="2D3436"/>
          <w:sz w:val="21"/>
        </w:rPr>
        <w:t>During eye surgery, lasers do not simply shoot at the pupil (which changes center when the pupil dilates or constricts under drugs); they rely on the fixed corneal/limbal frame of reference.</w:t>
      </w:r>
    </w:p>
    <w:p>
      <w:pPr>
        <w:keepNext/>
        <w:spacing w:before="240" w:after="60"/>
      </w:pPr>
      <w:r>
        <w:rPr>
          <w:rFonts w:ascii="Calibri" w:hAnsi="Calibri"/>
          <w:b/>
          <w:color w:val="354056"/>
          <w:sz w:val="25"/>
        </w:rPr>
        <w:t>Q3: Why do we record two video files at the same time ("Dual-Stream Recording")?</w:t>
      </w:r>
    </w:p>
    <w:p>
      <w:pPr>
        <w:pStyle w:val="ListBullet"/>
        <w:spacing w:before="20" w:after="40" w:line="276" w:lineRule="auto"/>
      </w:pPr>
      <w:r>
        <w:rPr>
          <w:rFonts w:ascii="Calibri" w:hAnsi="Calibri"/>
          <w:color w:val="2D3436"/>
          <w:sz w:val="21"/>
        </w:rPr>
        <w:t>When the surgeon clicks Record, the system saves:</w:t>
      </w:r>
    </w:p>
    <w:p>
      <w:pPr>
        <w:spacing w:before="20" w:after="40" w:line="276" w:lineRule="auto"/>
        <w:ind w:left="360"/>
      </w:pPr>
      <w:r>
        <w:rPr>
          <w:rFonts w:ascii="Calibri" w:hAnsi="Calibri"/>
          <w:b/>
          <w:color w:val="1E56A0"/>
          <w:sz w:val="21"/>
        </w:rPr>
        <w:t xml:space="preserve">1.  </w:t>
      </w:r>
      <w:r>
        <w:rPr>
          <w:rFonts w:ascii="Consolas" w:hAnsi="Consolas"/>
          <w:color w:val="C7254E"/>
          <w:sz w:val="19"/>
        </w:rPr>
        <w:t>patient_case_overlay.mp4</w:t>
      </w:r>
      <w:r>
        <w:rPr>
          <w:rFonts w:ascii="Calibri" w:hAnsi="Calibri"/>
          <w:color w:val="2D3436"/>
          <w:sz w:val="21"/>
        </w:rPr>
        <w:t>: Contains the surgeon's crosshairs, bounding ellipses, cyclotorsion dial, and millimeter measurements. Great for surgery review and auditing.</w:t>
      </w:r>
    </w:p>
    <w:p>
      <w:pPr>
        <w:spacing w:before="20" w:after="40" w:line="276" w:lineRule="auto"/>
        <w:ind w:left="360"/>
      </w:pPr>
      <w:r>
        <w:rPr>
          <w:rFonts w:ascii="Calibri" w:hAnsi="Calibri"/>
          <w:b/>
          <w:color w:val="1E56A0"/>
          <w:sz w:val="21"/>
        </w:rPr>
        <w:t xml:space="preserve">2.  </w:t>
      </w:r>
      <w:r>
        <w:rPr>
          <w:rFonts w:ascii="Consolas" w:hAnsi="Consolas"/>
          <w:color w:val="C7254E"/>
          <w:sz w:val="19"/>
        </w:rPr>
        <w:t>patient_case_raw.mp4</w:t>
      </w:r>
      <w:r>
        <w:rPr>
          <w:rFonts w:ascii="Calibri" w:hAnsi="Calibri"/>
          <w:color w:val="2D3436"/>
          <w:sz w:val="21"/>
        </w:rPr>
        <w:t xml:space="preserve">: Contains the </w:t>
      </w:r>
      <w:r>
        <w:rPr>
          <w:rFonts w:ascii="Calibri" w:hAnsi="Calibri"/>
          <w:b/>
          <w:color w:val="2D3436"/>
          <w:sz w:val="21"/>
        </w:rPr>
        <w:t>unmodified, pristine camera frames</w:t>
      </w:r>
      <w:r>
        <w:rPr>
          <w:rFonts w:ascii="Calibri" w:hAnsi="Calibri"/>
          <w:color w:val="2D3436"/>
          <w:sz w:val="21"/>
        </w:rPr>
        <w:t xml:space="preserve"> without any visual graphics drawn on top.</w:t>
      </w:r>
    </w:p>
    <w:p>
      <w:pPr>
        <w:pStyle w:val="ListBullet"/>
        <w:spacing w:before="20" w:after="40" w:line="276" w:lineRule="auto"/>
      </w:pPr>
      <w:r>
        <w:rPr>
          <w:rFonts w:ascii="Calibri" w:hAnsi="Calibri"/>
          <w:i/>
          <w:color w:val="2D3436"/>
          <w:sz w:val="21"/>
        </w:rPr>
        <w:t>Why?</w:t>
      </w:r>
      <w:r>
        <w:rPr>
          <w:rFonts w:ascii="Calibri" w:hAnsi="Calibri"/>
          <w:color w:val="2D3436"/>
          <w:sz w:val="21"/>
        </w:rPr>
        <w:t xml:space="preserve"> Computer vision and AI models cannot be trained on images that have green crosshairs or white text burned into them! The raw video allows continuous training and validation of future AI models without losing surgical context.</w:t>
      </w:r>
    </w:p>
    <w:p>
      <w:pPr>
        <w:spacing w:before="160" w:after="160"/>
        <w:pBdr>
          <w:bottom w:val="single" w:sz="6" w:space="1" w:color="CBD5E1"/>
        </w:pBdr>
      </w:pPr>
    </w:p>
    <w:p>
      <w:pPr>
        <w:keepNext/>
        <w:spacing w:before="320" w:after="80"/>
      </w:pPr>
      <w:r>
        <w:rPr>
          <w:rFonts w:ascii="Calibri" w:hAnsi="Calibri"/>
          <w:b/>
          <w:color w:val="1E56A0"/>
          <w:sz w:val="30"/>
        </w:rPr>
        <w:t>6. Developer Quickstart</w:t>
      </w:r>
    </w:p>
    <w:p>
      <w:pPr>
        <w:keepNext/>
        <w:spacing w:before="240" w:after="60"/>
      </w:pPr>
      <w:r>
        <w:rPr>
          <w:rFonts w:ascii="Calibri" w:hAnsi="Calibri"/>
          <w:b/>
          <w:color w:val="354056"/>
          <w:sz w:val="25"/>
        </w:rPr>
        <w:t>1. Run Detection on a Single Clinical Image</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single" w:sz="4" w:space="0" w:color="CBD5E1"/>
              <w:bottom w:val="single" w:sz="4" w:space="0" w:color="CBD5E1"/>
              <w:left w:val="single" w:sz="4" w:space="0" w:color="CBD5E1"/>
              <w:right w:val="single" w:sz="4" w:space="0" w:color="CBD5E1"/>
            </w:tcBorders>
          </w:tcPr>
          <w:p>
            <w:pPr>
              <w:spacing w:line="252" w:lineRule="auto" w:before="0" w:after="0"/>
            </w:pPr>
            <w:r>
              <w:rPr>
                <w:rFonts w:ascii="Consolas" w:hAnsi="Consolas"/>
                <w:color w:val="1E293B"/>
                <w:sz w:val="17"/>
              </w:rPr>
              <w:t>import cv2</w:t>
              <w:br/>
              <w:t>from pupil_tracking.core.detector import UnifiedDetector</w:t>
              <w:br/>
              <w:br/>
              <w:t># 1. Initialize detector (loads ONNX model and config automatically)</w:t>
              <w:br/>
              <w:t>detector = UnifiedDetector()</w:t>
              <w:br/>
              <w:br/>
              <w:t># 2. Read input eye image</w:t>
              <w:br/>
              <w:t>image = cv2.imread("clinical_data/clean/eye_01.jpeg")</w:t>
              <w:br/>
              <w:br/>
              <w:t># 3. Perform detection</w:t>
              <w:br/>
              <w:t>result = detector.detect(image, frame_number=0, source="eye_01.jpeg")</w:t>
              <w:br/>
              <w:br/>
              <w:t># 4. Access clinical outputs</w:t>
              <w:br/>
              <w:t>print(f"Pupil Center: ({result.pupil.center.x:.1f}, {result.pupil.center.y:.1f}) px")</w:t>
              <w:br/>
              <w:t>print(f"Limbus Center: ({result.limbus.center.x:.1f}, {result.limbus.center.y:.1f}) px")</w:t>
              <w:br/>
              <w:t>print(f"Decentration Offset: {result.corneal_center.offset_mm:.3f} mm")</w:t>
              <w:br/>
              <w:t>print(f"Offset Angle: {result.corneal_center.offset_angle_deg:.1f}°")</w:t>
              <w:br/>
              <w:t>print(f"White-to-White (WTW): {result.calibration.limbus_diameter_mm:.2f} mm")</w:t>
              <w:br/>
              <w:t>print(f"Quality Rating: {result.quality.grade.value}")</w:t>
            </w:r>
          </w:p>
        </w:tc>
      </w:tr>
    </w:tbl>
    <w:p>
      <w:pPr>
        <w:spacing w:before="0" w:after="80"/>
      </w:pPr>
    </w:p>
    <w:p>
      <w:pPr>
        <w:keepNext/>
        <w:spacing w:before="240" w:after="60"/>
      </w:pPr>
      <w:r>
        <w:rPr>
          <w:rFonts w:ascii="Calibri" w:hAnsi="Calibri"/>
          <w:b/>
          <w:color w:val="354056"/>
          <w:sz w:val="25"/>
        </w:rPr>
        <w:t>2. Measure Cyclotorsion Relative to a Reference Image</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single" w:sz="4" w:space="0" w:color="CBD5E1"/>
              <w:bottom w:val="single" w:sz="4" w:space="0" w:color="CBD5E1"/>
              <w:left w:val="single" w:sz="4" w:space="0" w:color="CBD5E1"/>
              <w:right w:val="single" w:sz="4" w:space="0" w:color="CBD5E1"/>
            </w:tcBorders>
          </w:tcPr>
          <w:p>
            <w:pPr>
              <w:spacing w:line="252" w:lineRule="auto" w:before="0" w:after="0"/>
            </w:pPr>
            <w:r>
              <w:rPr>
                <w:rFonts w:ascii="Consolas" w:hAnsi="Consolas"/>
                <w:color w:val="1E293B"/>
                <w:sz w:val="17"/>
              </w:rPr>
              <w:t>from pupil_tracking.registration.engine import RegistrationEngine</w:t>
              <w:br/>
              <w:t>from pupil_tracking.utils.config import get_config</w:t>
              <w:br/>
              <w:br/>
              <w:t># 1. Initialize registration engine</w:t>
              <w:br/>
              <w:t>cfg = get_config()</w:t>
              <w:br/>
              <w:t>reg_engine = RegistrationEngine(cfg.registration)</w:t>
              <w:br/>
              <w:br/>
              <w:t># 2. Set reference (e.g. seated pre-op capture)</w:t>
              <w:br/>
              <w:t>ref_image = cv2.imread("preop_reference.jpeg")</w:t>
              <w:br/>
              <w:t>ref_result = detector.detect(ref_image)</w:t>
              <w:br/>
              <w:t>reg_engine.set_reference(ref_image, ref_result)</w:t>
              <w:br/>
              <w:br/>
              <w:t># 3. In live surgical loop:</w:t>
              <w:br/>
              <w:t>live_image = cv2.imread("surgical_frame_042.jpeg")</w:t>
              <w:br/>
              <w:t>live_result = detector.detect(live_image)</w:t>
              <w:br/>
              <w:br/>
              <w:t># 4. Measure cyclotorsion</w:t>
              <w:br/>
              <w:t>torsion_result = reg_engine.process_frame(live_image, live_result)</w:t>
              <w:br/>
              <w:t>print(f"Cyclotorsion Angle: {torsion_result.torsion_deg:+.2f}° (Conf: {torsion_result.confidence:.2f})")</w:t>
              <w:br/>
              <w:t>print(f"Agreement status: {torsion_result.streams_in_agreement} streams agreed")</w:t>
            </w:r>
          </w:p>
        </w:tc>
      </w:tr>
    </w:tbl>
    <w:p>
      <w:pPr>
        <w:spacing w:before="0" w:after="80"/>
      </w:pPr>
    </w:p>
    <w:p>
      <w:pPr>
        <w:spacing w:before="160" w:after="160"/>
        <w:pBdr>
          <w:bottom w:val="single" w:sz="6" w:space="1" w:color="CBD5E1"/>
        </w:pBdr>
      </w:pPr>
    </w:p>
    <w:p>
      <w:pPr>
        <w:spacing w:before="40" w:after="80" w:line="276" w:lineRule="auto"/>
      </w:pPr>
      <w:r>
        <w:rPr>
          <w:rFonts w:ascii="Calibri" w:hAnsi="Calibri"/>
          <w:i/>
          <w:color w:val="2D3436"/>
          <w:sz w:val="21"/>
        </w:rPr>
        <w:t>Maintained by the Medevplus / IXcentai Engineering Team. For questions or modifications, consult `pupil_tracking/utils/config.py`.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