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0B2545"/>
          <w:sz w:val="48"/>
        </w:rPr>
        <w:t>Technical Design Document: Colab-First Development and Local MVP Runtime</w:t>
      </w:r>
    </w:p>
    <w:p>
      <w:pPr>
        <w:spacing w:after="320"/>
      </w:pPr>
      <w:r>
        <w:rPr>
          <w:rFonts w:ascii="Calibri" w:hAnsi="Calibri"/>
          <w:i/>
          <w:color w:val="59626B"/>
          <w:sz w:val="24"/>
        </w:rPr>
        <w:t>Approved Phase 1 replan | 4 August 2026 | Supersedes the local-only Phase 1 execution model</w:t>
      </w:r>
    </w:p>
    <w:p>
      <w:pPr>
        <w:pStyle w:val="Heading1"/>
        <w:keepNext/>
      </w:pPr>
      <w:r>
        <w:t>1. Purpose</w:t>
      </w:r>
    </w:p>
    <w:p>
      <w:r>
        <w:rPr>
          <w:rFonts w:ascii="Calibri" w:hAnsi="Calibri"/>
          <w:sz w:val="22"/>
        </w:rPr>
        <w:t>AskMyDocs-RAG is a free and open-source RAGOps platform for document ingestion, Qdrant-native hybrid retrieval, reranking, cited answer generation, experiment-driven configuration, evaluation, semantic caching, model routing, arbitration, and documentation automation.</w:t>
      </w:r>
    </w:p>
    <w:p>
      <w:r>
        <w:rPr>
          <w:rFonts w:ascii="Calibri" w:hAnsi="Calibri"/>
          <w:sz w:val="22"/>
        </w:rPr>
        <w:t>Phase 1 uses local tools for Epic 1, free-tier Google Colab as the canonical shared execution environment for Epics 2 through 6, and a local Docker/Ollama runtime for the final Gradio MVP in Epic 7. The repository remains the source of truth for reviewed code and compact configuration artifacts.</w:t>
      </w:r>
    </w:p>
    <w:p>
      <w:pPr>
        <w:pStyle w:val="Heading1"/>
        <w:keepNext/>
      </w:pPr>
      <w:r>
        <w:t>2. Non-Negotiable Constraints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Use free and open-source software. Do not add paid LLM APIs, paid hosted inference, paid vector databases, paid evaluation services, or paid observability platforms.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Google Colab free-tier managed compute is the explicit hosted-compute exception for Phase 1 Epics 2 through 6; it is not a hosted vector database or paid inference dependency.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Run Qdrant and Ollama as self-managed, ephemeral processes inside the Colab runtime. Do not use Qdrant Cloud or another hosted vector database for Phase 1.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Prefer configuration over hardcoded behavior and keep business logic independent of notebooks, Colab, Docker, and other infrastructure adapters.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Keep source documents, dataset manifests, selected profiles, and summary reports recoverable outside ephemeral services.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Do not store credentials in notebooks, committed configuration, generated reports, or Qdrant payloads.</w:t>
      </w:r>
    </w:p>
    <w:p>
      <w:pPr>
        <w:pStyle w:val="Heading1"/>
        <w:keepNext/>
      </w:pPr>
      <w:r>
        <w:t>3. Phase 1 Runtime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00"/>
        <w:gridCol w:w="39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Phase 1 segment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Canonical runtime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Persistence boundary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Epic 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Developer machine: Docker Compose, Qdrant, Ollama, FastAPI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Local repository and Docker volumes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Epics 2-6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Free-tier Colab: pinned Python dependencies plus ephemeral Qdrant and Ollama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Git for code/config/summaries; shared Drive for datasets and full run artifacts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Epic 7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Developer machine: Docker Compose, Qdrant, Ollama, FastAPI, Gradio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Local runtime rebuilt from selected versioned profiles</w:t>
            </w:r>
          </w:p>
        </w:tc>
      </w:tr>
    </w:tbl>
    <w:p>
      <w:pPr>
        <w:spacing w:after="0"/>
      </w:pPr>
    </w:p>
    <w:p>
      <w:r>
        <w:rPr>
          <w:rFonts w:ascii="Calibri" w:hAnsi="Calibri"/>
          <w:sz w:val="22"/>
        </w:rPr>
        <w:t>Colab runtimes are disposable. Qdrant storage must remain under the Colab runtime filesystem and must never point directly at a mounted Drive path. Collections may be lost when a session ends and are rebuilt from source datasets, manifests, and configuration. Experiment automation is manually launched, end-to-end automated, resumable, and checkpointed; it is not unattended scheduling.</w:t>
      </w:r>
    </w:p>
    <w:p>
      <w:r>
        <w:rPr>
          <w:rFonts w:ascii="Calibri" w:hAnsi="Calibri"/>
          <w:sz w:val="22"/>
        </w:rPr>
        <w:t>Official Colab runtime and availability reference: https://research.google.com/colaboratory/faq.html</w:t>
      </w:r>
    </w:p>
    <w:p>
      <w:pPr>
        <w:pStyle w:val="Heading1"/>
        <w:keepNext/>
      </w:pPr>
      <w:r>
        <w:t>4. System Scope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Document upload, validation, extraction, configurable chunking, and citation-aware metadata.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Dense and sparse embedding generation and Qdrant indexing.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Qdrant-native dense and BM25/sparse retrieval with RRF by default and DBSF as a configurable option.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Configurable local cross-encoder reranking over Qdrant candidates.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Dataset-driven experimentation, profile comparison, and a two-level configuration navigator.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Ollama answer generation with citations and configuration provenance.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A local Gradio MVP that reuses Colab-validated profiles without duplicating backend business logic.</w:t>
      </w:r>
    </w:p>
    <w:p>
      <w:r>
        <w:rPr>
          <w:rFonts w:ascii="Calibri" w:hAnsi="Calibri"/>
          <w:sz w:val="22"/>
        </w:rPr>
        <w:t>Session memory and conversation retrieval are outside Phase 1. TurboQuant remains exploratory. Full answer-quality automation with Ragas, DeepEval, and local judges remains part of the later Evaluation Engine stage rather than the retrieval-only Epic 5 experiment loop.</w:t>
      </w:r>
    </w:p>
    <w:p>
      <w:pPr>
        <w:pStyle w:val="Heading1"/>
        <w:keepNext/>
      </w:pPr>
      <w:r>
        <w:t>5. Target Architecture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Git holds reviewed application code, notebooks, manifests, compact fixtures, selected profiles, and summary reports.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Shared Drive holds large or redistributable datasets and full experiment artifacts addressed through configuration, checksums, and run IDs.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Colab bootstraps a pinned environment, clones the assigned branch, mounts shared Drive, starts Qdrant or Ollama when required, and runs package code through thin notebooks or commands.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FastAPI owns API contracts and orchestration; domain modules own ingestion, indexing, retrieval, reranking, navigation, and generation behavior.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Qdrant owns the rebuildable retrieval index: named dense and sparse vectors, query fusion, chunk payloads, filters, and citation metadata.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sz w:val="22"/>
        </w:rPr>
        <w:t>Epic 7 starts the same package code locally and validates that the selected profiles work with Docker Qdrant, Ollama, FastAPI, and Gradio.</w:t>
      </w:r>
    </w:p>
    <w:p>
      <w:pPr>
        <w:pStyle w:val="Heading1"/>
        <w:keepNext/>
      </w:pPr>
      <w:r>
        <w:t>6. Qdrant Retrieval Boundary</w:t>
      </w:r>
    </w:p>
    <w:p>
      <w:r>
        <w:rPr>
          <w:rFonts w:ascii="Calibri" w:hAnsi="Calibri"/>
          <w:sz w:val="22"/>
        </w:rPr>
        <w:t>Qdrant is the only Phase 1 document-retrieval engine. SQLite FTS5/BM25 and the former canonical SQLite chunk store are removed from the Phase 1 document path.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Each point stores a stable chunk ID, a named dense vector, a named sparse/BM25 vector, full retrievable chunk text, document/source identifiers, chunk order, and page or section citation metadata.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Qdrant Query API prefetches dense and sparse candidates and fuses them with RRF initially; DBSF remains configurable for evidence-based comparison.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The initial reranker is cross-encoder/ms-marco-MiniLM-L-6-v2 and remains optional, bounded, and configuration-driven.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Source documents and dataset manifests, not ephemeral Qdrant collections, are the durable records from which indexes are rebuilt.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Every collection name includes dataset or corpus identity, profile identity, and a collision-resistant run or version suffix.</w:t>
      </w:r>
    </w:p>
    <w:p>
      <w:r>
        <w:rPr>
          <w:rFonts w:ascii="Calibri" w:hAnsi="Calibri"/>
          <w:sz w:val="22"/>
        </w:rPr>
        <w:t>Official Qdrant hybrid Query API reference: https://qdrant.tech/documentation/search/hybrid-queries/</w:t>
      </w:r>
    </w:p>
    <w:p>
      <w:pPr>
        <w:pStyle w:val="Heading1"/>
        <w:keepNext/>
      </w:pPr>
      <w:r>
        <w:t>7. Configuration Contracts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Contract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Ingestion/index profile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Parser; chunk strategy, size and overlap; dense and sparse models; vector dimensions; distance; Qdrant HNSW, quantization, payload-index, and collection settings.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Query profile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Dense/sparse prefetch limits; filters; RRF or DBSF; thresholds; reranker enablement/model/input/output limits; final result count.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Run manifest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Run ID; source commit; dataset ID/checksum; runtime details; profile/config hash; Qdrant/model versions; metrics; errors; timestamps; artifact locations.</w:t>
            </w:r>
          </w:p>
        </w:tc>
      </w:tr>
    </w:tbl>
    <w:p>
      <w:pPr>
        <w:spacing w:after="0"/>
      </w:pPr>
    </w:p>
    <w:p>
      <w:r>
        <w:rPr>
          <w:rFonts w:ascii="Calibri" w:hAnsi="Calibri"/>
          <w:sz w:val="22"/>
        </w:rPr>
        <w:t>The configuration navigator has two compatible levels. Before ingestion it scans corpus characteristics and selects an index profile; when confidence is insufficient it may build a resource-capped set of alternative collections. At query time it may change only query-compatible controls and must never silently apply settings that require re-indexing.</w:t>
      </w:r>
    </w:p>
    <w:p>
      <w:pPr>
        <w:pStyle w:val="Heading1"/>
        <w:keepNext/>
      </w:pPr>
      <w:r>
        <w:t>8. Approved Phase 1 Epic 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2850"/>
        <w:gridCol w:w="1750"/>
        <w:gridCol w:w="4110"/>
      </w:tblGrid>
      <w:tr>
        <w:trPr>
          <w:cantSplit/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Epic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Name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Tickets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Runtime and outcome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Local Backend Foundations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RAG-001 to RAG-004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Local setup, learning, Qdrant, Ollama, operations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Colab Environment and Document Ingestion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RAG-005 to RAG-010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Reproducible Colab bootstrap and metadata-rich chunks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Qdrant Embedding and Indexing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RAG-011 to RAG-014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Dense/sparse vectors, payload schema, rebuildable indexes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Qdrant Hybrid Retrieval and Reranking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RAG-015 to RAG-021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Qdrant fusion plus configurable reranking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Prototype Experimentation and Configuration Navigator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RAG-022 to RAG-031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Multi-dataset evidence, profiles, plug-ins, two-level navigator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Ollama Answer Generation With Citations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RAG-032 to RAG-035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Colab Ollama answer path with provenance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Local Gradio MVP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RAG-036 to RAG-041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Local end-to-end UI; Phase 1 MVP complete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Epic Delivery Detail</w:t>
      </w:r>
    </w:p>
    <w:p>
      <w:pPr>
        <w:pStyle w:val="Heading2"/>
        <w:keepNext/>
      </w:pPr>
      <w:r>
        <w:t>9.1 Epic 1 - Local Backend Foundations</w:t>
      </w:r>
    </w:p>
    <w:p>
      <w:r>
        <w:rPr>
          <w:rFonts w:ascii="Calibri" w:hAnsi="Calibri"/>
          <w:sz w:val="22"/>
        </w:rPr>
        <w:t>Complete the existing four-ticket local learning epic unchanged. FastAPI, Docker Qdrant, Ollama, and repeatable operations are independently verified before Colab becomes canonical.</w:t>
      </w:r>
    </w:p>
    <w:p>
      <w:pPr>
        <w:pStyle w:val="Heading2"/>
        <w:keepNext/>
      </w:pPr>
      <w:r>
        <w:t>9.2 Epic 2 - Colab Environment and Document Ingestion</w:t>
      </w:r>
    </w:p>
    <w:p>
      <w:r>
        <w:rPr>
          <w:rFonts w:ascii="Calibri" w:hAnsi="Calibri"/>
          <w:sz w:val="22"/>
        </w:rPr>
        <w:t>Add a reproducible Colab bootstrap and then implement upload, validation, Drive-aware source handling, extraction, pluggable chunking, stable IDs, citation metadata, and focused tests. Notebooks remain thin launchers over package code.</w:t>
      </w:r>
    </w:p>
    <w:p>
      <w:pPr>
        <w:pStyle w:val="Heading2"/>
        <w:keepNext/>
      </w:pPr>
      <w:r>
        <w:t>9.3 Epic 3 - Qdrant Embedding and Indexing</w:t>
      </w:r>
    </w:p>
    <w:p>
      <w:r>
        <w:rPr>
          <w:rFonts w:ascii="Calibri" w:hAnsi="Calibri"/>
          <w:sz w:val="22"/>
        </w:rPr>
        <w:t>Implement dense and sparse embedding boundaries, named-vector collection schemas, complete chunk payloads, deterministic collection naming, compatibility validation, rebuilding, and indexing tests.</w:t>
      </w:r>
    </w:p>
    <w:p>
      <w:pPr>
        <w:pStyle w:val="Heading2"/>
        <w:keepNext/>
      </w:pPr>
      <w:r>
        <w:t>9.4 Epic 4 - Qdrant Hybrid Retrieval and Reranking</w:t>
      </w:r>
    </w:p>
    <w:p>
      <w:r>
        <w:rPr>
          <w:rFonts w:ascii="Calibri" w:hAnsi="Calibri"/>
          <w:sz w:val="22"/>
        </w:rPr>
        <w:t>Implement the retrieval contract, Qdrant dense and BM25/sparse candidates, RRF/DBSF fusion, local MiniLM reranking, trace-aware score preservation, fallback behavior, and tests. Reranking is no longer a separate post-MVP epic.</w:t>
      </w:r>
    </w:p>
    <w:p>
      <w:pPr>
        <w:pStyle w:val="Heading2"/>
        <w:keepNext/>
      </w:pPr>
      <w:r>
        <w:t>9.5 Epic 5 - Prototype Experimentation and Configuration Navigator</w:t>
      </w:r>
    </w:p>
    <w:p>
      <w:r>
        <w:rPr>
          <w:rFonts w:ascii="Calibri" w:hAnsi="Calibri"/>
          <w:sz w:val="22"/>
        </w:rPr>
        <w:t>Fork a temporary branch snapshot from the completed Epic 4 baseline, record its commit in every run, expose plug-in boundaries, run granular multi-dataset experiments, compare quality and resource trade-offs, produce profile guidance, implement the two-level navigator, merge validated architecture back, and remove the temporary duplicate prototype.</w:t>
      </w:r>
    </w:p>
    <w:p>
      <w:pPr>
        <w:pStyle w:val="Heading2"/>
        <w:keepNext/>
      </w:pPr>
      <w:r>
        <w:t>9.6 Epic 6 - Ollama Answer Generation With Citations</w:t>
      </w:r>
    </w:p>
    <w:p>
      <w:r>
        <w:rPr>
          <w:rFonts w:ascii="Calibri" w:hAnsi="Calibri"/>
          <w:sz w:val="22"/>
        </w:rPr>
        <w:t>Start pinned Ollama inside Colab, assemble prompts from navigator-selected chunks, return answer text, citations, trace ID, retrieval profile, and configuration provenance, and test success, failure, and insufficient-context behavior.</w:t>
      </w:r>
    </w:p>
    <w:p>
      <w:pPr>
        <w:pStyle w:val="Heading2"/>
        <w:keepNext/>
      </w:pPr>
      <w:r>
        <w:t>9.7 Epic 7 - Local Gradio MVP</w:t>
      </w:r>
    </w:p>
    <w:p>
      <w:r>
        <w:rPr>
          <w:rFonts w:ascii="Calibri" w:hAnsi="Calibri"/>
          <w:sz w:val="22"/>
        </w:rPr>
        <w:t>Rebuild selected profiles locally, validate portability, add a thin Gradio client for upload and questions, display cited answers and error states, and document the complete local run workflow. The Phase 1 MVP ends here.</w:t>
      </w:r>
    </w:p>
    <w:p>
      <w:pPr>
        <w:pStyle w:val="Heading1"/>
        <w:keepNext/>
      </w:pPr>
      <w:r>
        <w:t>10. Epic 5 Experiment and Selection Rules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Candidate families include parsing and chunking, embedding models and supported dimensions, sparse models, distance metrics, HNSW, quantization, payload indexes, fusion, thresholds, candidate counts, filters, and reranking.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Datasets require stable identifiers, checksums, query sets, and relevance judgments appropriate for Recall@k, nDCG@k, MRR@k, or Precision@k.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Operational evidence includes indexing duration, query P50/P95, memory, storage, error rate, and Colab runtime characteristics.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Results produce per-dataset or per-profile winners and Pareto trade-offs, plus a safe fallback. No universal best configuration is asserted without evidence.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Navigator algorithms, confidence thresholds, maximum alternative collections, and final parameter values are explicit outputs of Epic 5 rather than assumptions made before experimentation.</w:t>
      </w:r>
    </w:p>
    <w:p>
      <w:pPr>
        <w:pStyle w:val="Heading1"/>
        <w:keepNext/>
      </w:pPr>
      <w:r>
        <w:t>11. Broader Roadmap After Phase 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Stage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Outcome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2 - Retrieval Inspection and 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Retrieved-chunk viewer, score inspection, citations, prompt/context preview, retrieval traces, and quality generation mode.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3 - Documentation Automation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Changed-file and contract detection, documentation impact mapping, generated Markdown patches or review artifacts.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4 - Evaluation Engine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End-to-end RAG evaluation with local judges, Ragas, DeepEval, regression reports, and static publishing.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5 - Model Routing and Semantic Cache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Configuration-aware model selection, Qdrant semantic cache, invalidation, and inspection.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6 - Output Arbitration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Critic/judge routing, structured arbitration, retry/rewrite, trace logging, and UI visibility.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Future - Session Memory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Locally persisted and separately indexed conversation memory, subject to a later approved plan.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Approved Technology Direction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50"/>
        <w:gridCol w:w="6510"/>
      </w:tblGrid>
      <w:tr>
        <w:trPr>
          <w:cantSplit/>
          <w:tblHeader w:val="true"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Area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B2545"/>
                <w:sz w:val="20"/>
              </w:rPr>
              <w:t>Selected direction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Backend API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FastAPI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Development compute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Epic 1 local; Epics 2-6 free-tier Google Colab; Epic 7 local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Vector and hybrid retrieval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Self-managed Qdrant with dense and sparse vectors, BM25, RRF/DBSF, and payloads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Initial reranker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cross-encoder/ms-marco-MiniLM-L-6-v2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Model serving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Ollama; llama.cpp may be evaluated later where needed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Main generation model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Qwen3 4B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Main embedding model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nomic-embed-text-v1.5, subject to Epic 5 evidence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MVP interface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Gradio on the local Epic 7 runtime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Experiment artifacts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Git plus configured shared Google Drive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Evaluation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Retrieval metrics in Epic 5; DeepEval and Ragas in the later Evaluation Engine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Local orchestration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sz w:val="19"/>
              </w:rPr>
              <w:t>Docker Compose for Epic 1 and Epic 7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13. Phase 1 Acceptance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Every contributor can bootstrap the same branch and pinned environment in free-tier Colab.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Supported documents become stable chunks with dense/sparse Qdrant indexes and complete citation payloads.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Qdrant hybrid retrieval and reranking are tested before any LLM call is introduced.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Epic 5 produces reproducible evidence, validated profiles, a safe fallback, and a two-level configuration navigator.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Ollama generates cited answers in Colab using the navigator-selected retrieval configuration.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The same selected profiles run locally in the Epic 7 FastAPI, Qdrant, Ollama, and Gradio workflow.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/>
          <w:sz w:val="22"/>
        </w:rPr>
        <w:t>No paid service, hosted vector database, committed secret, or undocumented runtime dependency is introduced.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26B"/>
        <w:sz w:val="18"/>
      </w:rPr>
      <w:t xml:space="preserve">Page </w:t>
    </w:r>
    <w:r>
      <w:rPr>
        <w:rFonts w:ascii="Calibri" w:hAnsi="Calibri"/>
        <w:color w:val="59626B"/>
        <w:sz w:val="18"/>
      </w:rPr>
      <w:fldChar w:fldCharType="begin"/>
    </w:r>
    <w:r>
      <w:rPr>
        <w:rFonts w:ascii="Calibri" w:hAnsi="Calibri"/>
        <w:color w:val="59626B"/>
        <w:sz w:val="18"/>
      </w:rPr>
      <w:instrText xml:space="preserve"> PAGE </w:instrText>
    </w:r>
    <w:r>
      <w:rPr>
        <w:rFonts w:ascii="Calibri" w:hAnsi="Calibri"/>
        <w:color w:val="59626B"/>
        <w:sz w:val="18"/>
      </w:rPr>
      <w:fldChar w:fldCharType="separate"/>
    </w:r>
    <w:r>
      <w:rPr>
        <w:rFonts w:ascii="Calibri" w:hAnsi="Calibri"/>
        <w:color w:val="59626B"/>
        <w:sz w:val="18"/>
      </w:rPr>
      <w:t>1</w:t>
    </w:r>
    <w:r>
      <w:rPr>
        <w:rFonts w:ascii="Calibri" w:hAnsi="Calibri"/>
        <w:color w:val="5962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B"/>
        <w:sz w:val="18"/>
      </w:rPr>
      <w:t>AskMyDocs-RAG | Governing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Document: Colab-First Development and Local MVP Runtime</dc:title>
  <dc:subject>Approved AskMyDocs-RAG Phase 1 architecture and epic sequence</dc:subject>
  <dc:creator>AskMyDocs-RAG Project</dc:creator>
  <cp:keywords>RAG, Colab, Qdrant, FastAPI, Ollama, Gradio,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