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DevOps Lab Experiment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Shashwat Tripathi</w:t>
        <w:br w:type="textWrapping"/>
        <w:t xml:space="preserve">D15A   64</w:t>
        <w:br w:type="textWrapping"/>
        <w:t xml:space="preserve">Batch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Aim-</w:t>
      </w:r>
      <w:r w:rsidDel="00000000" w:rsidR="00000000" w:rsidRPr="00000000">
        <w:rPr>
          <w:rtl w:val="0"/>
        </w:rPr>
        <w:t xml:space="preserve"> To understand Jenkins Master-Slave Architecture and scale your Jenkins standalone implementation by implementing slave nodes.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Creating nodes: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Creating Slave node: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Node created but not connected to Master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Errors faced: </w:t>
      </w:r>
      <w:r w:rsidDel="00000000" w:rsidR="00000000" w:rsidRPr="00000000">
        <w:rPr>
          <w:rtl w:val="0"/>
        </w:rPr>
        <w:t xml:space="preserve">I faced some issues in implementing windows shell commands. It gave a build failure error.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 Thus we learnt about Jenkins Master-Slave Architecture and Jenkins standalone implementation by implementing slave nodes.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