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DevOps Lab Experiment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Shashwat Tripathi</w:t>
        <w:br w:type="textWrapping"/>
        <w:t xml:space="preserve">D15A   64</w:t>
        <w:br w:type="textWrapping"/>
        <w:t xml:space="preserve">Batch C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Aim: </w:t>
      </w:r>
      <w:r w:rsidDel="00000000" w:rsidR="00000000" w:rsidRPr="00000000">
        <w:rPr>
          <w:rtl w:val="0"/>
        </w:rPr>
        <w:t xml:space="preserve">To Setup and Run Selenium Tests in Jenkins Using Maven.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5839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47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b w:val="1"/>
          <w:color w:val="14141f"/>
          <w:sz w:val="21"/>
          <w:szCs w:val="21"/>
          <w:highlight w:val="white"/>
        </w:rPr>
      </w:pPr>
      <w:r w:rsidDel="00000000" w:rsidR="00000000" w:rsidRPr="00000000">
        <w:rPr>
          <w:rtl w:val="0"/>
        </w:rPr>
        <w:t xml:space="preserve">Add Pre-build-steps then click on </w:t>
      </w:r>
      <w:r w:rsidDel="00000000" w:rsidR="00000000" w:rsidRPr="00000000">
        <w:rPr>
          <w:rFonts w:ascii="Roboto" w:cs="Roboto" w:eastAsia="Roboto" w:hAnsi="Roboto"/>
          <w:b w:val="1"/>
          <w:color w:val="14141f"/>
          <w:sz w:val="21"/>
          <w:szCs w:val="21"/>
          <w:highlight w:val="white"/>
          <w:rtl w:val="0"/>
        </w:rPr>
        <w:t xml:space="preserve">Invoke top-level Maven targets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b w:val="1"/>
          <w:color w:val="1414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4141f"/>
          <w:sz w:val="21"/>
          <w:szCs w:val="21"/>
          <w:highlight w:val="white"/>
        </w:rPr>
        <w:drawing>
          <wp:inline distB="114300" distT="114300" distL="114300" distR="114300">
            <wp:extent cx="5943600" cy="2997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b w:val="1"/>
          <w:color w:val="1414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4141f"/>
          <w:sz w:val="21"/>
          <w:szCs w:val="21"/>
          <w:highlight w:val="white"/>
          <w:rtl w:val="0"/>
        </w:rPr>
        <w:t xml:space="preserve">Click on build now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b w:val="1"/>
          <w:color w:val="1414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4141f"/>
          <w:sz w:val="21"/>
          <w:szCs w:val="21"/>
          <w:highlight w:val="white"/>
          <w:rtl w:val="0"/>
        </w:rPr>
        <w:t xml:space="preserve">Then </w:t>
      </w:r>
      <w:r w:rsidDel="00000000" w:rsidR="00000000" w:rsidRPr="00000000">
        <w:rPr>
          <w:rFonts w:ascii="Roboto" w:cs="Roboto" w:eastAsia="Roboto" w:hAnsi="Roboto"/>
          <w:b w:val="1"/>
          <w:color w:val="14141f"/>
          <w:sz w:val="21"/>
          <w:szCs w:val="21"/>
          <w:highlight w:val="white"/>
        </w:rPr>
        <w:drawing>
          <wp:inline distB="114300" distT="114300" distL="114300" distR="114300">
            <wp:extent cx="5943600" cy="277812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134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b w:val="1"/>
          <w:color w:val="1414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b w:val="1"/>
          <w:color w:val="1414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b w:val="1"/>
          <w:color w:val="1414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b w:val="1"/>
          <w:color w:val="1414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b w:val="1"/>
          <w:color w:val="1414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b w:val="1"/>
          <w:color w:val="1414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b w:val="1"/>
          <w:color w:val="1414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b w:val="1"/>
          <w:color w:val="1414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b w:val="1"/>
          <w:color w:val="1414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4141f"/>
          <w:sz w:val="21"/>
          <w:szCs w:val="21"/>
          <w:highlight w:val="white"/>
          <w:rtl w:val="0"/>
        </w:rPr>
        <w:t xml:space="preserve">This is the output i.e </w:t>
      </w:r>
      <w:r w:rsidDel="00000000" w:rsidR="00000000" w:rsidRPr="00000000">
        <w:rPr>
          <w:rFonts w:ascii="Roboto" w:cs="Roboto" w:eastAsia="Roboto" w:hAnsi="Roboto"/>
          <w:b w:val="1"/>
          <w:color w:val="14141f"/>
          <w:sz w:val="21"/>
          <w:szCs w:val="21"/>
          <w:highlight w:val="white"/>
        </w:rPr>
        <w:drawing>
          <wp:inline distB="114300" distT="114300" distL="114300" distR="114300">
            <wp:extent cx="5943600" cy="22352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b w:val="1"/>
          <w:color w:val="1414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4141f"/>
          <w:sz w:val="21"/>
          <w:szCs w:val="21"/>
          <w:highlight w:val="white"/>
          <w:rtl w:val="0"/>
        </w:rPr>
        <w:t xml:space="preserve">Full page output: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b w:val="1"/>
          <w:color w:val="1414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4141f"/>
          <w:sz w:val="21"/>
          <w:szCs w:val="21"/>
          <w:highlight w:val="white"/>
        </w:rPr>
        <w:drawing>
          <wp:inline distB="114300" distT="114300" distL="114300" distR="114300">
            <wp:extent cx="5943600" cy="29210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rtl w:val="0"/>
        </w:rPr>
        <w:t xml:space="preserve">Conclusion: </w:t>
      </w:r>
      <w:r w:rsidDel="00000000" w:rsidR="00000000" w:rsidRPr="00000000">
        <w:rPr>
          <w:rtl w:val="0"/>
        </w:rPr>
        <w:t xml:space="preserve">Thus we have set up and run Selenium Tests in Jenkins Using Maven.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990" w:top="90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