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D15A    Batch C</w:t>
        <w:br w:type="textWrapping"/>
        <w:t xml:space="preserve">RollNo: 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 : Implementation of Statistical Hypothesis Test using Scipy and Sci-kit learn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Correlation Tests are statistical methods used to measure the strength and direction of the relationship between two variables. Here's a brief overview of each: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Pearson’s Correlation Coefficient: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Pearson’s correlation coefficient, also known as Pearson's r or simply correlation coefficient, measures the linear relationship between two continuous variables.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It ranges from -1 to 1, where: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- 1 indicates a perfect positive linear relationship,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-1 indicates a perfect negative linear relationship, and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- 0 indicates no linear relationship.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Pearson's correlation coefficient assumes that the variables are normally distributed and have a linear relationship.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Spearman’s Rank Correlation: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Spearman’s rank correlation coefficient, denoted by ρ (rho), measures the strength and direction of the monotonic relationship between two variables.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Unlike Pearson's correlation, Spearman's correlation does not require the variables to be normally distributed or have a linear relationship.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Instead of using the actual values of the variables, it uses the ranks of the values to compute the correlation coefficient.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It is suitable for ordinal and non-linear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Kendall’s Rank Correlation: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Kendall’s rank correlation coefficient, denoted by τ (tau), is similar to Spearman’s rank correlation coefficient.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It also measures the strength and direction of the association between two variables using the ranks of the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However, Kendall’s tau takes into account the number of concordant and discordant pairs of data points to compute the correlation coefficient.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Like Spearman's correlation, it is also suitable for ordinal and non-linear data.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Chi-Squared Test: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Chi-Squared Test is a statistical test used to determine whether there is a significant association between two categorical variables.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It compares the observed frequencies of data with the frequencies that would be expected if the variables were independent.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It is commonly used in contingency tables to assess the relationship between categorical 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The test statistic follows a chi-squared distribution, and its significance is determined by comparing it to a critical value from the chi-squared distribution with appropriate degrees of freedom.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These correlation tests are essential tools in statistical analysis for understanding the relationships between variables and making informed decisions in various fields.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Importing the Dataset </w:t>
      </w:r>
      <w:hyperlink r:id="rId6">
        <w:r w:rsidDel="00000000" w:rsidR="00000000" w:rsidRPr="00000000">
          <w:rPr>
            <w:color w:val="1155cc"/>
            <w:rtl w:val="0"/>
          </w:rPr>
          <w:t xml:space="preserve">https://www.kaggle.com/datasets/niekvanderzwaag/unicorn-startups</w:t>
        </w:r>
      </w:hyperlink>
      <w:r w:rsidDel="00000000" w:rsidR="00000000" w:rsidRPr="00000000">
        <w:rPr>
          <w:b w:val="1"/>
        </w:rPr>
        <w:drawing>
          <wp:inline distB="114300" distT="114300" distL="114300" distR="114300">
            <wp:extent cx="5943600" cy="52832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Spearman Correlation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357813" cy="4155739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415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2. Pearson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Kendall’s Method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56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14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CONCLUSION : Thus, we have performed various correlation tests and got the output for my dataset.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niekvanderzwaag/unicorn-startups-cleaned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