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Shashwat Tripathi </w:t>
        <w:tab/>
        <w:tab/>
        <w:tab/>
        <w:tab/>
        <w:tab/>
        <w:tab/>
        <w:tab/>
        <w:tab/>
        <w:tab/>
        <w:t xml:space="preserve">D20A 64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Blockchain EXP 10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Aim :</w:t>
      </w:r>
      <w:r w:rsidDel="00000000" w:rsidR="00000000" w:rsidRPr="00000000">
        <w:rPr>
          <w:rtl w:val="0"/>
        </w:rPr>
        <w:t xml:space="preserve"> Demonstrate Hyperledger Fabric Demonstration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Theory: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Hyperledger Fabric is a permissioned blockchain framework developed as part of the Hyperledger project, under the Linux Foundation. It is specifically designed for enterprise applications where organizations need a secure and efficient system for conducting transactions and sharing data. Here are the key features and concepts of Hyperledger Fabric: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 Features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Modular Architecture: </w:t>
      </w:r>
      <w:r w:rsidDel="00000000" w:rsidR="00000000" w:rsidRPr="00000000">
        <w:rPr>
          <w:rtl w:val="0"/>
        </w:rPr>
        <w:t xml:space="preserve">Hyperledger Fabric offers a highly modular architecture, enabling developers to customize various components such as consensus mechanisms and membership services to fit specific use cases.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Permissioned Network: </w:t>
      </w:r>
      <w:r w:rsidDel="00000000" w:rsidR="00000000" w:rsidRPr="00000000">
        <w:rPr>
          <w:rtl w:val="0"/>
        </w:rPr>
        <w:t xml:space="preserve">Unlike public blockchains, Hyperledger Fabric operates on a private or permissioned network, where all participants are authenticated and known to one another.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Chaincode: </w:t>
      </w:r>
      <w:r w:rsidDel="00000000" w:rsidR="00000000" w:rsidRPr="00000000">
        <w:rPr>
          <w:rtl w:val="0"/>
        </w:rPr>
        <w:t xml:space="preserve">Smart contracts in Hyperledger Fabric are known as "chaincode." These can be written in Go, Java, or JavaScript and serve to implement business logic on the network.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Channels: </w:t>
      </w:r>
      <w:r w:rsidDel="00000000" w:rsidR="00000000" w:rsidRPr="00000000">
        <w:rPr>
          <w:rtl w:val="0"/>
        </w:rPr>
        <w:t xml:space="preserve">Fabric supports the creation of channels, which function as private sub-networks that allow specific participants to transact confidentially within the broader network.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12700" l="12700" r="12700" t="127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12700" l="12700" r="12700" t="127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12700" l="12700" r="12700" t="127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12700" l="12700" r="12700" t="127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Create Smart Contract Definition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Transactions: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3924300" cy="280035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16016" l="0" r="339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Conclusion: </w:t>
      </w:r>
      <w:r w:rsidDel="00000000" w:rsidR="00000000" w:rsidRPr="00000000">
        <w:rPr>
          <w:rtl w:val="0"/>
        </w:rPr>
        <w:t xml:space="preserve">Thus , we deployed a contract using Hyperledger fabric.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407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