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320"/>
              <w:left w:type="dxa" w:w="360"/>
              <w:bottom w:type="dxa" w:w="320"/>
              <w:right w:type="dxa" w:w="360"/>
            </w:tcMar>
          </w:tcPr>
          <w:p>
            <w:pPr>
              <w:spacing w:before="0" w:after="60"/>
              <w:jc w:val="center"/>
            </w:pPr>
            <w:r>
              <w:rPr>
                <w:rFonts w:ascii="Arial" w:cs="Arial" w:eastAsia="Arial" w:hAnsi="Arial"/>
                <w:b/>
                <w:bCs/>
                <w:color w:val="FFFFFF"/>
                <w:sz w:val="56"/>
                <w:szCs w:val="56"/>
              </w:rPr>
              <w:t xml:space="preserve">DIGITAL LITERACY</w:t>
            </w:r>
          </w:p>
          <w:p>
            <w:pPr>
              <w:spacing w:before="0" w:after="160"/>
              <w:jc w:val="center"/>
            </w:pPr>
            <w:r>
              <w:rPr>
                <w:rFonts w:ascii="Arial" w:cs="Arial" w:eastAsia="Arial" w:hAnsi="Arial"/>
                <w:b/>
                <w:bCs/>
                <w:color w:val="0EA5E9"/>
                <w:sz w:val="56"/>
                <w:szCs w:val="56"/>
              </w:rPr>
              <w:t xml:space="preserve">PROJECT REPORT</w:t>
            </w:r>
          </w:p>
          <w:p>
            <w:pPr>
              <w:spacing w:before="0" w:after="0"/>
              <w:jc w:val="center"/>
            </w:pPr>
            <w:r>
              <w:rPr>
                <w:rFonts w:ascii="Arial" w:cs="Arial" w:eastAsia="Arial" w:hAnsi="Arial"/>
                <w:b/>
                <w:bCs/>
                <w:color w:val="EBF4FB"/>
                <w:sz w:val="28"/>
                <w:szCs w:val="28"/>
              </w:rPr>
              <w:t xml:space="preserve">CSE0001</w:t>
            </w:r>
          </w:p>
        </w:tc>
      </w:tr>
    </w:tbl>
    <w:p>
      <w:pPr>
        <w:spacing w:before="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BF4FB" w:val="clear"/>
            <w:tcMar>
              <w:top w:type="dxa" w:w="80"/>
              <w:left w:type="dxa" w:w="160"/>
              <w:bottom w:type="dxa" w:w="80"/>
              <w:right w:type="dxa" w:w="100"/>
            </w:tcMar>
          </w:tcPr>
          <w:p>
            <w:pPr>
              <w:spacing w:before="0" w:after="0"/>
            </w:pPr>
            <w:r>
              <w:rPr>
                <w:rFonts w:ascii="Arial" w:cs="Arial" w:eastAsia="Arial" w:hAnsi="Arial"/>
                <w:b/>
                <w:bCs/>
                <w:color w:val="2563A8"/>
                <w:sz w:val="22"/>
                <w:szCs w:val="22"/>
              </w:rPr>
              <w:t xml:space="preserve">Name</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before="0" w:after="0"/>
            </w:pPr>
            <w:r>
              <w:rPr>
                <w:rFonts w:ascii="Arial" w:cs="Arial" w:eastAsia="Arial" w:hAnsi="Arial"/>
                <w:color w:val="1E293B"/>
                <w:sz w:val="22"/>
                <w:szCs w:val="22"/>
              </w:rPr>
              <w:t xml:space="preserve">Shashwat Mishra</w:t>
            </w:r>
          </w:p>
        </w:tc>
      </w:tr>
      <w:tr>
        <w:tc>
          <w:tcPr>
            <w:tcW w:type="dxa" w:w="2200"/>
            <w:tcBorders>
              <w:top w:val="none" w:color="FFFFFF" w:sz="0"/>
              <w:left w:val="none" w:color="FFFFFF" w:sz="0"/>
              <w:bottom w:val="none" w:color="FFFFFF" w:sz="0"/>
              <w:right w:val="none" w:color="FFFFFF" w:sz="0"/>
            </w:tcBorders>
            <w:shd w:fill="EBF4FB" w:val="clear"/>
            <w:tcMar>
              <w:top w:type="dxa" w:w="80"/>
              <w:left w:type="dxa" w:w="160"/>
              <w:bottom w:type="dxa" w:w="80"/>
              <w:right w:type="dxa" w:w="100"/>
            </w:tcMar>
          </w:tcPr>
          <w:p>
            <w:pPr>
              <w:spacing w:before="0" w:after="0"/>
            </w:pPr>
            <w:r>
              <w:rPr>
                <w:rFonts w:ascii="Arial" w:cs="Arial" w:eastAsia="Arial" w:hAnsi="Arial"/>
                <w:b/>
                <w:bCs/>
                <w:color w:val="2563A8"/>
                <w:sz w:val="22"/>
                <w:szCs w:val="22"/>
              </w:rPr>
              <w:t xml:space="preserve">Registration No.</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before="0" w:after="0"/>
            </w:pPr>
            <w:r>
              <w:rPr>
                <w:rFonts w:ascii="Arial" w:cs="Arial" w:eastAsia="Arial" w:hAnsi="Arial"/>
                <w:color w:val="1E293B"/>
                <w:sz w:val="22"/>
                <w:szCs w:val="22"/>
              </w:rPr>
              <w:t xml:space="preserve">25BCY10080</w:t>
            </w:r>
          </w:p>
        </w:tc>
      </w:tr>
      <w:tr>
        <w:tc>
          <w:tcPr>
            <w:tcW w:type="dxa" w:w="2200"/>
            <w:tcBorders>
              <w:top w:val="none" w:color="FFFFFF" w:sz="0"/>
              <w:left w:val="none" w:color="FFFFFF" w:sz="0"/>
              <w:bottom w:val="none" w:color="FFFFFF" w:sz="0"/>
              <w:right w:val="none" w:color="FFFFFF" w:sz="0"/>
            </w:tcBorders>
            <w:shd w:fill="EBF4FB" w:val="clear"/>
            <w:tcMar>
              <w:top w:type="dxa" w:w="80"/>
              <w:left w:type="dxa" w:w="160"/>
              <w:bottom w:type="dxa" w:w="80"/>
              <w:right w:type="dxa" w:w="100"/>
            </w:tcMar>
          </w:tcPr>
          <w:p>
            <w:pPr>
              <w:spacing w:before="0" w:after="0"/>
            </w:pPr>
            <w:r>
              <w:rPr>
                <w:rFonts w:ascii="Arial" w:cs="Arial" w:eastAsia="Arial" w:hAnsi="Arial"/>
                <w:b/>
                <w:bCs/>
                <w:color w:val="2563A8"/>
                <w:sz w:val="22"/>
                <w:szCs w:val="22"/>
              </w:rPr>
              <w:t xml:space="preserve">Branch</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before="0" w:after="0"/>
            </w:pPr>
            <w:r>
              <w:rPr>
                <w:rFonts w:ascii="Arial" w:cs="Arial" w:eastAsia="Arial" w:hAnsi="Arial"/>
                <w:color w:val="1E293B"/>
                <w:sz w:val="22"/>
                <w:szCs w:val="22"/>
              </w:rPr>
              <w:t xml:space="preserve">B.Tech CSE (Cybersecurity &amp; Data Forensics)</w:t>
            </w:r>
          </w:p>
        </w:tc>
      </w:tr>
      <w:tr>
        <w:tc>
          <w:tcPr>
            <w:tcW w:type="dxa" w:w="2200"/>
            <w:tcBorders>
              <w:top w:val="none" w:color="FFFFFF" w:sz="0"/>
              <w:left w:val="none" w:color="FFFFFF" w:sz="0"/>
              <w:bottom w:val="none" w:color="FFFFFF" w:sz="0"/>
              <w:right w:val="none" w:color="FFFFFF" w:sz="0"/>
            </w:tcBorders>
            <w:shd w:fill="EBF4FB" w:val="clear"/>
            <w:tcMar>
              <w:top w:type="dxa" w:w="80"/>
              <w:left w:type="dxa" w:w="160"/>
              <w:bottom w:type="dxa" w:w="80"/>
              <w:right w:type="dxa" w:w="100"/>
            </w:tcMar>
          </w:tcPr>
          <w:p>
            <w:pPr>
              <w:spacing w:before="0" w:after="0"/>
            </w:pPr>
            <w:r>
              <w:rPr>
                <w:rFonts w:ascii="Arial" w:cs="Arial" w:eastAsia="Arial" w:hAnsi="Arial"/>
                <w:b/>
                <w:bCs/>
                <w:color w:val="2563A8"/>
                <w:sz w:val="22"/>
                <w:szCs w:val="22"/>
              </w:rPr>
              <w:t xml:space="preserve">Year</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before="0" w:after="0"/>
            </w:pPr>
            <w:r>
              <w:rPr>
                <w:rFonts w:ascii="Arial" w:cs="Arial" w:eastAsia="Arial" w:hAnsi="Arial"/>
                <w:color w:val="1E293B"/>
                <w:sz w:val="22"/>
                <w:szCs w:val="22"/>
              </w:rPr>
              <w:t xml:space="preserve">1st Year</w:t>
            </w:r>
          </w:p>
        </w:tc>
      </w:tr>
      <w:tr>
        <w:tc>
          <w:tcPr>
            <w:tcW w:type="dxa" w:w="2200"/>
            <w:tcBorders>
              <w:top w:val="none" w:color="FFFFFF" w:sz="0"/>
              <w:left w:val="none" w:color="FFFFFF" w:sz="0"/>
              <w:bottom w:val="none" w:color="FFFFFF" w:sz="0"/>
              <w:right w:val="none" w:color="FFFFFF" w:sz="0"/>
            </w:tcBorders>
            <w:shd w:fill="EBF4FB" w:val="clear"/>
            <w:tcMar>
              <w:top w:type="dxa" w:w="80"/>
              <w:left w:type="dxa" w:w="160"/>
              <w:bottom w:type="dxa" w:w="80"/>
              <w:right w:type="dxa" w:w="100"/>
            </w:tcMar>
          </w:tcPr>
          <w:p>
            <w:pPr>
              <w:spacing w:before="0" w:after="0"/>
            </w:pPr>
            <w:r>
              <w:rPr>
                <w:rFonts w:ascii="Arial" w:cs="Arial" w:eastAsia="Arial" w:hAnsi="Arial"/>
                <w:b/>
                <w:bCs/>
                <w:color w:val="2563A8"/>
                <w:sz w:val="22"/>
                <w:szCs w:val="22"/>
              </w:rPr>
              <w:t xml:space="preserve">Course Code</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before="0" w:after="0"/>
            </w:pPr>
            <w:r>
              <w:rPr>
                <w:rFonts w:ascii="Arial" w:cs="Arial" w:eastAsia="Arial" w:hAnsi="Arial"/>
                <w:color w:val="1E293B"/>
                <w:sz w:val="22"/>
                <w:szCs w:val="22"/>
              </w:rPr>
              <w:t xml:space="preserve">CSE0001</w:t>
            </w:r>
          </w:p>
        </w:tc>
      </w:tr>
      <w:tr>
        <w:tc>
          <w:tcPr>
            <w:tcW w:type="dxa" w:w="2200"/>
            <w:tcBorders>
              <w:top w:val="none" w:color="FFFFFF" w:sz="0"/>
              <w:left w:val="none" w:color="FFFFFF" w:sz="0"/>
              <w:bottom w:val="none" w:color="FFFFFF" w:sz="0"/>
              <w:right w:val="none" w:color="FFFFFF" w:sz="0"/>
            </w:tcBorders>
            <w:shd w:fill="EBF4FB" w:val="clear"/>
            <w:tcMar>
              <w:top w:type="dxa" w:w="80"/>
              <w:left w:type="dxa" w:w="160"/>
              <w:bottom w:type="dxa" w:w="80"/>
              <w:right w:type="dxa" w:w="100"/>
            </w:tcMar>
          </w:tcPr>
          <w:p>
            <w:pPr>
              <w:spacing w:before="0" w:after="0"/>
            </w:pPr>
            <w:r>
              <w:rPr>
                <w:rFonts w:ascii="Arial" w:cs="Arial" w:eastAsia="Arial" w:hAnsi="Arial"/>
                <w:b/>
                <w:bCs/>
                <w:color w:val="2563A8"/>
                <w:sz w:val="22"/>
                <w:szCs w:val="22"/>
              </w:rPr>
              <w:t xml:space="preserve">Role</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before="0" w:after="0"/>
            </w:pPr>
            <w:r>
              <w:rPr>
                <w:rFonts w:ascii="Arial" w:cs="Arial" w:eastAsia="Arial" w:hAnsi="Arial"/>
                <w:color w:val="1E293B"/>
                <w:sz w:val="22"/>
                <w:szCs w:val="22"/>
              </w:rPr>
              <w:t xml:space="preserve">Student Digital Ambassador</w:t>
            </w:r>
          </w:p>
        </w:tc>
      </w:tr>
      <w:tr>
        <w:tc>
          <w:tcPr>
            <w:tcW w:type="dxa" w:w="2200"/>
            <w:tcBorders>
              <w:top w:val="none" w:color="FFFFFF" w:sz="0"/>
              <w:left w:val="none" w:color="FFFFFF" w:sz="0"/>
              <w:bottom w:val="none" w:color="FFFFFF" w:sz="0"/>
              <w:right w:val="none" w:color="FFFFFF" w:sz="0"/>
            </w:tcBorders>
            <w:shd w:fill="EBF4FB" w:val="clear"/>
            <w:tcMar>
              <w:top w:type="dxa" w:w="80"/>
              <w:left w:type="dxa" w:w="160"/>
              <w:bottom w:type="dxa" w:w="80"/>
              <w:right w:type="dxa" w:w="100"/>
            </w:tcMar>
          </w:tcPr>
          <w:p>
            <w:pPr>
              <w:spacing w:before="0" w:after="0"/>
            </w:pPr>
            <w:r>
              <w:rPr>
                <w:rFonts w:ascii="Arial" w:cs="Arial" w:eastAsia="Arial" w:hAnsi="Arial"/>
                <w:b/>
                <w:bCs/>
                <w:color w:val="2563A8"/>
                <w:sz w:val="22"/>
                <w:szCs w:val="22"/>
              </w:rPr>
              <w:t xml:space="preserve">University</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before="0" w:after="0"/>
            </w:pPr>
            <w:r>
              <w:rPr>
                <w:rFonts w:ascii="Arial" w:cs="Arial" w:eastAsia="Arial" w:hAnsi="Arial"/>
                <w:color w:val="1E293B"/>
                <w:sz w:val="22"/>
                <w:szCs w:val="22"/>
              </w:rPr>
              <w:t xml:space="preserve">VIT Bhopal University</w:t>
            </w:r>
          </w:p>
        </w:tc>
      </w:tr>
      <w:tr>
        <w:tc>
          <w:tcPr>
            <w:tcW w:type="dxa" w:w="2200"/>
            <w:tcBorders>
              <w:top w:val="none" w:color="FFFFFF" w:sz="0"/>
              <w:left w:val="none" w:color="FFFFFF" w:sz="0"/>
              <w:bottom w:val="none" w:color="FFFFFF" w:sz="0"/>
              <w:right w:val="none" w:color="FFFFFF" w:sz="0"/>
            </w:tcBorders>
            <w:shd w:fill="EBF4FB" w:val="clear"/>
            <w:tcMar>
              <w:top w:type="dxa" w:w="80"/>
              <w:left w:type="dxa" w:w="160"/>
              <w:bottom w:type="dxa" w:w="80"/>
              <w:right w:type="dxa" w:w="100"/>
            </w:tcMar>
          </w:tcPr>
          <w:p>
            <w:pPr>
              <w:spacing w:before="0" w:after="0"/>
            </w:pPr>
            <w:r>
              <w:rPr>
                <w:rFonts w:ascii="Arial" w:cs="Arial" w:eastAsia="Arial" w:hAnsi="Arial"/>
                <w:b/>
                <w:bCs/>
                <w:color w:val="2563A8"/>
                <w:sz w:val="22"/>
                <w:szCs w:val="22"/>
              </w:rPr>
              <w:t xml:space="preserve">Date</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00"/>
            </w:tcMar>
          </w:tcPr>
          <w:p>
            <w:pPr>
              <w:spacing w:before="0" w:after="0"/>
            </w:pPr>
            <w:r>
              <w:rPr>
                <w:rFonts w:ascii="Arial" w:cs="Arial" w:eastAsia="Arial" w:hAnsi="Arial"/>
                <w:color w:val="1E293B"/>
                <w:sz w:val="22"/>
                <w:szCs w:val="22"/>
              </w:rPr>
              <w:t xml:space="preserve">March 31, 2026</w:t>
            </w:r>
          </w:p>
        </w:tc>
      </w:tr>
    </w:tbl>
    <w:p>
      <w:pPr>
        <w:spacing w:before="0" w:after="300"/>
      </w:pPr>
    </w:p>
    <w:p>
      <w:pPr>
        <w:shd w:fill="0EA5E9" w:val="clear"/>
        <w:spacing w:before="60" w:after="60"/>
        <w:jc w:val="center"/>
      </w:pPr>
      <w:r>
        <w:rPr>
          <w:rFonts w:ascii="Arial" w:cs="Arial" w:eastAsia="Arial" w:hAnsi="Arial"/>
          <w:b/>
          <w:bCs/>
          <w:color w:val="FFFFFF"/>
          <w:sz w:val="20"/>
          <w:szCs w:val="20"/>
        </w:rPr>
        <w:t xml:space="preserve">•  DIGITAL AMBASSADOR  •  CYBERSECURITY  •  DATA FORENSICS  •</w:t>
      </w:r>
    </w:p>
    <w:p>
      <w:pPr>
        <w:spacing w:before="0" w:after="0"/>
      </w:pPr>
      <w:r>
        <w:br w:type="page"/>
      </w:r>
    </w:p>
    <w:p>
      <w:pPr>
        <w:pBdr>
          <w:bottom w:val="single" w:color="0EA5E9" w:sz="6"/>
        </w:pBdr>
        <w:shd w:fill="1A3557" w:val="clear"/>
        <w:spacing w:before="300" w:after="0"/>
        <w:ind w:left="180" w:right="180"/>
      </w:pPr>
      <w:r>
        <w:rPr>
          <w:rFonts w:ascii="Arial" w:cs="Arial" w:eastAsia="Arial" w:hAnsi="Arial"/>
          <w:b/>
          <w:bCs/>
          <w:color w:val="FFFFFF"/>
          <w:sz w:val="26"/>
          <w:szCs w:val="26"/>
        </w:rPr>
        <w:t xml:space="preserve">INTRODUCTION</w:t>
      </w:r>
    </w:p>
    <w:p>
      <w:pPr>
        <w:spacing w:before="0" w:after="60"/>
      </w:pPr>
    </w:p>
    <w:p>
      <w:pPr>
        <w:spacing w:before="100" w:after="120" w:line="360"/>
      </w:pPr>
      <w:r>
        <w:rPr>
          <w:rFonts w:ascii="Arial" w:cs="Arial" w:eastAsia="Arial" w:hAnsi="Arial"/>
          <w:color w:val="1E293B"/>
          <w:sz w:val="24"/>
          <w:szCs w:val="24"/>
        </w:rPr>
        <w:t xml:space="preserve">In the modern academic and professional landscape, digital literacy is no longer just an advantage; it is a fundamental requirement. This project report documents my journey and deliverables as a newly appointed Student Digital Ambassador for VIT Bhopal University. My primary role in this position is to assist my peers in navigating the digital world safely, professionally, and effectively.</w:t>
      </w:r>
    </w:p>
    <w:p>
      <w:pPr>
        <w:spacing w:before="100" w:after="120" w:line="360"/>
      </w:pPr>
      <w:r>
        <w:rPr>
          <w:rFonts w:ascii="Arial" w:cs="Arial" w:eastAsia="Arial" w:hAnsi="Arial"/>
          <w:color w:val="1E293B"/>
          <w:sz w:val="24"/>
          <w:szCs w:val="24"/>
        </w:rPr>
        <w:t xml:space="preserve">Through a series of five distinct tasks, this portfolio explores essential competencies ranging from creating impactful visual communication and establishing a professional online presence, to practicing coding, mastering email etiquette, and understanding the mechanisms of modern cybercrime.</w:t>
      </w:r>
    </w:p>
    <w:p>
      <w:pPr>
        <w:spacing w:before="100" w:after="120" w:line="360"/>
      </w:pPr>
      <w:r>
        <w:rPr>
          <w:rFonts w:ascii="Arial" w:cs="Arial" w:eastAsia="Arial" w:hAnsi="Arial"/>
          <w:color w:val="1E293B"/>
          <w:sz w:val="24"/>
          <w:szCs w:val="24"/>
        </w:rPr>
        <w:t xml:space="preserve">By completing this Digital Literacy Portfolio, I have not only enhanced my own technical skills but also developed practical resources — such as infographics, interactive quizzes, and fraud prevention checklists — that can be actively shared with my batchmates to foster a safer and more competent digital community on campus.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
              <w:bottom w:val="single" w:color="2563A8" w:sz="1"/>
              <w:right w:val="single" w:color="2563A8" w:sz="1"/>
            </w:tcBorders>
            <w:shd w:fill="2563A8" w:val="clear"/>
            <w:tcMar>
              <w:top w:type="dxa" w:w="100"/>
              <w:left w:type="dxa" w:w="200"/>
              <w:bottom w:type="dxa" w:w="100"/>
              <w:right w:type="dxa" w:w="200"/>
            </w:tcMar>
          </w:tcPr>
          <w:p>
            <w:pPr>
              <w:spacing w:before="0" w:after="0"/>
            </w:pPr>
            <w:r>
              <w:rPr>
                <w:rFonts w:ascii="Arial" w:cs="Arial" w:eastAsia="Arial" w:hAnsi="Arial"/>
                <w:b/>
                <w:bCs/>
                <w:color w:val="0EA5E9"/>
                <w:sz w:val="24"/>
                <w:szCs w:val="24"/>
              </w:rPr>
              <w:t xml:space="preserve">Task 1  |  </w:t>
            </w:r>
            <w:r>
              <w:rPr>
                <w:rFonts w:ascii="Arial" w:cs="Arial" w:eastAsia="Arial" w:hAnsi="Arial"/>
                <w:b/>
                <w:bCs/>
                <w:color w:val="FFFFFF"/>
                <w:sz w:val="24"/>
                <w:szCs w:val="24"/>
              </w:rPr>
              <w:t xml:space="preserve">Digital Literacy Awareness Infographic</w:t>
            </w:r>
          </w:p>
        </w:tc>
      </w:tr>
      <w:tr>
        <w:tc>
          <w:tcPr>
            <w:tcW w:type="dxa" w:w="9360"/>
            <w:tcBorders>
              <w:top w:val="single" w:color="BFCFDE" w:sz="1"/>
              <w:left w:val="single" w:color="BFCFDE" w:sz="1"/>
              <w:bottom w:val="single" w:color="BFCFDE" w:sz="1"/>
              <w:right w:val="single" w:color="BFCFDE" w:sz="1"/>
            </w:tcBorders>
            <w:shd w:fill="F5F7FA" w:val="clear"/>
            <w:tcMar>
              <w:top w:type="dxa" w:w="140"/>
              <w:left w:type="dxa" w:w="200"/>
              <w:bottom w:type="dxa" w:w="140"/>
              <w:right w:type="dxa" w:w="200"/>
            </w:tcMar>
          </w:tcPr>
          <w:p>
            <w:pPr>
              <w:spacing w:before="0" w:after="120" w:line="360"/>
            </w:pPr>
            <w:r>
              <w:rPr>
                <w:rFonts w:ascii="Arial" w:cs="Arial" w:eastAsia="Arial" w:hAnsi="Arial"/>
                <w:color w:val="1E293B"/>
                <w:sz w:val="23"/>
                <w:szCs w:val="23"/>
              </w:rPr>
              <w:t xml:space="preserve">For Task 1, I utilized Canva to design "The Modern Student's Guide to Digital Literacy" infographic. My goal was to create a visually engaging, cyber-themed resource that highlights three crucial areas: (1) defining digital literacy and its importance for academic success, career readiness, and personal safety; (2) outlining essential digital tools such as Canva, HackerRank, and GitHub; and (3) detailing safe internet practices like Two-Factor Authentication (2FA) and dangers of public Wi-Fi.
I chose a dark, circuit-board background with neon accents to give the design a modern, tech-forward feel. The most challenging aspect was balancing visual hierarchy — carefully adjusting contrast and text placement to ensure readability against an intricate background.</w:t>
            </w:r>
          </w:p>
          <w:p>
            <w:pPr>
              <w:spacing w:before="60" w:after="0"/>
            </w:pPr>
            <w:r>
              <w:rPr>
                <w:rFonts w:ascii="Arial" w:cs="Arial" w:eastAsia="Arial" w:hAnsi="Arial"/>
                <w:b/>
                <w:bCs/>
                <w:color w:val="2563A8"/>
                <w:sz w:val="22"/>
                <w:szCs w:val="22"/>
              </w:rPr>
              <w:t xml:space="preserve">💡 Key Learning: </w:t>
            </w:r>
            <w:r>
              <w:rPr>
                <w:rFonts w:ascii="Arial" w:cs="Arial" w:eastAsia="Arial" w:hAnsi="Arial"/>
                <w:i/>
                <w:iCs/>
                <w:color w:val="1E293B"/>
                <w:sz w:val="22"/>
                <w:szCs w:val="22"/>
              </w:rPr>
              <w:t xml:space="preserve">Distilling complex cybersecurity concepts into scannable, brief bullet points without losing their core message.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
              <w:bottom w:val="single" w:color="2563A8" w:sz="1"/>
              <w:right w:val="single" w:color="2563A8" w:sz="1"/>
            </w:tcBorders>
            <w:shd w:fill="2563A8" w:val="clear"/>
            <w:tcMar>
              <w:top w:type="dxa" w:w="100"/>
              <w:left w:type="dxa" w:w="200"/>
              <w:bottom w:type="dxa" w:w="100"/>
              <w:right w:type="dxa" w:w="200"/>
            </w:tcMar>
          </w:tcPr>
          <w:p>
            <w:pPr>
              <w:spacing w:before="0" w:after="0"/>
            </w:pPr>
            <w:r>
              <w:rPr>
                <w:rFonts w:ascii="Arial" w:cs="Arial" w:eastAsia="Arial" w:hAnsi="Arial"/>
                <w:b/>
                <w:bCs/>
                <w:color w:val="0EA5E9"/>
                <w:sz w:val="24"/>
                <w:szCs w:val="24"/>
              </w:rPr>
              <w:t xml:space="preserve">Task 2  |  </w:t>
            </w:r>
            <w:r>
              <w:rPr>
                <w:rFonts w:ascii="Arial" w:cs="Arial" w:eastAsia="Arial" w:hAnsi="Arial"/>
                <w:b/>
                <w:bCs/>
                <w:color w:val="FFFFFF"/>
                <w:sz w:val="24"/>
                <w:szCs w:val="24"/>
              </w:rPr>
              <w:t xml:space="preserve">Build Your Student Digital Portfolio</w:t>
            </w:r>
          </w:p>
        </w:tc>
      </w:tr>
      <w:tr>
        <w:tc>
          <w:tcPr>
            <w:tcW w:type="dxa" w:w="9360"/>
            <w:tcBorders>
              <w:top w:val="single" w:color="BFCFDE" w:sz="1"/>
              <w:left w:val="single" w:color="BFCFDE" w:sz="1"/>
              <w:bottom w:val="single" w:color="BFCFDE" w:sz="1"/>
              <w:right w:val="single" w:color="BFCFDE" w:sz="1"/>
            </w:tcBorders>
            <w:shd w:fill="F5F7FA" w:val="clear"/>
            <w:tcMar>
              <w:top w:type="dxa" w:w="140"/>
              <w:left w:type="dxa" w:w="200"/>
              <w:bottom w:type="dxa" w:w="140"/>
              <w:right w:type="dxa" w:w="200"/>
            </w:tcMar>
          </w:tcPr>
          <w:p>
            <w:pPr>
              <w:spacing w:before="0" w:after="120" w:line="360"/>
            </w:pPr>
            <w:r>
              <w:rPr>
                <w:rFonts w:ascii="Arial" w:cs="Arial" w:eastAsia="Arial" w:hAnsi="Arial"/>
                <w:color w:val="1E293B"/>
                <w:sz w:val="23"/>
                <w:szCs w:val="23"/>
              </w:rPr>
              <w:t xml:space="preserve">For Task 2, I established my foundational digital portfolio across three key platforms: GitHub, LinkedIn, and Kaggle. I chose GitHub as the industry standard for version control, where I created a profile README introducing my academic background. I set up LinkedIn to begin building a professional network, highlighting my B.Tech education at VIT Bhopal. Kaggle was selected for its relevance to my interest in data science and forensics.
Over the next four years, I plan to upload course projects and hackathon code to GitHub, connect with alumni and cybersecurity professionals on LinkedIn, and participate in beginner competitions on Kaggle to build real-world skills.</w:t>
            </w:r>
          </w:p>
          <w:p>
            <w:pPr>
              <w:spacing w:before="60" w:after="0"/>
            </w:pPr>
            <w:r>
              <w:rPr>
                <w:rFonts w:ascii="Arial" w:cs="Arial" w:eastAsia="Arial" w:hAnsi="Arial"/>
                <w:b/>
                <w:bCs/>
                <w:color w:val="2563A8"/>
                <w:sz w:val="22"/>
                <w:szCs w:val="22"/>
              </w:rPr>
              <w:t xml:space="preserve">💡 Future Plan: </w:t>
            </w:r>
            <w:r>
              <w:rPr>
                <w:rFonts w:ascii="Arial" w:cs="Arial" w:eastAsia="Arial" w:hAnsi="Arial"/>
                <w:i/>
                <w:iCs/>
                <w:color w:val="1E293B"/>
                <w:sz w:val="22"/>
                <w:szCs w:val="22"/>
              </w:rPr>
              <w:t xml:space="preserve">Actively maintain all three platforms throughout my B.Tech to build a comprehensive, employer-ready digital portfolio.</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
              <w:bottom w:val="single" w:color="2563A8" w:sz="1"/>
              <w:right w:val="single" w:color="2563A8" w:sz="1"/>
            </w:tcBorders>
            <w:shd w:fill="2563A8" w:val="clear"/>
            <w:tcMar>
              <w:top w:type="dxa" w:w="100"/>
              <w:left w:type="dxa" w:w="200"/>
              <w:bottom w:type="dxa" w:w="100"/>
              <w:right w:type="dxa" w:w="200"/>
            </w:tcMar>
          </w:tcPr>
          <w:p>
            <w:pPr>
              <w:spacing w:before="0" w:after="0"/>
            </w:pPr>
            <w:r>
              <w:rPr>
                <w:rFonts w:ascii="Arial" w:cs="Arial" w:eastAsia="Arial" w:hAnsi="Arial"/>
                <w:b/>
                <w:bCs/>
                <w:color w:val="0EA5E9"/>
                <w:sz w:val="24"/>
                <w:szCs w:val="24"/>
              </w:rPr>
              <w:t xml:space="preserve">Task 3  |  </w:t>
            </w:r>
            <w:r>
              <w:rPr>
                <w:rFonts w:ascii="Arial" w:cs="Arial" w:eastAsia="Arial" w:hAnsi="Arial"/>
                <w:b/>
                <w:bCs/>
                <w:color w:val="FFFFFF"/>
                <w:sz w:val="24"/>
                <w:szCs w:val="24"/>
              </w:rPr>
              <w:t xml:space="preserve">Explore Coding &amp; Collaboration Platforms</w:t>
            </w:r>
          </w:p>
        </w:tc>
      </w:tr>
      <w:tr>
        <w:tc>
          <w:tcPr>
            <w:tcW w:type="dxa" w:w="9360"/>
            <w:tcBorders>
              <w:top w:val="single" w:color="BFCFDE" w:sz="1"/>
              <w:left w:val="single" w:color="BFCFDE" w:sz="1"/>
              <w:bottom w:val="single" w:color="BFCFDE" w:sz="1"/>
              <w:right w:val="single" w:color="BFCFDE" w:sz="1"/>
            </w:tcBorders>
            <w:shd w:fill="F5F7FA" w:val="clear"/>
            <w:tcMar>
              <w:top w:type="dxa" w:w="140"/>
              <w:left w:type="dxa" w:w="200"/>
              <w:bottom w:type="dxa" w:w="140"/>
              <w:right w:type="dxa" w:w="200"/>
            </w:tcMar>
          </w:tcPr>
          <w:p>
            <w:pPr>
              <w:spacing w:before="0" w:after="120" w:line="360"/>
            </w:pPr>
            <w:r>
              <w:rPr>
                <w:rFonts w:ascii="Arial" w:cs="Arial" w:eastAsia="Arial" w:hAnsi="Arial"/>
                <w:color w:val="1E293B"/>
                <w:sz w:val="23"/>
                <w:szCs w:val="23"/>
              </w:rPr>
              <w:t xml:space="preserve">For Task 3, I explored platforms essential for coding practice and cloud collaboration. On HackerRank, I created an account and completed the beginner-level 'Solve Me First' challenge — a platform that will be invaluable for sharpening my programming skills for my Cybersecurity and AI specialization.
For collaboration, I used Google Workspace to build a 5-question Digital Literacy Awareness Quiz using Google Forms, including both multiple-choice and short-answer formats, linked to a Google Sheet for seamless data collection.</w:t>
            </w:r>
          </w:p>
          <w:p>
            <w:pPr>
              <w:spacing w:before="60" w:after="0"/>
            </w:pPr>
            <w:r>
              <w:rPr>
                <w:rFonts w:ascii="Arial" w:cs="Arial" w:eastAsia="Arial" w:hAnsi="Arial"/>
                <w:b/>
                <w:bCs/>
                <w:color w:val="2563A8"/>
                <w:sz w:val="22"/>
                <w:szCs w:val="22"/>
              </w:rPr>
              <w:t xml:space="preserve">💡 Key Insight: </w:t>
            </w:r>
            <w:r>
              <w:rPr>
                <w:rFonts w:ascii="Arial" w:cs="Arial" w:eastAsia="Arial" w:hAnsi="Arial"/>
                <w:i/>
                <w:iCs/>
                <w:color w:val="1E293B"/>
                <w:sz w:val="22"/>
                <w:szCs w:val="22"/>
              </w:rPr>
              <w:t xml:space="preserve">Mastering Google Workspace enables efficient group project coordination, research data collection, and collaborative information management.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
              <w:bottom w:val="single" w:color="2563A8" w:sz="1"/>
              <w:right w:val="single" w:color="2563A8" w:sz="1"/>
            </w:tcBorders>
            <w:shd w:fill="2563A8" w:val="clear"/>
            <w:tcMar>
              <w:top w:type="dxa" w:w="100"/>
              <w:left w:type="dxa" w:w="200"/>
              <w:bottom w:type="dxa" w:w="100"/>
              <w:right w:type="dxa" w:w="200"/>
            </w:tcMar>
          </w:tcPr>
          <w:p>
            <w:pPr>
              <w:spacing w:before="0" w:after="0"/>
            </w:pPr>
            <w:r>
              <w:rPr>
                <w:rFonts w:ascii="Arial" w:cs="Arial" w:eastAsia="Arial" w:hAnsi="Arial"/>
                <w:b/>
                <w:bCs/>
                <w:color w:val="0EA5E9"/>
                <w:sz w:val="24"/>
                <w:szCs w:val="24"/>
              </w:rPr>
              <w:t xml:space="preserve">Task 4  |  </w:t>
            </w:r>
            <w:r>
              <w:rPr>
                <w:rFonts w:ascii="Arial" w:cs="Arial" w:eastAsia="Arial" w:hAnsi="Arial"/>
                <w:b/>
                <w:bCs/>
                <w:color w:val="FFFFFF"/>
                <w:sz w:val="24"/>
                <w:szCs w:val="24"/>
              </w:rPr>
              <w:t xml:space="preserve">Draft a Professional Email &amp; Etiquette Guide</w:t>
            </w:r>
          </w:p>
        </w:tc>
      </w:tr>
      <w:tr>
        <w:tc>
          <w:tcPr>
            <w:tcW w:type="dxa" w:w="9360"/>
            <w:tcBorders>
              <w:top w:val="single" w:color="BFCFDE" w:sz="1"/>
              <w:left w:val="single" w:color="BFCFDE" w:sz="1"/>
              <w:bottom w:val="single" w:color="BFCFDE" w:sz="1"/>
              <w:right w:val="single" w:color="BFCFDE" w:sz="1"/>
            </w:tcBorders>
            <w:shd w:fill="F5F7FA" w:val="clear"/>
            <w:tcMar>
              <w:top w:type="dxa" w:w="140"/>
              <w:left w:type="dxa" w:w="200"/>
              <w:bottom w:type="dxa" w:w="140"/>
              <w:right w:type="dxa" w:w="200"/>
            </w:tcMar>
          </w:tcPr>
          <w:p>
            <w:pPr>
              <w:spacing w:before="0" w:after="120" w:line="360"/>
            </w:pPr>
            <w:r>
              <w:rPr>
                <w:rFonts w:ascii="Arial" w:cs="Arial" w:eastAsia="Arial" w:hAnsi="Arial"/>
                <w:color w:val="1E293B"/>
                <w:sz w:val="23"/>
                <w:szCs w:val="23"/>
              </w:rPr>
              <w:t xml:space="preserve">For Task 4, I drafted professional emails and a social media etiquette checklist. A common scenario that illustrates poor email etiquette is the accidental 'Reply All' — where a student inadvertently replies to a university-wide thread with personal or sensitive information, cluttering hundreds of inboxes and damaging their professional reputation.
This can easily be prevented by taking a five-second pause to double-check recipient fields (To vs. Cc vs. Bcc) before sending. Learning to structure emails with descriptive subject lines and a respectful tone is critical for professional digital communication.</w:t>
            </w:r>
          </w:p>
          <w:p>
            <w:pPr>
              <w:spacing w:before="60" w:after="0"/>
            </w:pPr>
            <w:r>
              <w:rPr>
                <w:rFonts w:ascii="Arial" w:cs="Arial" w:eastAsia="Arial" w:hAnsi="Arial"/>
                <w:b/>
                <w:bCs/>
                <w:color w:val="2563A8"/>
                <w:sz w:val="22"/>
                <w:szCs w:val="22"/>
              </w:rPr>
              <w:t xml:space="preserve">💡 Golden Rule: </w:t>
            </w:r>
            <w:r>
              <w:rPr>
                <w:rFonts w:ascii="Arial" w:cs="Arial" w:eastAsia="Arial" w:hAnsi="Arial"/>
                <w:i/>
                <w:iCs/>
                <w:color w:val="1E293B"/>
                <w:sz w:val="22"/>
                <w:szCs w:val="22"/>
              </w:rPr>
              <w:t xml:space="preserve">Always pause, verify recipients, and proofread before hitting Send — every email is a reflection of your professional brand.</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
              <w:bottom w:val="single" w:color="2563A8" w:sz="1"/>
              <w:right w:val="single" w:color="2563A8" w:sz="1"/>
            </w:tcBorders>
            <w:shd w:fill="2563A8" w:val="clear"/>
            <w:tcMar>
              <w:top w:type="dxa" w:w="100"/>
              <w:left w:type="dxa" w:w="200"/>
              <w:bottom w:type="dxa" w:w="100"/>
              <w:right w:type="dxa" w:w="200"/>
            </w:tcMar>
          </w:tcPr>
          <w:p>
            <w:pPr>
              <w:spacing w:before="0" w:after="0"/>
            </w:pPr>
            <w:r>
              <w:rPr>
                <w:rFonts w:ascii="Arial" w:cs="Arial" w:eastAsia="Arial" w:hAnsi="Arial"/>
                <w:b/>
                <w:bCs/>
                <w:color w:val="0EA5E9"/>
                <w:sz w:val="24"/>
                <w:szCs w:val="24"/>
              </w:rPr>
              <w:t xml:space="preserve">Task 5  |  </w:t>
            </w:r>
            <w:r>
              <w:rPr>
                <w:rFonts w:ascii="Arial" w:cs="Arial" w:eastAsia="Arial" w:hAnsi="Arial"/>
                <w:b/>
                <w:bCs/>
                <w:color w:val="FFFFFF"/>
                <w:sz w:val="24"/>
                <w:szCs w:val="24"/>
              </w:rPr>
              <w:t xml:space="preserve">Cybercrime Awareness Case Study &amp; Prevention Guide</w:t>
            </w:r>
          </w:p>
        </w:tc>
      </w:tr>
      <w:tr>
        <w:tc>
          <w:tcPr>
            <w:tcW w:type="dxa" w:w="9360"/>
            <w:tcBorders>
              <w:top w:val="single" w:color="BFCFDE" w:sz="1"/>
              <w:left w:val="single" w:color="BFCFDE" w:sz="1"/>
              <w:bottom w:val="single" w:color="BFCFDE" w:sz="1"/>
              <w:right w:val="single" w:color="BFCFDE" w:sz="1"/>
            </w:tcBorders>
            <w:shd w:fill="F5F7FA" w:val="clear"/>
            <w:tcMar>
              <w:top w:type="dxa" w:w="140"/>
              <w:left w:type="dxa" w:w="200"/>
              <w:bottom w:type="dxa" w:w="140"/>
              <w:right w:type="dxa" w:w="200"/>
            </w:tcMar>
          </w:tcPr>
          <w:p>
            <w:pPr>
              <w:spacing w:before="0" w:after="120" w:line="360"/>
            </w:pPr>
            <w:r>
              <w:rPr>
                <w:rFonts w:ascii="Arial" w:cs="Arial" w:eastAsia="Arial" w:hAnsi="Arial"/>
                <w:color w:val="1E293B"/>
                <w:sz w:val="23"/>
                <w:szCs w:val="23"/>
              </w:rPr>
              <w:t xml:space="preserve">For Task 5, I focused on UPI and online payment fraud, creating a case study and prevention checklist for college students. The most surprising discovery during this research was how heavily cybercriminals rely on psychological manipulation rather than complex hacking techniques.
They manufacture fake emergencies — like urgent exam fees or blocked accounts — to force victims into hasty decisions and PIN entry without thinking. As a direct result of this module, I will personally implement a strict 'five-minute pause' rule to independently verify any alarming message before taking any financial action.</w:t>
            </w:r>
          </w:p>
          <w:p>
            <w:pPr>
              <w:spacing w:before="60" w:after="0"/>
            </w:pPr>
            <w:r>
              <w:rPr>
                <w:rFonts w:ascii="Arial" w:cs="Arial" w:eastAsia="Arial" w:hAnsi="Arial"/>
                <w:b/>
                <w:bCs/>
                <w:color w:val="2563A8"/>
                <w:sz w:val="22"/>
                <w:szCs w:val="22"/>
              </w:rPr>
              <w:t xml:space="preserve">💡 Personal Commitment: </w:t>
            </w:r>
            <w:r>
              <w:rPr>
                <w:rFonts w:ascii="Arial" w:cs="Arial" w:eastAsia="Arial" w:hAnsi="Arial"/>
                <w:i/>
                <w:iCs/>
                <w:color w:val="1E293B"/>
                <w:sz w:val="22"/>
                <w:szCs w:val="22"/>
              </w:rPr>
              <w:t xml:space="preserve">Implement a 5-minute verification pause before responding to any urgent digital financial request or clicking embedded links.</w:t>
            </w:r>
          </w:p>
        </w:tc>
      </w:tr>
    </w:tbl>
    <w:p>
      <w:pPr>
        <w:spacing w:before="0" w:after="200"/>
      </w:pPr>
    </w:p>
    <w:p>
      <w:pPr>
        <w:pBdr>
          <w:bottom w:val="single" w:color="0EA5E9" w:sz="6"/>
        </w:pBdr>
        <w:shd w:fill="1A3557" w:val="clear"/>
        <w:spacing w:before="300" w:after="0"/>
        <w:ind w:left="180" w:right="180"/>
      </w:pPr>
      <w:r>
        <w:rPr>
          <w:rFonts w:ascii="Arial" w:cs="Arial" w:eastAsia="Arial" w:hAnsi="Arial"/>
          <w:b/>
          <w:bCs/>
          <w:color w:val="FFFFFF"/>
          <w:sz w:val="26"/>
          <w:szCs w:val="26"/>
        </w:rPr>
        <w:t xml:space="preserve">CONCLUSION</w:t>
      </w:r>
    </w:p>
    <w:p>
      <w:pPr>
        <w:spacing w:before="0" w:after="60"/>
      </w:pPr>
    </w:p>
    <w:p>
      <w:pPr>
        <w:spacing w:before="100" w:after="120" w:line="360"/>
      </w:pPr>
      <w:r>
        <w:rPr>
          <w:rFonts w:ascii="Arial" w:cs="Arial" w:eastAsia="Arial" w:hAnsi="Arial"/>
          <w:color w:val="1E293B"/>
          <w:sz w:val="24"/>
          <w:szCs w:val="24"/>
        </w:rPr>
        <w:t xml:space="preserve">Completing this Digital Literacy project has been a highly practical and transformative experience. It successfully bridged the gap between theoretical knowledge and real-world application. Moving through the modules, I realized that technical skills like coding are only half the equation; knowing how to communicate effectively via email, present ideas visually, and protect oneself from social engineering attacks are equally vital.</w:t>
      </w:r>
    </w:p>
    <w:p>
      <w:pPr>
        <w:spacing w:before="100" w:after="120" w:line="360"/>
      </w:pPr>
      <w:r>
        <w:rPr>
          <w:rFonts w:ascii="Arial" w:cs="Arial" w:eastAsia="Arial" w:hAnsi="Arial"/>
          <w:color w:val="1E293B"/>
          <w:sz w:val="24"/>
          <w:szCs w:val="24"/>
        </w:rPr>
        <w:t xml:space="preserve">As a Cybersecurity student, building this portfolio solidified my foundational skills. I now feel fully prepared to step into my role as a Student Digital Ambassador and guide my peers toward a safer, more professional digital presence.</w:t>
      </w:r>
    </w:p>
    <w:p>
      <w:pPr>
        <w:spacing w:before="0" w:after="160"/>
      </w:pPr>
    </w:p>
    <w:p>
      <w:pPr>
        <w:pBdr>
          <w:bottom w:val="single" w:color="0EA5E9" w:sz="6"/>
        </w:pBdr>
        <w:shd w:fill="1A3557" w:val="clear"/>
        <w:spacing w:before="300" w:after="0"/>
        <w:ind w:left="180" w:right="180"/>
      </w:pPr>
      <w:r>
        <w:rPr>
          <w:rFonts w:ascii="Arial" w:cs="Arial" w:eastAsia="Arial" w:hAnsi="Arial"/>
          <w:b/>
          <w:bCs/>
          <w:color w:val="FFFFFF"/>
          <w:sz w:val="26"/>
          <w:szCs w:val="26"/>
        </w:rPr>
        <w:t xml:space="preserve">REFERENCES</w:t>
      </w:r>
    </w:p>
    <w:p>
      <w:pPr>
        <w:spacing w:before="0" w:after="60"/>
      </w:pPr>
    </w:p>
    <w:p>
      <w:pPr>
        <w:pStyle w:val="ListParagraph"/>
        <w:numPr>
          <w:ilvl w:val="0"/>
          <w:numId w:val="2"/>
        </w:numPr>
        <w:spacing w:before="60" w:after="60" w:line="340"/>
      </w:pPr>
      <w:r>
        <w:rPr>
          <w:rFonts w:ascii="Arial" w:cs="Arial" w:eastAsia="Arial" w:hAnsi="Arial"/>
          <w:color w:val="1E293B"/>
          <w:sz w:val="24"/>
          <w:szCs w:val="24"/>
        </w:rPr>
        <w:t xml:space="preserve">Canva Design Tool. (n.d.). Retrieved from https://www.canva.com</w:t>
      </w:r>
    </w:p>
    <w:p>
      <w:pPr>
        <w:pStyle w:val="ListParagraph"/>
        <w:numPr>
          <w:ilvl w:val="0"/>
          <w:numId w:val="2"/>
        </w:numPr>
        <w:spacing w:before="60" w:after="60" w:line="340"/>
      </w:pPr>
      <w:r>
        <w:rPr>
          <w:rFonts w:ascii="Arial" w:cs="Arial" w:eastAsia="Arial" w:hAnsi="Arial"/>
          <w:color w:val="1E293B"/>
          <w:sz w:val="24"/>
          <w:szCs w:val="24"/>
        </w:rPr>
        <w:t xml:space="preserve">GitHub. (n.d.). Retrieved from https://github.com</w:t>
      </w:r>
    </w:p>
    <w:p>
      <w:pPr>
        <w:pStyle w:val="ListParagraph"/>
        <w:numPr>
          <w:ilvl w:val="0"/>
          <w:numId w:val="2"/>
        </w:numPr>
        <w:spacing w:before="60" w:after="60" w:line="340"/>
      </w:pPr>
      <w:r>
        <w:rPr>
          <w:rFonts w:ascii="Arial" w:cs="Arial" w:eastAsia="Arial" w:hAnsi="Arial"/>
          <w:color w:val="1E293B"/>
          <w:sz w:val="24"/>
          <w:szCs w:val="24"/>
        </w:rPr>
        <w:t xml:space="preserve">LinkedIn. (n.d.). Retrieved from https://www.linkedin.com</w:t>
      </w:r>
    </w:p>
    <w:p>
      <w:pPr>
        <w:pStyle w:val="ListParagraph"/>
        <w:numPr>
          <w:ilvl w:val="0"/>
          <w:numId w:val="2"/>
        </w:numPr>
        <w:spacing w:before="60" w:after="60" w:line="340"/>
      </w:pPr>
      <w:r>
        <w:rPr>
          <w:rFonts w:ascii="Arial" w:cs="Arial" w:eastAsia="Arial" w:hAnsi="Arial"/>
          <w:color w:val="1E293B"/>
          <w:sz w:val="24"/>
          <w:szCs w:val="24"/>
        </w:rPr>
        <w:t xml:space="preserve">Kaggle. (n.d.). Retrieved from https://www.kaggle.com</w:t>
      </w:r>
    </w:p>
    <w:p>
      <w:pPr>
        <w:pStyle w:val="ListParagraph"/>
        <w:numPr>
          <w:ilvl w:val="0"/>
          <w:numId w:val="2"/>
        </w:numPr>
        <w:spacing w:before="60" w:after="60" w:line="340"/>
      </w:pPr>
      <w:r>
        <w:rPr>
          <w:rFonts w:ascii="Arial" w:cs="Arial" w:eastAsia="Arial" w:hAnsi="Arial"/>
          <w:color w:val="1E293B"/>
          <w:sz w:val="24"/>
          <w:szCs w:val="24"/>
        </w:rPr>
        <w:t xml:space="preserve">HackerRank. (n.d.). Retrieved from https://www.hackerrank.com</w:t>
      </w:r>
    </w:p>
    <w:p>
      <w:pPr>
        <w:pStyle w:val="ListParagraph"/>
        <w:numPr>
          <w:ilvl w:val="0"/>
          <w:numId w:val="2"/>
        </w:numPr>
        <w:spacing w:before="60" w:after="60" w:line="340"/>
      </w:pPr>
      <w:r>
        <w:rPr>
          <w:rFonts w:ascii="Arial" w:cs="Arial" w:eastAsia="Arial" w:hAnsi="Arial"/>
          <w:color w:val="1E293B"/>
          <w:sz w:val="24"/>
          <w:szCs w:val="24"/>
        </w:rPr>
        <w:t xml:space="preserve">Google Workspace – Forms &amp; Sheets. (n.d.). Retrieved from https://forms.google.com</w:t>
      </w:r>
    </w:p>
    <w:p>
      <w:pPr>
        <w:pStyle w:val="ListParagraph"/>
        <w:numPr>
          <w:ilvl w:val="0"/>
          <w:numId w:val="2"/>
        </w:numPr>
        <w:spacing w:before="60" w:after="60" w:line="340"/>
      </w:pPr>
      <w:r>
        <w:rPr>
          <w:rFonts w:ascii="Arial" w:cs="Arial" w:eastAsia="Arial" w:hAnsi="Arial"/>
          <w:color w:val="1E293B"/>
          <w:sz w:val="24"/>
          <w:szCs w:val="24"/>
        </w:rPr>
        <w:t xml:space="preserve">National Cyber Crime Reporting Portal. (n.d.). Retrieved from https://cybercrime.gov.in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pBdr>
      <w:spacing w:before="80" w:after="0"/>
      <w:jc w:val="center"/>
    </w:pPr>
    <w:r>
      <w:rPr>
        <w:rFonts w:ascii="Arial" w:cs="Arial" w:eastAsia="Arial" w:hAnsi="Arial"/>
        <w:color w:val="475569"/>
        <w:sz w:val="18"/>
        <w:szCs w:val="18"/>
      </w:rPr>
      <w:t xml:space="preserve">VIT Bhopal University  |  B.Tech CSE – Cybersecurity &amp; Data Forensics  |  1st Year  |  </w:t>
    </w:r>
    <w:r>
      <w:rPr>
        <w:rFonts w:ascii="Arial" w:cs="Arial" w:eastAsia="Arial" w:hAnsi="Arial"/>
        <w:b/>
        <w:bCs/>
        <w:color w:val="2563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A3557" w:val="clear"/>
          <w:tcMar>
            <w:top w:type="dxa" w:w="60"/>
            <w:left w:type="dxa" w:w="180"/>
            <w:bottom w:type="dxa" w:w="60"/>
            <w:right w:type="dxa" w:w="80"/>
          </w:tcMar>
          <w:vAlign w:val="center"/>
        </w:tcPr>
        <w:p>
          <w:pPr>
            <w:spacing w:before="0" w:after="0"/>
          </w:pPr>
          <w:r>
            <w:rPr>
              <w:rFonts w:ascii="Arial" w:cs="Arial" w:eastAsia="Arial" w:hAnsi="Arial"/>
              <w:b/>
              <w:bCs/>
              <w:color w:val="FFFFFF"/>
              <w:sz w:val="18"/>
              <w:szCs w:val="18"/>
            </w:rPr>
            <w:t xml:space="preserve">CSE0001 – Digital Literacy Portfolio</w:t>
          </w:r>
        </w:p>
      </w:tc>
      <w:tc>
        <w:tcPr>
          <w:tcW w:type="dxa" w:w="3360"/>
          <w:tcBorders>
            <w:top w:val="none" w:color="FFFFFF" w:sz="0"/>
            <w:left w:val="none" w:color="FFFFFF" w:sz="0"/>
            <w:bottom w:val="none" w:color="FFFFFF" w:sz="0"/>
            <w:right w:val="none" w:color="FFFFFF" w:sz="0"/>
          </w:tcBorders>
          <w:shd w:fill="2563A8" w:val="clear"/>
          <w:tcMar>
            <w:top w:type="dxa" w:w="60"/>
            <w:left w:type="dxa" w:w="80"/>
            <w:bottom w:type="dxa" w:w="60"/>
            <w:right w:type="dxa" w:w="180"/>
          </w:tcMar>
          <w:vAlign w:val="center"/>
        </w:tcPr>
        <w:p>
          <w:pPr>
            <w:spacing w:before="0" w:after="0"/>
            <w:jc w:val="right"/>
          </w:pPr>
          <w:r>
            <w:rPr>
              <w:rFonts w:ascii="Arial" w:cs="Arial" w:eastAsia="Arial" w:hAnsi="Arial"/>
              <w:color w:val="FFFFFF"/>
              <w:sz w:val="18"/>
              <w:szCs w:val="18"/>
            </w:rPr>
            <w:t xml:space="preserve">Shashwat Mishra  |  25BCY10080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EA5E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FFFFFF"/>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2026-03-31T17:25:46.296Z</dcterms:created>
  <dcterms:modified xsi:type="dcterms:W3CDTF">2026-03-31T17:25:46.297Z</dcterms:modified>
</cp:coreProperties>
</file>

<file path=docProps/custom.xml><?xml version="1.0" encoding="utf-8"?>
<Properties xmlns="http://schemas.openxmlformats.org/officeDocument/2006/custom-properties" xmlns:vt="http://schemas.openxmlformats.org/officeDocument/2006/docPropsVTypes"/>
</file>