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C243" w14:textId="77777777" w:rsidR="00E21537" w:rsidRDefault="00E21537">
      <w:r>
        <w:t>Azure vs On-Premises Cost Comparison - 2026</w:t>
      </w:r>
    </w:p>
    <w:p w14:paraId="7205549F" w14:textId="77777777" w:rsidR="00E21537" w:rsidRDefault="00E21537">
      <w:r>
        <w:t>Prepared: 2026-09-09</w:t>
      </w:r>
    </w:p>
    <w:p w14:paraId="0D76CEBE" w14:textId="77777777" w:rsidR="00E21537" w:rsidRDefault="00E21537"/>
    <w:p w14:paraId="11BE05DF" w14:textId="77777777" w:rsidR="00E21537" w:rsidRDefault="00E21537">
      <w:r>
        <w:t>EXECUTIVE SUMMARY</w:t>
      </w:r>
    </w:p>
    <w:p w14:paraId="78C1EE21" w14:textId="77777777" w:rsidR="00E21537" w:rsidRDefault="00E21537">
      <w:r>
        <w:t>The supplied workbook reports an Azure last-month total of $23,754, or $285,048 annualized. The visible resource-detail rows total $9,011 and are not a complete invoice reconciliation. The Azure baseline in this report is therefore $23,754/month.</w:t>
      </w:r>
    </w:p>
    <w:p w14:paraId="258B1F12" w14:textId="77777777" w:rsidR="00E21537" w:rsidRDefault="00E21537"/>
    <w:p w14:paraId="0F8DAF14" w14:textId="77777777" w:rsidR="00E21537" w:rsidRDefault="00E21537">
      <w:r>
        <w:t>KUBERNETES PLATFORM OPTIONS</w:t>
      </w:r>
    </w:p>
    <w:p w14:paraId="11091192" w14:textId="77777777" w:rsidR="00E21537" w:rsidRDefault="00E21537">
      <w:r>
        <w:t>Sizing basis: 18 Kubernetes VMs, comprising 3 control-plane VMs and 15 worker VMs across QA, PREPROD, and PROD. The workbook shows 16 AKS worker nodes across its entries; confirm the final count and entitled cores before requesting quotes. Existing six-node VxRail, vSphere/vCenter, vSAN, Veeam base deployment, and TOR switching are treated as already owned.</w:t>
      </w:r>
    </w:p>
    <w:p w14:paraId="5C0B5754" w14:textId="77777777" w:rsidR="00E21537" w:rsidRDefault="00E21537"/>
    <w:p w14:paraId="23BCFEC3" w14:textId="77777777" w:rsidR="00E21537" w:rsidRDefault="00E21537">
      <w:r>
        <w:t>All figures below are 2026 budgetary planning ranges in USD, not vendor quotes. OpenShift and SUSE enterprise prices are quote-based. Canonical Kubernetes software is open source; paid Ubuntu Pro and Canonical support are optional but recommended for production.</w:t>
      </w:r>
    </w:p>
    <w:p w14:paraId="4F0DD384" w14:textId="77777777" w:rsidR="00E21537" w:rsidRDefault="00E21537"/>
    <w:p w14:paraId="00541385" w14:textId="77777777" w:rsidR="00E21537" w:rsidRDefault="00E21537">
      <w:r>
        <w:t>Red Hat OpenShift</w:t>
      </w:r>
    </w:p>
    <w:p w14:paraId="7C35C497" w14:textId="77777777" w:rsidR="00E21537" w:rsidRDefault="00E21537">
      <w:r>
        <w:t>Annual platform subscription/support: $90,000-$180,000.</w:t>
      </w:r>
    </w:p>
    <w:p w14:paraId="3527AE51" w14:textId="77777777" w:rsidR="00E21537" w:rsidRDefault="00E21537">
      <w:r>
        <w:t>One-time implementation: $60,000-$120,000.</w:t>
      </w:r>
    </w:p>
    <w:p w14:paraId="0208ECDF" w14:textId="77777777" w:rsidR="00E21537" w:rsidRDefault="00E21537">
      <w:r>
        <w:t>Three-year incremental TCO: $300,800-$643,900.</w:t>
      </w:r>
    </w:p>
    <w:p w14:paraId="62AEE540" w14:textId="77777777" w:rsidR="00E21537" w:rsidRDefault="00E21537">
      <w:r>
        <w:t>Use when Red Hat support, certified operators, compliance controls, or an existing Red Hat agreement justify the premium. Do not budget OpenShift as free Kubernetes.</w:t>
      </w:r>
    </w:p>
    <w:p w14:paraId="41930226" w14:textId="77777777" w:rsidR="00E21537" w:rsidRDefault="00E21537"/>
    <w:p w14:paraId="35DD6BEE" w14:textId="77777777" w:rsidR="00E21537" w:rsidRDefault="00E21537">
      <w:r>
        <w:t>SUSE Rancher Prime</w:t>
      </w:r>
    </w:p>
    <w:p w14:paraId="47E8E9FB" w14:textId="77777777" w:rsidR="00E21537" w:rsidRDefault="00E21537">
      <w:r>
        <w:t>Annual platform subscription/support: $35,000-$90,000.</w:t>
      </w:r>
    </w:p>
    <w:p w14:paraId="39BD51B1" w14:textId="77777777" w:rsidR="00E21537" w:rsidRDefault="00E21537">
      <w:r>
        <w:t>One-time implementation: $35,000-$75,000.</w:t>
      </w:r>
    </w:p>
    <w:p w14:paraId="5717F205" w14:textId="77777777" w:rsidR="00E21537" w:rsidRDefault="00E21537">
      <w:r>
        <w:t>Three-year incremental TCO: $170,800-$449,900.</w:t>
      </w:r>
    </w:p>
    <w:p w14:paraId="46E9544E" w14:textId="77777777" w:rsidR="00E21537" w:rsidRDefault="00E21537">
      <w:r>
        <w:t>Use when centralized multi-cluster management is important. Rancher Community is open source, but it is not equivalent to Rancher Prime enterprise support.</w:t>
      </w:r>
    </w:p>
    <w:p w14:paraId="338867D5" w14:textId="77777777" w:rsidR="00E21537" w:rsidRDefault="00E21537"/>
    <w:p w14:paraId="1FCF5607" w14:textId="77777777" w:rsidR="00E21537" w:rsidRDefault="00E21537">
      <w:r>
        <w:t>Canonical Kubernetes</w:t>
      </w:r>
    </w:p>
    <w:p w14:paraId="3463E2FC" w14:textId="77777777" w:rsidR="00E21537" w:rsidRDefault="00E21537">
      <w:r>
        <w:t>Annual Ubuntu Pro and Canonical support: $18,000-$55,000.</w:t>
      </w:r>
    </w:p>
    <w:p w14:paraId="7A7B4C05" w14:textId="77777777" w:rsidR="00E21537" w:rsidRDefault="00E21537">
      <w:r>
        <w:t>One-time implementation: $25,000-$60,000.</w:t>
      </w:r>
    </w:p>
    <w:p w14:paraId="61CC5918" w14:textId="77777777" w:rsidR="00E21537" w:rsidRDefault="00E21537">
      <w:r>
        <w:t>Three-year incremental TCO: $155,800-$342,900.</w:t>
      </w:r>
    </w:p>
    <w:p w14:paraId="71A12E6D" w14:textId="77777777" w:rsidR="00E21537" w:rsidRDefault="00E21537">
      <w:r>
        <w:t>Lowest commercial platform cost, but more lifecycle, Linux, Juju/Cluster API, and Kubernetes expertise remains with the internal team.</w:t>
      </w:r>
    </w:p>
    <w:p w14:paraId="557C25AC" w14:textId="77777777" w:rsidR="00E21537" w:rsidRDefault="00E21537"/>
    <w:p w14:paraId="23B9C5BE" w14:textId="77777777" w:rsidR="00E21537" w:rsidRDefault="00E21537">
      <w:r>
        <w:t>Three-year TCO includes $20,000-$45,000 common infrastructure procurement, platform implementation, three years of $3,600-$19,300 common recurring items, and three years of platform subscription/support. It excludes personnel, VxRail depreciation, facilities, and application remediation. Add a local loaded staffing allowance; $75,000-$180,000 per platform FTE/year is a planning range subject to local compensation and coverage requirements.</w:t>
      </w:r>
    </w:p>
    <w:p w14:paraId="491C8D4B" w14:textId="77777777" w:rsidR="00E21537" w:rsidRDefault="00E21537"/>
    <w:p w14:paraId="3630FCFB" w14:textId="77777777" w:rsidR="00E21537" w:rsidRDefault="00E21537">
      <w:r>
        <w:t>COMMON ON-PREMISES RESOURCES</w:t>
      </w:r>
    </w:p>
    <w:p w14:paraId="42101142" w14:textId="77777777" w:rsidR="00E21537" w:rsidRDefault="00E21537">
      <w:r>
        <w:t>Kubernetes: VMware VMs, kubeadm or the selected distribution, CNI, ingress/load balancing, persistent storage, monitoring, logging, registry, secrets, and GitOps.</w:t>
      </w:r>
    </w:p>
    <w:p w14:paraId="3EAC8E52" w14:textId="77777777" w:rsidR="00E21537" w:rsidRDefault="00E21537">
      <w:r>
        <w:t>Database: PostgreSQL 15 with Patroni for PREPROD and PROD; QA may be single-node.</w:t>
      </w:r>
    </w:p>
    <w:p w14:paraId="38D03DEC" w14:textId="77777777" w:rsidR="00E21537" w:rsidRDefault="00E21537">
      <w:r>
        <w:t>Container registry: Harbor or the platform's supported registry.</w:t>
      </w:r>
    </w:p>
    <w:p w14:paraId="49D064FA" w14:textId="77777777" w:rsidR="00E21537" w:rsidRDefault="00E21537">
      <w:r>
        <w:t>Storage: Existing vSAN, MinIO for object storage, and NFS/SMB where file semantics are required.</w:t>
      </w:r>
    </w:p>
    <w:p w14:paraId="5FD96C64" w14:textId="77777777" w:rsidR="00E21537" w:rsidRDefault="00E21537">
      <w:r>
        <w:t>Backup: Existing Veeam plus a 40-60 TB usable NAS or backup repository.</w:t>
      </w:r>
    </w:p>
    <w:p w14:paraId="730C2EC5" w14:textId="77777777" w:rsidR="00E21537" w:rsidRDefault="00E21537">
      <w:r>
        <w:t>Networking: Management, vMotion, vSAN, Kubernetes, database, backup, and ingress VLANs; firewall zones and site-to-site VPN.</w:t>
      </w:r>
    </w:p>
    <w:p w14:paraId="6BCA1E5E" w14:textId="77777777" w:rsidR="00E21537" w:rsidRDefault="00E21537"/>
    <w:p w14:paraId="302A72A0" w14:textId="77777777" w:rsidR="00E21537" w:rsidRDefault="00E21537">
      <w:r>
        <w:t>COMMON PROCUREMENT</w:t>
      </w:r>
    </w:p>
    <w:p w14:paraId="688794A9" w14:textId="77777777" w:rsidR="00E21537" w:rsidRDefault="00E21537">
      <w:r>
        <w:t>NAS/backup repository and disks: $5,000-$12,000 one time.</w:t>
      </w:r>
    </w:p>
    <w:p w14:paraId="3AF749D9" w14:textId="77777777" w:rsidR="00E21537" w:rsidRDefault="00E21537">
      <w:r>
        <w:t>Additional TOR switching, if required: $15,000-$25,000 one time.</w:t>
      </w:r>
    </w:p>
    <w:p w14:paraId="07DFEEF9" w14:textId="77777777" w:rsidR="00E21537" w:rsidRDefault="00E21537">
      <w:r>
        <w:t>Optional hardware VPN appliance: $0-$8,000 one time.</w:t>
      </w:r>
    </w:p>
    <w:p w14:paraId="4CF16D59" w14:textId="77777777" w:rsidR="00E21537" w:rsidRDefault="00E21537">
      <w:r>
        <w:t>Oracle Linux Premier subscriptions: $0-$13,000/year, depending on existing entitlements and OS choice.</w:t>
      </w:r>
    </w:p>
    <w:p w14:paraId="4F6B3DEB" w14:textId="77777777" w:rsidR="00E21537" w:rsidRDefault="00E21537">
      <w:r>
        <w:t>Veeam workload add-on: $3,600-$6,000/year if existing VUL coverage is insufficient.</w:t>
      </w:r>
    </w:p>
    <w:p w14:paraId="265E9189" w14:textId="77777777" w:rsidR="00E21537" w:rsidRDefault="00E21537">
      <w:r>
        <w:t>Public TLS certificates: $0-$300/year.</w:t>
      </w:r>
    </w:p>
    <w:p w14:paraId="07E3ABC8" w14:textId="77777777" w:rsidR="00E21537" w:rsidRDefault="00E21537"/>
    <w:p w14:paraId="2D878D17" w14:textId="77777777" w:rsidR="00E21537" w:rsidRDefault="00E21537">
      <w:r>
        <w:t>RECOMMENDATION</w:t>
      </w:r>
    </w:p>
    <w:p w14:paraId="28D66F46" w14:textId="77777777" w:rsidR="00E21537" w:rsidRDefault="00E21537">
      <w:r>
        <w:t>For this existing VxRail environment, Canonical Kubernetes is the lowest-cost supported starting point. Rancher Prime is the middle option when centralized multi-cluster governance is required. OpenShift should be selected only when its enterprise support, certified ecosystem, compliance, or existing commercial agreement provides enough value to justify the higher recurring cost. Run a proof of concept and obtain comparable vendor quotes before committing.</w:t>
      </w:r>
    </w:p>
    <w:p w14:paraId="193F3C97" w14:textId="77777777" w:rsidR="00E21537" w:rsidRDefault="00E21537"/>
    <w:p w14:paraId="7A453AF6" w14:textId="77777777" w:rsidR="00E21537" w:rsidRDefault="00E21537">
      <w:r>
        <w:t>CAPACITY RISK</w:t>
      </w:r>
    </w:p>
    <w:p w14:paraId="4787038A" w14:textId="77777777" w:rsidR="00E21537" w:rsidRDefault="00E21537">
      <w:r>
        <w:t>The repository reports 90.86 TB free vSAN capacity and 1.38 TB free memory, while the full target design calculates approximately 2.1 TB RAM. Memory is the controlling capacity risk. Validate current VxRail headroom, worker count, Veeam entitlements, OS subscriptions, and network port capacity before approval.</w:t>
      </w:r>
    </w:p>
    <w:p w14:paraId="042C81ED" w14:textId="77777777" w:rsidR="00E21537" w:rsidRDefault="00E21537"/>
    <w:p w14:paraId="0407E833" w14:textId="77777777" w:rsidR="00E21537" w:rsidRDefault="00E21537">
      <w:r>
        <w:t>SOURCE LINKS</w:t>
      </w:r>
    </w:p>
    <w:p w14:paraId="3CD4E5FA" w14:textId="77777777" w:rsidR="00E21537" w:rsidRDefault="00E21537">
      <w:r>
        <w:t>Red Hat OpenShift: https://www.redhat.com/en/technologies/cloud-computing/openshift</w:t>
      </w:r>
    </w:p>
    <w:p w14:paraId="3E8BED51" w14:textId="77777777" w:rsidR="00E21537" w:rsidRDefault="00E21537">
      <w:r>
        <w:t>SUSE Rancher Prime: https://www.suse.com/products/rancher/</w:t>
      </w:r>
    </w:p>
    <w:p w14:paraId="677A8A42" w14:textId="77777777" w:rsidR="00E21537" w:rsidRDefault="00E21537">
      <w:r>
        <w:t>Canonical Kubernetes: https://ubuntu.com/kubernetes</w:t>
      </w:r>
    </w:p>
    <w:p w14:paraId="03FA02F1" w14:textId="6316F791" w:rsidR="00865F35" w:rsidRDefault="00E21537">
      <w:r>
        <w:t>Ubuntu Pro: https://ubuntu.com/pro</w:t>
      </w:r>
    </w:p>
    <w:sectPr w:rsidR="00865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37"/>
    <w:rsid w:val="00865F35"/>
    <w:rsid w:val="009641E5"/>
    <w:rsid w:val="00DA37D1"/>
    <w:rsid w:val="00E215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94734"/>
  <w15:chartTrackingRefBased/>
  <w15:docId w15:val="{C5C0D67E-AF89-4DEF-8A87-3C727DD15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537"/>
    <w:rPr>
      <w:rFonts w:eastAsiaTheme="majorEastAsia" w:cstheme="majorBidi"/>
      <w:color w:val="272727" w:themeColor="text1" w:themeTint="D8"/>
    </w:rPr>
  </w:style>
  <w:style w:type="paragraph" w:styleId="Title">
    <w:name w:val="Title"/>
    <w:basedOn w:val="Normal"/>
    <w:next w:val="Normal"/>
    <w:link w:val="TitleChar"/>
    <w:uiPriority w:val="10"/>
    <w:qFormat/>
    <w:rsid w:val="00E21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537"/>
    <w:pPr>
      <w:spacing w:before="160"/>
      <w:jc w:val="center"/>
    </w:pPr>
    <w:rPr>
      <w:i/>
      <w:iCs/>
      <w:color w:val="404040" w:themeColor="text1" w:themeTint="BF"/>
    </w:rPr>
  </w:style>
  <w:style w:type="character" w:customStyle="1" w:styleId="QuoteChar">
    <w:name w:val="Quote Char"/>
    <w:basedOn w:val="DefaultParagraphFont"/>
    <w:link w:val="Quote"/>
    <w:uiPriority w:val="29"/>
    <w:rsid w:val="00E21537"/>
    <w:rPr>
      <w:i/>
      <w:iCs/>
      <w:color w:val="404040" w:themeColor="text1" w:themeTint="BF"/>
    </w:rPr>
  </w:style>
  <w:style w:type="paragraph" w:styleId="ListParagraph">
    <w:name w:val="List Paragraph"/>
    <w:basedOn w:val="Normal"/>
    <w:uiPriority w:val="34"/>
    <w:qFormat/>
    <w:rsid w:val="00E21537"/>
    <w:pPr>
      <w:ind w:left="720"/>
      <w:contextualSpacing/>
    </w:pPr>
  </w:style>
  <w:style w:type="character" w:styleId="IntenseEmphasis">
    <w:name w:val="Intense Emphasis"/>
    <w:basedOn w:val="DefaultParagraphFont"/>
    <w:uiPriority w:val="21"/>
    <w:qFormat/>
    <w:rsid w:val="00E21537"/>
    <w:rPr>
      <w:i/>
      <w:iCs/>
      <w:color w:val="0F4761" w:themeColor="accent1" w:themeShade="BF"/>
    </w:rPr>
  </w:style>
  <w:style w:type="paragraph" w:styleId="IntenseQuote">
    <w:name w:val="Intense Quote"/>
    <w:basedOn w:val="Normal"/>
    <w:next w:val="Normal"/>
    <w:link w:val="IntenseQuoteChar"/>
    <w:uiPriority w:val="30"/>
    <w:qFormat/>
    <w:rsid w:val="00E21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537"/>
    <w:rPr>
      <w:i/>
      <w:iCs/>
      <w:color w:val="0F4761" w:themeColor="accent1" w:themeShade="BF"/>
    </w:rPr>
  </w:style>
  <w:style w:type="character" w:styleId="IntenseReference">
    <w:name w:val="Intense Reference"/>
    <w:basedOn w:val="DefaultParagraphFont"/>
    <w:uiPriority w:val="32"/>
    <w:qFormat/>
    <w:rsid w:val="00E21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669</Words>
  <Characters>3819</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Shasidhar Reddy</dc:creator>
  <cp:keywords/>
  <dc:description/>
  <cp:lastModifiedBy>Shasidhar Reddy</cp:lastModifiedBy>
  <cp:revision>1</cp:revision>
  <dcterms:created xsi:type="dcterms:W3CDTF">2026-09-09T06:49:00Z</dcterms:created>
  <dcterms:modified xsi:type="dcterms:W3CDTF">2026-09-09T06:49:00Z</dcterms:modified>
</cp:coreProperties>
</file>