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E3AF" w14:textId="77777777" w:rsidR="00E34621" w:rsidRDefault="00E34621">
      <w:r>
        <w:t># Existing Six-Node VxRail Expansion - 2026</w:t>
      </w:r>
    </w:p>
    <w:p w14:paraId="0962430B" w14:textId="77777777" w:rsidR="00E34621" w:rsidRDefault="00E34621"/>
    <w:p w14:paraId="77AD1DAD" w14:textId="77777777" w:rsidR="00E34621" w:rsidRDefault="00E34621">
      <w:r>
        <w:t>**Decision:** Preferred on-premises option, but only after memory and N+1 validation.</w:t>
      </w:r>
    </w:p>
    <w:p w14:paraId="27FA9F5E" w14:textId="77777777" w:rsidR="00E34621" w:rsidRDefault="00E34621"/>
    <w:p w14:paraId="7D46A09C" w14:textId="77777777" w:rsidR="00E34621" w:rsidRDefault="00E34621">
      <w:r>
        <w:t>## Architecture</w:t>
      </w:r>
    </w:p>
    <w:p w14:paraId="3AFFE82A" w14:textId="77777777" w:rsidR="00E34621" w:rsidRDefault="00E34621"/>
    <w:p w14:paraId="20ACD5C9" w14:textId="77777777" w:rsidR="00E34621" w:rsidRDefault="00E34621">
      <w:r>
        <w:t>```mermaid</w:t>
      </w:r>
    </w:p>
    <w:p w14:paraId="00AEC23C" w14:textId="77777777" w:rsidR="00E34621" w:rsidRDefault="00E34621">
      <w:r>
        <w:t>flowchart TB</w:t>
      </w:r>
    </w:p>
    <w:p w14:paraId="77A902D9" w14:textId="77777777" w:rsidR="00E34621" w:rsidRDefault="00E34621">
      <w:r>
        <w:t xml:space="preserve"> U[Users] --&gt; FW[Firewall / VPN]</w:t>
      </w:r>
    </w:p>
    <w:p w14:paraId="742BD1E5" w14:textId="77777777" w:rsidR="00E34621" w:rsidRDefault="00E34621">
      <w:r>
        <w:t xml:space="preserve"> FW --&gt; TOR[Redundant TOR switches]</w:t>
      </w:r>
    </w:p>
    <w:p w14:paraId="1C06772E" w14:textId="77777777" w:rsidR="00E34621" w:rsidRDefault="00E34621">
      <w:r>
        <w:t xml:space="preserve"> TOR --&gt; VX[Existing 6-node Dell VxRail]</w:t>
      </w:r>
    </w:p>
    <w:p w14:paraId="6D81FE23" w14:textId="77777777" w:rsidR="00E34621" w:rsidRDefault="00E34621">
      <w:r>
        <w:t xml:space="preserve"> VX --&gt; VC[vCenter / VxRail Manager]</w:t>
      </w:r>
    </w:p>
    <w:p w14:paraId="1887608E" w14:textId="77777777" w:rsidR="00E34621" w:rsidRDefault="00E34621">
      <w:r>
        <w:t xml:space="preserve"> VX --&gt; K8S[18 Kubernetes VMs]</w:t>
      </w:r>
    </w:p>
    <w:p w14:paraId="594BFE85" w14:textId="77777777" w:rsidR="00E34621" w:rsidRDefault="00E34621">
      <w:r>
        <w:t xml:space="preserve"> VX --&gt; DB[7 PostgreSQL VMs]</w:t>
      </w:r>
    </w:p>
    <w:p w14:paraId="116DD192" w14:textId="77777777" w:rsidR="00E34621" w:rsidRDefault="00E34621">
      <w:r>
        <w:t xml:space="preserve"> VX --&gt; OPS[10 platform and operations VMs]</w:t>
      </w:r>
    </w:p>
    <w:p w14:paraId="4BB844E8" w14:textId="77777777" w:rsidR="00E34621" w:rsidRDefault="00E34621">
      <w:r>
        <w:t xml:space="preserve"> K8S --&gt; VSAN[vSAN / vSphere CSI]</w:t>
      </w:r>
    </w:p>
    <w:p w14:paraId="4842CEF5" w14:textId="77777777" w:rsidR="00E34621" w:rsidRDefault="00E34621">
      <w:r>
        <w:t xml:space="preserve"> DB --&gt; WAL[WAL / PITR]</w:t>
      </w:r>
    </w:p>
    <w:p w14:paraId="186E7A43" w14:textId="77777777" w:rsidR="00E34621" w:rsidRDefault="00E34621">
      <w:r>
        <w:t xml:space="preserve"> OPS --&gt; VEEAM[Veeam proxy]</w:t>
      </w:r>
    </w:p>
    <w:p w14:paraId="1BB363E8" w14:textId="77777777" w:rsidR="00E34621" w:rsidRDefault="00E34621">
      <w:r>
        <w:t xml:space="preserve"> WAL --&gt; NAS[40-60 TB repository]</w:t>
      </w:r>
    </w:p>
    <w:p w14:paraId="134FA22B" w14:textId="77777777" w:rsidR="00E34621" w:rsidRDefault="00E34621">
      <w:r>
        <w:t xml:space="preserve"> VEEAM --&gt; NAS</w:t>
      </w:r>
    </w:p>
    <w:p w14:paraId="1E5D88D2" w14:textId="77777777" w:rsidR="00E34621" w:rsidRDefault="00E34621">
      <w:r>
        <w:t xml:space="preserve"> NAS --&gt; OFF[Immutable offsite copy]</w:t>
      </w:r>
    </w:p>
    <w:p w14:paraId="67528225" w14:textId="77777777" w:rsidR="00E34621" w:rsidRDefault="00E34621">
      <w:r>
        <w:t>```</w:t>
      </w:r>
    </w:p>
    <w:p w14:paraId="38EFE07E" w14:textId="77777777" w:rsidR="00E34621" w:rsidRDefault="00E34621"/>
    <w:p w14:paraId="195A99BE" w14:textId="77777777" w:rsidR="00E34621" w:rsidRDefault="00E34621">
      <w:r>
        <w:t>## Servers, VMs, and disks</w:t>
      </w:r>
    </w:p>
    <w:p w14:paraId="09ED4392" w14:textId="77777777" w:rsidR="00E34621" w:rsidRDefault="00E34621"/>
    <w:p w14:paraId="09CB0B40" w14:textId="77777777" w:rsidR="00E34621" w:rsidRDefault="00E34621">
      <w:r>
        <w:t>| Workload | VM count | Size per VM | Total RAM | Storage |</w:t>
      </w:r>
    </w:p>
    <w:p w14:paraId="106E97B9" w14:textId="77777777" w:rsidR="00E34621" w:rsidRDefault="00E34621">
      <w:r>
        <w:t>|---|---:|---|---:|---:|</w:t>
      </w:r>
    </w:p>
    <w:p w14:paraId="1D2BE0A3" w14:textId="77777777" w:rsidR="00E34621" w:rsidRDefault="00E34621">
      <w:r>
        <w:t>| Kubernetes control plane | 3 | 8 vCPU / 32 GB | 96 GB | 450 GB |</w:t>
      </w:r>
    </w:p>
    <w:p w14:paraId="65877FDC" w14:textId="77777777" w:rsidR="00E34621" w:rsidRDefault="00E34621">
      <w:r>
        <w:t>| QA workers | 3 | 12 vCPU / 48 GB | 144 GB | 600 GB |</w:t>
      </w:r>
    </w:p>
    <w:p w14:paraId="4C16EAB0" w14:textId="77777777" w:rsidR="00E34621" w:rsidRDefault="00E34621">
      <w:r>
        <w:t>| PREPROD workers | 9 | 16 vCPU / 64 GB | 576 GB | 2.25 TB |</w:t>
      </w:r>
    </w:p>
    <w:p w14:paraId="0AF62394" w14:textId="77777777" w:rsidR="00E34621" w:rsidRDefault="00E34621">
      <w:r>
        <w:t>| PROD workers | 12 | 24 vCPU / 96 GB | 1,152 GB | 3.6 TB |</w:t>
      </w:r>
    </w:p>
    <w:p w14:paraId="156E269E" w14:textId="77777777" w:rsidR="00E34621" w:rsidRDefault="00E34621">
      <w:r>
        <w:t>| QA PostgreSQL | 1 | 8 vCPU / 32 GB | 32 GB | 600 GB |</w:t>
      </w:r>
    </w:p>
    <w:p w14:paraId="50B8E10F" w14:textId="77777777" w:rsidR="00E34621" w:rsidRDefault="00E34621">
      <w:r>
        <w:t>| PREPROD PostgreSQL Patroni | 3 | 16 vCPU / 64 GB | 192 GB | 2.1 TB |</w:t>
      </w:r>
    </w:p>
    <w:p w14:paraId="6CF41684" w14:textId="77777777" w:rsidR="00E34621" w:rsidRDefault="00E34621">
      <w:r>
        <w:t>| PROD PostgreSQL Patroni | 3 | 32 vCPU / 128 GB | 384 GB | 4.5 TB |</w:t>
      </w:r>
    </w:p>
    <w:p w14:paraId="7BA61443" w14:textId="77777777" w:rsidR="00E34621" w:rsidRDefault="00E34621">
      <w:r>
        <w:t>| Platform/operations | 10 | 8 vCPU / 32 GB | 320 GB | 2.5 TB |</w:t>
      </w:r>
    </w:p>
    <w:p w14:paraId="6C86C296" w14:textId="77777777" w:rsidR="00E34621" w:rsidRDefault="00E34621">
      <w:r>
        <w:t>| **Finance model** | **35 instances** |  | **2.22-2.90 TB** | **14.2-16.6 TB** |</w:t>
      </w:r>
    </w:p>
    <w:p w14:paraId="2ACAB273" w14:textId="77777777" w:rsidR="00E34621" w:rsidRDefault="00E34621"/>
    <w:p w14:paraId="75D1A3D2" w14:textId="77777777" w:rsidR="00E34621" w:rsidRDefault="00E34621">
      <w:r>
        <w:t>The repository has inconsistent summaries: the detailed role rows add to 44 allocations while the finance model calls the target 35 instances. The approved build sheet must resolve this before procurement.</w:t>
      </w:r>
    </w:p>
    <w:p w14:paraId="782CA4C3" w14:textId="77777777" w:rsidR="00E34621" w:rsidRDefault="00E34621"/>
    <w:p w14:paraId="79D5F61A" w14:textId="77777777" w:rsidR="00E34621" w:rsidRDefault="00E34621">
      <w:r>
        <w:t>## Existing cluster capacity</w:t>
      </w:r>
    </w:p>
    <w:p w14:paraId="18ACEE0B" w14:textId="77777777" w:rsidR="00E34621" w:rsidRDefault="00E34621"/>
    <w:p w14:paraId="2D6A0DBE" w14:textId="77777777" w:rsidR="00E34621" w:rsidRDefault="00E34621">
      <w:r>
        <w:t>| Resource | Current state | Decision impact |</w:t>
      </w:r>
    </w:p>
    <w:p w14:paraId="41A195D0" w14:textId="77777777" w:rsidR="00E34621" w:rsidRDefault="00E34621">
      <w:r>
        <w:t>|---|---:|---|</w:t>
      </w:r>
    </w:p>
    <w:p w14:paraId="7EE2842B" w14:textId="77777777" w:rsidR="00E34621" w:rsidRDefault="00E34621">
      <w:r>
        <w:t>| Hosts | 6 Dell VxRail nodes | Reuse sunk hardware |</w:t>
      </w:r>
    </w:p>
    <w:p w14:paraId="28704282" w14:textId="77777777" w:rsidR="00E34621" w:rsidRDefault="00E34621">
      <w:r>
        <w:t>| CPU | 721.75 GHz free | CPU is not the main constraint |</w:t>
      </w:r>
    </w:p>
    <w:p w14:paraId="1F6446B5" w14:textId="77777777" w:rsidR="00E34621" w:rsidRDefault="00E34621">
      <w:r>
        <w:t>| Memory | 1.38 TB free | Binding constraint; add certified RAM |</w:t>
      </w:r>
    </w:p>
    <w:p w14:paraId="5510EF1B" w14:textId="77777777" w:rsidR="00E34621" w:rsidRDefault="00E34621">
      <w:r>
        <w:t>| vSAN | 90.86 TB free | Storage is sufficient before policy/growth reserve |</w:t>
      </w:r>
    </w:p>
    <w:p w14:paraId="106F8E2D" w14:textId="77777777" w:rsidR="00E34621" w:rsidRDefault="00E34621">
      <w:r>
        <w:t>| Resilience | N+1 target | Do not consume all free capacity |</w:t>
      </w:r>
    </w:p>
    <w:p w14:paraId="08D0E271" w14:textId="77777777" w:rsidR="00E34621" w:rsidRDefault="00E34621"/>
    <w:p w14:paraId="1B33FF92" w14:textId="77777777" w:rsidR="00E34621" w:rsidRDefault="00E34621">
      <w:r>
        <w:t>## One-time expansion cost</w:t>
      </w:r>
    </w:p>
    <w:p w14:paraId="1CA9C77E" w14:textId="77777777" w:rsidR="00E34621" w:rsidRDefault="00E34621"/>
    <w:p w14:paraId="7AC2C7F1" w14:textId="77777777" w:rsidR="00E34621" w:rsidRDefault="00E34621">
      <w:r>
        <w:t>| Item | Low | High |</w:t>
      </w:r>
    </w:p>
    <w:p w14:paraId="6CD5808E" w14:textId="77777777" w:rsidR="00E34621" w:rsidRDefault="00E34621">
      <w:r>
        <w:t>|---|---:|---:|</w:t>
      </w:r>
    </w:p>
    <w:p w14:paraId="5D74159F" w14:textId="77777777" w:rsidR="00E34621" w:rsidRDefault="00E34621">
      <w:r>
        <w:t>| Certified RAM and installation | $120,000 | $300,000 |</w:t>
      </w:r>
    </w:p>
    <w:p w14:paraId="2B455387" w14:textId="77777777" w:rsidR="00E34621" w:rsidRDefault="00E34621">
      <w:r>
        <w:t>| vSphere/vSAN entitlement uplift | $25,000 | $100,000 |</w:t>
      </w:r>
    </w:p>
    <w:p w14:paraId="72143376" w14:textId="77777777" w:rsidR="00E34621" w:rsidRDefault="00E34621">
      <w:r>
        <w:t>| Backup, network, power additions | $20,000 | $70,000 |</w:t>
      </w:r>
    </w:p>
    <w:p w14:paraId="0CB4D6A6" w14:textId="77777777" w:rsidR="00E34621" w:rsidRDefault="00E34621">
      <w:r>
        <w:t>| Validation and implementation | $15,000 | $40,000 |</w:t>
      </w:r>
    </w:p>
    <w:p w14:paraId="347FF618" w14:textId="77777777" w:rsidR="00E34621" w:rsidRDefault="00E34621">
      <w:r>
        <w:t>| **Expansion total** | **$180,000** | **$510,000** |</w:t>
      </w:r>
    </w:p>
    <w:p w14:paraId="188E989F" w14:textId="77777777" w:rsidR="00E34621" w:rsidRDefault="00E34621"/>
    <w:p w14:paraId="6A2D6C78" w14:textId="77777777" w:rsidR="00E34621" w:rsidRDefault="00E34621">
      <w:r>
        <w:t>## Annual fully loaded operating cost</w:t>
      </w:r>
    </w:p>
    <w:p w14:paraId="0884A540" w14:textId="77777777" w:rsidR="00E34621" w:rsidRDefault="00E34621"/>
    <w:p w14:paraId="7C450871" w14:textId="77777777" w:rsidR="00E34621" w:rsidRDefault="00E34621">
      <w:r>
        <w:t>| Area | Low | High |</w:t>
      </w:r>
    </w:p>
    <w:p w14:paraId="68D35B9D" w14:textId="77777777" w:rsidR="00E34621" w:rsidRDefault="00E34621">
      <w:r>
        <w:t>|---|---:|---:|</w:t>
      </w:r>
    </w:p>
    <w:p w14:paraId="201938C0" w14:textId="77777777" w:rsidR="00E34621" w:rsidRDefault="00E34621">
      <w:r>
        <w:t>| Hardware, VMware, power/cooling | $145,000 | $390,000 |</w:t>
      </w:r>
    </w:p>
    <w:p w14:paraId="3BA8EB16" w14:textId="77777777" w:rsidR="00E34621" w:rsidRDefault="00E34621">
      <w:r>
        <w:t>| PostgreSQL and Mongo operations | $48,000 | $168,000 |</w:t>
      </w:r>
    </w:p>
    <w:p w14:paraId="385A0009" w14:textId="77777777" w:rsidR="00E34621" w:rsidRDefault="00E34621">
      <w:r>
        <w:t>| Storage, backup, network, monitoring, security | $86,000 | $282,000 |</w:t>
      </w:r>
    </w:p>
    <w:p w14:paraId="6649CACB" w14:textId="77777777" w:rsidR="00E34621" w:rsidRDefault="00E34621">
      <w:r>
        <w:t>| People and operations | $180,000 | $400,000 |</w:t>
      </w:r>
    </w:p>
    <w:p w14:paraId="681C40CA" w14:textId="77777777" w:rsidR="00E34621" w:rsidRDefault="00E34621">
      <w:r>
        <w:t>| Refresh reserve | $15,000 | $40,000 |</w:t>
      </w:r>
    </w:p>
    <w:p w14:paraId="3C1AE49C" w14:textId="77777777" w:rsidR="00E34621" w:rsidRDefault="00E34621">
      <w:r>
        <w:t>| **Annual total** | **$390,000** | **$980,000** |</w:t>
      </w:r>
    </w:p>
    <w:p w14:paraId="7DE979AF" w14:textId="77777777" w:rsidR="00E34621" w:rsidRDefault="00E34621"/>
    <w:p w14:paraId="4A68F25A" w14:textId="77777777" w:rsidR="00E34621" w:rsidRDefault="00E34621">
      <w:r>
        <w:t>## Migration and platform choice</w:t>
      </w:r>
    </w:p>
    <w:p w14:paraId="53A02CB8" w14:textId="77777777" w:rsidR="00E34621" w:rsidRDefault="00E34621"/>
    <w:p w14:paraId="083F5E93" w14:textId="77777777" w:rsidR="00E34621" w:rsidRDefault="00E34621">
      <w:r>
        <w:t>Migration is budgeted at **$180,000-$420,000** over approximately 20-28 weeks. Canonical Kubernetes is the lowest commercial platform cost at `$18,000-$55,000/year`; Rancher Prime is `$35,000-$90,000/year`; OpenShift is `$90,000-$180,000/year`.</w:t>
      </w:r>
    </w:p>
    <w:p w14:paraId="0371FF33" w14:textId="77777777" w:rsidR="00E34621" w:rsidRDefault="00E34621"/>
    <w:p w14:paraId="12683F03" w14:textId="77777777" w:rsidR="00E34621" w:rsidRDefault="00E34621">
      <w:r>
        <w:t>## Why choose it</w:t>
      </w:r>
    </w:p>
    <w:p w14:paraId="4C742229" w14:textId="77777777" w:rsidR="00E34621" w:rsidRDefault="00E34621"/>
    <w:p w14:paraId="404E171C" w14:textId="77777777" w:rsidR="00E34621" w:rsidRDefault="00E34621">
      <w:r>
        <w:t>Choose expansion for data sovereignty, local latency, predictable utilization, or a funded datacenter strategy. Do not choose it solely because hardware already exists: DBA, platform, backup, security, power, support, and on-call work become internal responsibilities.</w:t>
      </w:r>
    </w:p>
    <w:p w14:paraId="2005D2DE" w14:textId="64C6F912" w:rsidR="00865F35" w:rsidRDefault="00865F35"/>
    <w:sectPr w:rsidR="0086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21"/>
    <w:rsid w:val="005F5CA7"/>
    <w:rsid w:val="00865F35"/>
    <w:rsid w:val="009641E5"/>
    <w:rsid w:val="00E3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1012"/>
  <w15:chartTrackingRefBased/>
  <w15:docId w15:val="{909FBC23-AF7C-4EFE-AA73-606DBF7DC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Shasidhar Reddy</dc:creator>
  <cp:keywords/>
  <dc:description/>
  <cp:lastModifiedBy>Shasidhar Reddy</cp:lastModifiedBy>
  <cp:revision>1</cp:revision>
  <dcterms:created xsi:type="dcterms:W3CDTF">2026-09-20T10:41:00Z</dcterms:created>
  <dcterms:modified xsi:type="dcterms:W3CDTF">2026-09-20T10:41:00Z</dcterms:modified>
</cp:coreProperties>
</file>