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A33B" w14:textId="2D68E7C7" w:rsidR="00865F35" w:rsidRDefault="00593F66" w:rsidP="00593F66">
      <w:pPr>
        <w:pStyle w:val="Title"/>
      </w:pPr>
      <w:r>
        <w:t>On-Premises Dell VxRail TCO and Operations - V3</w:t>
      </w:r>
    </w:p>
    <w:p w14:paraId="3FB85F68" w14:textId="1F30EEE0" w:rsidR="00593F66" w:rsidRDefault="00593F66" w:rsidP="00593F66">
      <w:r>
        <w:t>Prepared 2026-09-09 | Full new-cluster purchase model</w:t>
      </w:r>
    </w:p>
    <w:p w14:paraId="0C42C02F" w14:textId="77D38690" w:rsidR="00593F66" w:rsidRDefault="00593F66" w:rsidP="00593F66">
      <w:r>
        <w:t>EXECUTIVE DECISION</w:t>
      </w:r>
    </w:p>
    <w:p w14:paraId="52F244F5" w14:textId="0F89C930" w:rsidR="00593F66" w:rsidRDefault="00593F66" w:rsidP="00593F66">
      <w:r>
        <w:t>If a new six-node Dell VxRail cluster must be purchased, on-premises is not automatically cheaper than the current Azure bill. Budget $1.04M-$2.39M initially, $390k-$980k annually, and $2.39M-$5.75M over three years including migration. With a new purchase, Azure is the best immediate financial and operational choice.</w:t>
      </w:r>
    </w:p>
    <w:p w14:paraId="49DB1BE9" w14:textId="75CA9BA6" w:rsidR="00593F66" w:rsidRDefault="00593F66" w:rsidP="00593F66">
      <w:r>
        <w:t>FULL ACQUISITION BUDGET</w:t>
      </w:r>
    </w:p>
    <w:p w14:paraId="4A43FB64" w14:textId="5A5297EA" w:rsidR="00593F66" w:rsidRDefault="00593F66" w:rsidP="00593F66">
      <w:r>
        <w:t>Six VxRail nodes: $600k-$1.2M. VMware/vSphere licensing: $150k-$400k. TOR switching/optics: $50k-$120k. Backup repository: $25k-$80k. Firewall/VPN/load balancing: $30k-$100k. Rack/UPS/PDUs/power: $50k-$150k. Commissioning/spares: $40k-$120k. Initial subtotal: $945k-$2.17M. Approval envelope with 10% contingency: $1.04M-$2.39M.</w:t>
      </w:r>
    </w:p>
    <w:p w14:paraId="259F27C4" w14:textId="65C54578" w:rsidR="00593F66" w:rsidRDefault="00593F66" w:rsidP="00593F66">
      <w:r>
        <w:t>ANNUAL OPERATING COST</w:t>
      </w:r>
    </w:p>
    <w:p w14:paraId="13A8751F" w14:textId="20442A21" w:rsidR="00593F66" w:rsidRDefault="00593F66" w:rsidP="00593F66">
      <w:r>
        <w:t>Hardware support: $60k-$150k. VMware support: $50k-$150k. Power/cooling: $35k-$90k. Backup/offsite DR: $25k-$75k. OS/security/platform support: $25k-$75k. Operations staffing: $180k-$400k. Refresh reserve: $15k-$40k. Fully loaded annual total: $390k-$980k.</w:t>
      </w:r>
    </w:p>
    <w:p w14:paraId="12077E4E" w14:textId="44852EC2" w:rsidR="00593F66" w:rsidRDefault="00593F66" w:rsidP="00593F66">
      <w:r>
        <w:t>OPERATIONAL EFFORT</w:t>
      </w:r>
    </w:p>
    <w:p w14:paraId="22983DF9" w14:textId="7C55A7DC" w:rsidR="00593F66" w:rsidRDefault="00593F66" w:rsidP="00593F66">
      <w:r>
        <w:t>Monthly OS patching: 3-6 engineer-days. Kubernetes upgrades: 5-10 engineer-days per quarter. VxRail/vSphere lifecycle: 3-8 engineer-days per maintenance window. Database patching, failover, backup checks, restore tests, certificate rotation, vulnerability remediation, capacity reviews, incidents, and on-call coverage are continuous responsibilities. Two FTE is a minimum shared model; 3-4 FTE is more realistic for 24x7 production ownership.</w:t>
      </w:r>
    </w:p>
    <w:p w14:paraId="4336A7C1" w14:textId="22CE6078" w:rsidR="00593F66" w:rsidRDefault="00593F66" w:rsidP="00593F66">
      <w:r>
        <w:t>MIGRATION EFFORT</w:t>
      </w:r>
    </w:p>
    <w:p w14:paraId="58D86081" w14:textId="7FFB23C1" w:rsidR="00593F66" w:rsidRDefault="00593F66" w:rsidP="00593F66">
      <w:r>
        <w:t>Discovery/design: $25k-$50k. Platform/network build: $45k-$100k. QA: $20k-$45k. PREPROD: $30k-$65k. PROD replication/canary/cutover/hypercare: $50k-$120k. Governance/security: $10k-$40k. Total: $180k-$420k over 20-28 weeks.</w:t>
      </w:r>
    </w:p>
    <w:p w14:paraId="3364378E" w14:textId="26B40DF7" w:rsidR="00593F66" w:rsidRDefault="00593F66" w:rsidP="00593F66">
      <w:r>
        <w:t>THREE-YEAR GRAPH DATA</w:t>
      </w:r>
    </w:p>
    <w:p w14:paraId="6578828E" w14:textId="5B357A98" w:rsidR="00593F66" w:rsidRDefault="00593F66" w:rsidP="00593F66">
      <w:r>
        <w:t>Azure: $0.86M | VxRail low: $2.39M | VxRail high: $5.75M. Color chart: Azure blue, VxRail low amber, VxRail high red. Visual charts are included in docs/Azure-VxRail-VMware-Migration/assets/onprem-tco-bars.svg and onprem-operating-model.svg.</w:t>
      </w:r>
    </w:p>
    <w:p w14:paraId="60F7E0F8" w14:textId="207E8115" w:rsidR="00593F66" w:rsidRDefault="00593F66" w:rsidP="00593F66">
      <w:r>
        <w:t>FINAL RECOMMENDATION</w:t>
      </w:r>
    </w:p>
    <w:p w14:paraId="74285DFE" w14:textId="4BAAC625" w:rsidR="00593F66" w:rsidRPr="00593F66" w:rsidRDefault="00593F66" w:rsidP="00593F66">
      <w:r>
        <w:t>Remain on Azure and optimize first. Approve a new VxRail purchase only after Dell/Broadcom quotes, facilities capacity, 2-4 FTE ownership, memory headroom, database compatibility, immutable offsite DR, and complete three-year TCO approval.</w:t>
      </w:r>
    </w:p>
    <w:sectPr w:rsidR="00593F66" w:rsidRPr="00593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66"/>
    <w:rsid w:val="00404D0B"/>
    <w:rsid w:val="00593F66"/>
    <w:rsid w:val="00865F35"/>
    <w:rsid w:val="0096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610E"/>
  <w15:chartTrackingRefBased/>
  <w15:docId w15:val="{D337E543-DF83-4571-BE21-9AEB97F6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Shasidhar Reddy</dc:creator>
  <cp:keywords/>
  <dc:description/>
  <cp:lastModifiedBy>Shasidhar Reddy</cp:lastModifiedBy>
  <cp:revision>1</cp:revision>
  <dcterms:created xsi:type="dcterms:W3CDTF">2026-09-09T07:27:00Z</dcterms:created>
  <dcterms:modified xsi:type="dcterms:W3CDTF">2026-09-09T07:27:00Z</dcterms:modified>
</cp:coreProperties>
</file>