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30"/>
          <w:szCs w:val="30"/>
        </w:rPr>
        <w:t>Axiata Approval Workflow Deployment Guide –</w:t>
      </w:r>
      <w:r>
        <w:rPr>
          <w:b/>
          <w:bCs/>
          <w:sz w:val="30"/>
          <w:szCs w:val="30"/>
        </w:rPr>
        <w:t xml:space="preserve"> HUB - V1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Products: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ab/>
        <w:t>wso2am-1.6.0</w:t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ab/>
        <w:t>wso2bps-3.2.0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Step 01: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Set the carbon offset values for each instance as follows;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>&lt;CARBON_HOME&gt;/repository/conf/carbon.xml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459"/>
        <w:gridCol w:w="2400"/>
      </w:tblGrid>
      <w:tr>
        <w:trPr>
          <w:cantSplit w:val="false"/>
        </w:trPr>
        <w:tc>
          <w:tcPr>
            <w:tcW w:type="dxa" w:w="24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Carbon Product</w:t>
            </w:r>
          </w:p>
        </w:tc>
        <w:tc>
          <w:tcPr>
            <w:tcW w:type="dxa" w:w="2400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Offset</w:t>
            </w:r>
          </w:p>
        </w:tc>
      </w:tr>
      <w:tr>
        <w:trPr>
          <w:cantSplit w:val="false"/>
        </w:trPr>
        <w:tc>
          <w:tcPr>
            <w:tcW w:type="dxa" w:w="24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4"/>
                <w:szCs w:val="24"/>
              </w:rPr>
              <w:t>wso2am-1.6.0</w:t>
            </w:r>
          </w:p>
        </w:tc>
        <w:tc>
          <w:tcPr>
            <w:tcW w:type="dxa" w:w="24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24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sz w:val="24"/>
                <w:szCs w:val="24"/>
              </w:rPr>
              <w:t>wso2bps-3.2.0</w:t>
            </w:r>
          </w:p>
        </w:tc>
        <w:tc>
          <w:tcPr>
            <w:tcW w:type="dxa" w:w="24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</w:rPr>
        <w:t>Step 02: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</w:rPr>
        <w:t>To enable workflow execution in API Manager, change the configurations as follows;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>&lt;APIM_HOME&gt;/repository/conf/api-manager.xml</w:t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 xml:space="preserve">Section:    </w:t>
        <w:tab/>
      </w:r>
      <w:r>
        <w:rPr>
          <w:b w:val="false"/>
          <w:bCs w:val="false"/>
          <w:i/>
          <w:iCs/>
          <w:sz w:val="24"/>
          <w:szCs w:val="24"/>
        </w:rPr>
        <w:t>&lt;WorkFlowExtensions&gt;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210" w:val="left"/>
        </w:tabs>
        <w:ind w:hanging="36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To enable application creation workflow;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Comment the below line;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&lt;ApplicationCreation executor="org.wso2.carbon.apimgt.impl.workflow.ApplicationCreationSimpleWorkflowExecutor"/&gt;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Uncomment the below section; 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210" w:val="left"/>
        </w:tabs>
        <w:ind w:hanging="0" w:left="0" w:right="0"/>
      </w:pPr>
      <w:r>
        <w:rPr>
          <w:b w:val="false"/>
          <w:bCs w:val="false"/>
          <w:i/>
          <w:iCs/>
          <w:sz w:val="22"/>
          <w:szCs w:val="22"/>
        </w:rPr>
        <w:t xml:space="preserve">&lt;ApplicationCreation     </w:t>
        <w:tab/>
        <w:tab/>
        <w:t>executor="</w:t>
      </w:r>
      <w:r>
        <w:rPr>
          <w:b w:val="false"/>
          <w:bCs w:val="false"/>
          <w:i/>
          <w:iCs/>
          <w:sz w:val="22"/>
          <w:szCs w:val="22"/>
          <w:shd w:fill="FFFF99" w:val="clear"/>
        </w:rPr>
        <w:t>org.wso2.carbon.apimgt.impl.workflow.ApplicationCreationWSWorkflowExecutor</w:t>
      </w:r>
      <w:r>
        <w:rPr>
          <w:b w:val="false"/>
          <w:bCs w:val="false"/>
          <w:i/>
          <w:iCs/>
          <w:sz w:val="22"/>
          <w:szCs w:val="22"/>
        </w:rPr>
        <w:t xml:space="preserve">"&gt;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name="serviceEndpoint"&gt;http://localhost:9765/services/ApplicationApprovalWorkFlowProcess/&lt;/Property&gt;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name="username"&gt;admin&lt;/Property&gt;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name="password"&gt;admin&lt;/Property&gt;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name="callbackURL"&gt;https://localhost:8243/services/WorkflowCallbackService&lt;/Property&gt; </w:t>
      </w:r>
    </w:p>
    <w:p>
      <w:pPr>
        <w:pStyle w:val="style0"/>
        <w:shd w:fill="E6E6E6" w:val="clear"/>
        <w:tabs>
          <w:tab w:leader="none" w:pos="210" w:val="left"/>
        </w:tabs>
        <w:ind w:hanging="0" w:left="0" w:right="0"/>
      </w:pPr>
      <w:r>
        <w:rPr>
          <w:b w:val="false"/>
          <w:bCs w:val="false"/>
          <w:i/>
          <w:iCs/>
          <w:sz w:val="22"/>
          <w:szCs w:val="22"/>
        </w:rPr>
        <w:t>&lt;/ApplicationCreation&gt;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18"/>
        <w:gridCol w:w="7156"/>
      </w:tblGrid>
      <w:tr>
        <w:trPr>
          <w:cantSplit w:val="false"/>
        </w:trPr>
        <w:tc>
          <w:tcPr>
            <w:tcW w:type="dxa" w:w="2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</w:rPr>
              <w:t>Entry/ Property Name</w:t>
            </w:r>
          </w:p>
        </w:tc>
        <w:tc>
          <w:tcPr>
            <w:tcW w:type="dxa" w:w="7156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</w:rPr>
              <w:t>Value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executor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To set the application creation workflow executor customized for Axiata, replace executor “org.wso2.carbon.apimgt.impl.workflow.ApplicationCreationWSWorkflowExecutor” with “org.wso2.carbon.am.axiata.workflow.AxiataApplicationCreationWSWorkflowExecutor”.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</w:rPr>
              <w:t>serviceEndpoint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The endpoint URL of the “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ApplicationApprovalWorkFlowProcess</w:t>
            </w:r>
            <w:r>
              <w:rPr/>
              <w:t>” which is deployed on BPS.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/>
              <w:t>username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/>
              <w:t>password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/>
              <w:t>callbackURL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210" w:val="left"/>
        </w:tabs>
        <w:ind w:hanging="360" w:left="0" w:right="0"/>
      </w:pPr>
      <w:r>
        <w:rPr>
          <w:b w:val="false"/>
          <w:bCs w:val="false"/>
          <w:i w:val="false"/>
          <w:iCs w:val="false"/>
          <w:sz w:val="24"/>
          <w:szCs w:val="24"/>
        </w:rPr>
        <w:t>To enable subscription creation workflow;</w:t>
      </w:r>
    </w:p>
    <w:p>
      <w:pPr>
        <w:pStyle w:val="style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Comment the below line;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&lt;SubscriptionCreation executor="org.wso2.carbon.apimgt.impl.workflow.SubscriptionCreationSimpleWorkflowExecutor"/&gt;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Uncomment the below section;</w:t>
      </w:r>
    </w:p>
    <w:p>
      <w:pPr>
        <w:pStyle w:val="style0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&lt;SubscriptionCreation executor="</w:t>
      </w:r>
      <w:r>
        <w:rPr>
          <w:b w:val="false"/>
          <w:bCs w:val="false"/>
          <w:i/>
          <w:iCs/>
          <w:sz w:val="22"/>
          <w:szCs w:val="22"/>
          <w:shd w:fill="FFFF66" w:val="clear"/>
        </w:rPr>
        <w:t>org.wso2.carbon.apimgt.impl.workflow.SubscriptionCreationWSWorkflowExecutor</w:t>
      </w:r>
      <w:r>
        <w:rPr>
          <w:b w:val="false"/>
          <w:bCs w:val="false"/>
          <w:i/>
          <w:iCs/>
          <w:sz w:val="22"/>
          <w:szCs w:val="22"/>
        </w:rPr>
        <w:t xml:space="preserve">"&gt;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name="serviceEndpoint"&gt;http://localhost:9765/services/SubscriptionApprovalWorkFlowProcess/&lt;/Property&gt;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name="username"&gt;admin&lt;/Property&gt;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name="password"&gt;admin&lt;/Property&gt;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 xml:space="preserve">           </w:t>
      </w:r>
      <w:r>
        <w:rPr>
          <w:b w:val="false"/>
          <w:bCs w:val="false"/>
          <w:i/>
          <w:iCs/>
          <w:sz w:val="22"/>
          <w:szCs w:val="22"/>
        </w:rPr>
        <w:t xml:space="preserve">&lt;Property name="callbackURL"&gt;https://localhost:8243/services/WorkflowCallbackService&lt;/Property&gt; </w:t>
      </w:r>
    </w:p>
    <w:p>
      <w:pPr>
        <w:pStyle w:val="style0"/>
        <w:shd w:fill="E6E6E6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2"/>
          <w:szCs w:val="22"/>
        </w:rPr>
        <w:t>&lt;/SubscriptionCreation&gt;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2818"/>
        <w:gridCol w:w="7156"/>
      </w:tblGrid>
      <w:tr>
        <w:trPr>
          <w:cantSplit w:val="false"/>
        </w:trPr>
        <w:tc>
          <w:tcPr>
            <w:tcW w:type="dxa" w:w="281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Entry/ Property Name</w:t>
            </w:r>
          </w:p>
        </w:tc>
        <w:tc>
          <w:tcPr>
            <w:tcW w:type="dxa" w:w="7156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Value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executor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To set the subscription creation workflow executor customized for Axiata, replace executor “org.wso2.carbon.apimgt.impl.workflow.SubscriptionCreationWSWorkflowExecutor” with “org.wso2.carbon.am.axiata.workflow.AxiataSubscriptionCreationWSWorkflowExecutor”.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180" w:val="left"/>
              </w:tabs>
              <w:ind w:hanging="0" w:left="-15" w:right="0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serviceEndpoint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  <w:t>The endpoint URL of the “Subscription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ApprovalWorkFlowProcess</w:t>
            </w:r>
            <w:r>
              <w:rPr/>
              <w:t>” which is deployed on BPS.</w:t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1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callbackURL</w:t>
            </w:r>
          </w:p>
        </w:tc>
        <w:tc>
          <w:tcPr>
            <w:tcW w:type="dxa" w:w="7156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/>
            </w:r>
          </w:p>
        </w:tc>
      </w:tr>
    </w:tbl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03: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</w:pPr>
      <w:r>
        <w:rPr/>
        <w:t>Configure both APIM and BPS instances to point to the same "WSO2_CARBON_DB" datasource.</w:t>
      </w:r>
    </w:p>
    <w:p>
      <w:pPr>
        <w:pStyle w:val="style0"/>
      </w:pPr>
      <w:r>
        <w:rPr/>
        <w:t>To setup APIM with MySQL database, follow the below guide;</w:t>
      </w:r>
    </w:p>
    <w:p>
      <w:pPr>
        <w:pStyle w:val="style0"/>
      </w:pPr>
      <w:r>
        <w:rPr/>
      </w:r>
    </w:p>
    <w:p>
      <w:pPr>
        <w:pStyle w:val="style0"/>
      </w:pPr>
      <w:hyperlink r:id="rId2">
        <w:r>
          <w:rPr>
            <w:rStyle w:val="style16"/>
            <w:rStyle w:val="style16"/>
          </w:rPr>
          <w:t>https://docs.wso2.org/display/AM160/Setting+up+with+MySQL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>Once the APIM "WSO2_CARBON_DB" is configured to work with MySQL, change the "WSO2_CARBON_DB" configurations of BPS to point to the same database.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/>
          <w:iCs/>
          <w:sz w:val="24"/>
          <w:szCs w:val="24"/>
        </w:rPr>
        <w:t xml:space="preserve"> </w:t>
        <w:tab/>
        <w:t>&lt;BPS_HOME&gt;/repository/conf/datasources/master-datasources.xml</w:t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04: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MYSQL connector into both APIM and BPS to enable successful communication with the MYSQL database.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mysql_connector_java_&lt;MYSQL_VERSION&gt;_bin_&lt;OSGi_VERSION&gt;.jar</w:t>
      </w:r>
    </w:p>
    <w:p>
      <w:pPr>
        <w:pStyle w:val="style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>E.g.: mysql_connector_java_5.0.8_bin_1.0.0.jar</w:t>
      </w:r>
    </w:p>
    <w:p>
      <w:pPr>
        <w:pStyle w:val="style0"/>
      </w:pPr>
      <w:r>
        <w:rPr>
          <w:b/>
          <w:bCs/>
          <w:i/>
          <w:iCs/>
          <w:sz w:val="24"/>
          <w:szCs w:val="24"/>
        </w:rPr>
        <w:t>File Location:</w:t>
      </w:r>
      <w:r>
        <w:rPr>
          <w:b w:val="false"/>
          <w:bCs w:val="false"/>
          <w:i/>
          <w:iCs/>
          <w:sz w:val="24"/>
          <w:szCs w:val="24"/>
        </w:rPr>
        <w:tab/>
        <w:t>&lt;AM_HOME&gt;/repository/components/dropins/</w:t>
      </w:r>
    </w:p>
    <w:p>
      <w:pPr>
        <w:pStyle w:val="style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>&lt;BPS_HOME&gt;/repository/components/dropins/</w:t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05: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relevant endpoint references in to BPS.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.epr files can be found at the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&lt;GIT_REPO&gt;/&lt;MIFE_BRANCH&gt;/mife/workflow/endpoints/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files need to be copied to the following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&lt;BPS_HOME&gt;/repository/conf/epr/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If the “epr” directory is not available in the above location, manually create it before copying the files.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list of endpoint reference files related to each workflow process is as follows;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674"/>
        <w:gridCol w:w="6300"/>
      </w:tblGrid>
      <w:tr>
        <w:trPr>
          <w:cantSplit w:val="false"/>
        </w:trPr>
        <w:tc>
          <w:tcPr>
            <w:tcW w:type="dxa" w:w="367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Workflow</w:t>
            </w:r>
          </w:p>
        </w:tc>
        <w:tc>
          <w:tcPr>
            <w:tcW w:type="dxa" w:w="6300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Endpoint Reference</w:t>
            </w:r>
          </w:p>
        </w:tc>
      </w:tr>
      <w:tr>
        <w:trPr>
          <w:cantSplit w:val="false"/>
        </w:trPr>
        <w:tc>
          <w:tcPr>
            <w:tcW w:type="dxa" w:w="367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Application Approval</w:t>
            </w:r>
          </w:p>
        </w:tc>
        <w:tc>
          <w:tcPr>
            <w:tcW w:type="dxa" w:w="63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ApplicationService.epr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ApplicationCallbackService.epr</w:t>
            </w:r>
          </w:p>
        </w:tc>
      </w:tr>
      <w:tr>
        <w:trPr>
          <w:cantSplit w:val="false"/>
        </w:trPr>
        <w:tc>
          <w:tcPr>
            <w:tcW w:type="dxa" w:w="3674"/>
            <w:vMerge w:val="restart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Subscription Approval</w:t>
            </w:r>
          </w:p>
        </w:tc>
        <w:tc>
          <w:tcPr>
            <w:tcW w:type="dxa" w:w="63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SubscriptionService.epr</w:t>
            </w:r>
          </w:p>
        </w:tc>
      </w:tr>
      <w:tr>
        <w:trPr>
          <w:cantSplit w:val="false"/>
        </w:trPr>
        <w:tc>
          <w:tcPr>
            <w:tcW w:type="dxa" w:w="3674"/>
            <w:vMerge w:val="continue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3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SubscriptionCallbackService.epr</w:t>
            </w:r>
          </w:p>
        </w:tc>
      </w:tr>
    </w:tbl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06: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Deploy “AxiataWorkflowHandler” module.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AxiataWorkflowHandler” is an OSGi bundle (E.g.: AxiataWorkflowHandler-1.0.0.jar) which is responsible for handling Axiata specific database invocations.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module implementation can be found at the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&lt;GIT_REPO&gt;/&lt;MIFE_BRANCH&gt;/mife/workflow/AxiataWorkflowHandler/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Checkout and build the code. Once the build is successful, the deployable artifact (E.g.: AxiataWorkflowHandler-1.0.0.jar) can be found at;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/AxiataWorkflowHandler/target/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Copy the above artifact in to below AM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/>
          <w:iCs/>
          <w:sz w:val="24"/>
          <w:szCs w:val="24"/>
        </w:rPr>
        <w:tab/>
        <w:t>&lt;AM_HOME&gt;/repository/components/dropins/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07: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“</w:t>
      </w:r>
      <w:r>
        <w:rPr>
          <w:b w:val="false"/>
          <w:bCs w:val="false"/>
          <w:i w:val="false"/>
          <w:iCs w:val="false"/>
          <w:sz w:val="24"/>
          <w:szCs w:val="24"/>
        </w:rPr>
        <w:t>AxiataWorkflowHandler” module is dependent on “Dbutils” module. Hence that module is also required to be available to facilitate the functionality.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Filename:</w:t>
      </w: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b w:val="false"/>
          <w:bCs w:val="false"/>
          <w:i/>
          <w:iCs/>
          <w:sz w:val="24"/>
          <w:szCs w:val="24"/>
        </w:rPr>
        <w:t>Dbutils-&lt;VERSION&gt;-SNAPSHOT.jar</w:t>
      </w:r>
    </w:p>
    <w:p>
      <w:pPr>
        <w:pStyle w:val="style0"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  <w:t>E.g.: Dbutils-1.0-SNAPSHOT.jar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/>
          <w:iCs/>
          <w:sz w:val="24"/>
          <w:szCs w:val="24"/>
        </w:rPr>
        <w:t>File Location:</w:t>
        <w:tab/>
      </w:r>
      <w:r>
        <w:rPr>
          <w:b w:val="false"/>
          <w:bCs w:val="false"/>
          <w:i/>
          <w:iCs/>
          <w:sz w:val="24"/>
          <w:szCs w:val="24"/>
        </w:rPr>
        <w:t>&lt;AM_HOME&gt;/repository/components/lib/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08: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Configure the proxy services used to perform Axiata specific database invocations. These proxy services expose the service implementations available in “AxiataWorkflowHandler” module.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proxy configurations can be found at the below Git repository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&lt;GIT_REPO&gt;/&lt;MIFE_BRANCH&gt;/mife/workflow/proxy-services/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files need to be copied to the following location;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ab/>
        <w:t>&lt;AM_HOME&gt;/repository/deployment/server/synapse-configs/default/proxy-services/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proxy service files related to each workflow process is as follows;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674"/>
        <w:gridCol w:w="6300"/>
      </w:tblGrid>
      <w:tr>
        <w:trPr>
          <w:cantSplit w:val="false"/>
        </w:trPr>
        <w:tc>
          <w:tcPr>
            <w:tcW w:type="dxa" w:w="367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Workflow</w:t>
            </w:r>
          </w:p>
        </w:tc>
        <w:tc>
          <w:tcPr>
            <w:tcW w:type="dxa" w:w="6300"/>
            <w:tcBorders>
              <w:top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b/>
                <w:bCs/>
                <w:sz w:val="24"/>
                <w:szCs w:val="24"/>
              </w:rPr>
              <w:t>Proxy Service</w:t>
            </w:r>
          </w:p>
        </w:tc>
      </w:tr>
      <w:tr>
        <w:trPr>
          <w:cantSplit w:val="false"/>
        </w:trPr>
        <w:tc>
          <w:tcPr>
            <w:tcW w:type="dxa" w:w="367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Application Approval</w:t>
            </w:r>
          </w:p>
        </w:tc>
        <w:tc>
          <w:tcPr>
            <w:tcW w:type="dxa" w:w="63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AxiataApprovalHandlerProxy.xml</w:t>
            </w:r>
          </w:p>
        </w:tc>
      </w:tr>
      <w:tr>
        <w:trPr>
          <w:cantSplit w:val="false"/>
        </w:trPr>
        <w:tc>
          <w:tcPr>
            <w:tcW w:type="dxa" w:w="367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sz w:val="24"/>
                <w:szCs w:val="24"/>
              </w:rPr>
              <w:t>Subscription Approval</w:t>
            </w:r>
          </w:p>
        </w:tc>
        <w:tc>
          <w:tcPr>
            <w:tcW w:type="dxa" w:w="6300"/>
            <w:tcBorders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jc w:val="center"/>
            </w:pPr>
            <w:r>
              <w:rPr>
                <w:sz w:val="24"/>
                <w:szCs w:val="24"/>
              </w:rPr>
              <w:t>AxiataSubscriptionApprovalService.xml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09: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Start the APIM and BPS servers.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</w:rPr>
        <w:t>Step 10:</w:t>
      </w:r>
    </w:p>
    <w:p>
      <w:pPr>
        <w:pStyle w:val="style0"/>
      </w:pPr>
      <w:r>
        <w:rPr/>
      </w:r>
    </w:p>
    <w:p>
      <w:pPr>
        <w:pStyle w:val="style0"/>
      </w:pPr>
      <w:r>
        <w:rPr/>
        <w:t>Deploy the approval workflow business processes in BPS.</w:t>
      </w:r>
    </w:p>
    <w:p>
      <w:pPr>
        <w:pStyle w:val="style0"/>
      </w:pPr>
      <w:r>
        <w:rPr/>
      </w:r>
    </w:p>
    <w:p>
      <w:pPr>
        <w:pStyle w:val="style0"/>
      </w:pPr>
      <w:r>
        <w:rPr/>
        <w:t>The workflow artifacts can be found at below Git repository locations;</w:t>
      </w:r>
    </w:p>
    <w:p>
      <w:pPr>
        <w:pStyle w:val="style0"/>
      </w:pPr>
      <w:r>
        <w:rPr/>
      </w:r>
    </w:p>
    <w:p>
      <w:pPr>
        <w:pStyle w:val="style0"/>
      </w:pPr>
      <w:r>
        <w:rPr/>
        <w:t>Application Approval Workflow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&lt;GIT_REPO&gt;/&lt;MIFE_BRANCH&gt;/mife/workflow/bpel/ApplicationApprovalWorkFlowProcess/</w:t>
      </w:r>
    </w:p>
    <w:p>
      <w:pPr>
        <w:pStyle w:val="style0"/>
      </w:pPr>
      <w:r>
        <w:rPr/>
      </w:r>
    </w:p>
    <w:p>
      <w:pPr>
        <w:pStyle w:val="style0"/>
      </w:pPr>
      <w:r>
        <w:rPr/>
        <w:t>Subscription Approval Workflow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&lt;GIT_REPO&gt;/&lt;MIFE_BRANCH&gt;/mife/workflow/bpel/SubscriptionApprovalWorkFlowProcess/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In order to create the deployable process archive using above workflow artifacts, it is required to create a new BPEL workflow project using the above source in WSO2 Developer Studio and generate the deployable archives for each process. Refer below guide for steps;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hyperlink r:id="rId3">
        <w:r>
          <w:rPr>
            <w:rStyle w:val="style16"/>
            <w:rStyle w:val="style16"/>
            <w:b w:val="false"/>
            <w:bCs w:val="false"/>
            <w:i w:val="false"/>
            <w:iCs w:val="false"/>
            <w:sz w:val="24"/>
            <w:szCs w:val="24"/>
            <w:u w:val="double"/>
          </w:rPr>
          <w:t>https://docs.wso2.org/display/DVS320/Creating+a+BPEL+Workflow</w:t>
        </w:r>
      </w:hyperlink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Log in to BPS admin console and upload the processes.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Main → Manage → Processes → Add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/>
          <w:bCs/>
          <w:i w:val="false"/>
          <w:iCs w:val="false"/>
          <w:sz w:val="24"/>
          <w:szCs w:val="24"/>
          <w:u w:val="none"/>
        </w:rPr>
        <w:t>Step 11: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Deploy the humantasks in BPS.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The humantask artifacts can be found at below Git repository locations;</w:t>
      </w:r>
    </w:p>
    <w:p>
      <w:pPr>
        <w:pStyle w:val="style0"/>
      </w:pPr>
      <w:r>
        <w:rPr/>
        <w:t xml:space="preserve">  </w:t>
      </w:r>
    </w:p>
    <w:p>
      <w:pPr>
        <w:pStyle w:val="style0"/>
      </w:pPr>
      <w:r>
        <w:rPr/>
        <w:t>Application Approval Humantask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&lt;GIT_REPO&gt;/&lt;MIFE_BRANCH&gt;/mife/workflow/humantasks/ApplicationsApprovalTask/</w:t>
      </w:r>
    </w:p>
    <w:p>
      <w:pPr>
        <w:pStyle w:val="style0"/>
      </w:pPr>
      <w:r>
        <w:rPr/>
      </w:r>
    </w:p>
    <w:p>
      <w:pPr>
        <w:pStyle w:val="style0"/>
      </w:pPr>
      <w:r>
        <w:rPr/>
        <w:t>Subscription Approval Humantask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/>
          <w:iCs/>
          <w:sz w:val="24"/>
          <w:szCs w:val="24"/>
        </w:rPr>
        <w:tab/>
        <w:t>&lt;GIT_REPO&gt;/&lt;MIFE_BRANCH&gt;/mife/workflow/humantasks/SubscriptionsApprovalTask/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In order to be able to deploy the humantask artifacts, compress the above projects in to .zip archives.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E.g.:</w:t>
        <w:tab/>
        <w:t>ApplicationsApprovalTask-1.0.0.zip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SubscriptionsApprovalTask-1.0.0.zip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Log in to BPS admin console and upload the humantasks.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>Main → Manage → Human Tasks → Add</w:t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/>
      </w:r>
    </w:p>
    <w:p>
      <w:pPr>
        <w:pStyle w:val="style0"/>
        <w:shd w:fill="FFFFFF" w:val="clear"/>
        <w:tabs>
          <w:tab w:leader="none" w:pos="180" w:val="left"/>
        </w:tabs>
        <w:ind w:hanging="0" w:left="-15" w:right="0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 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  <w:overflowPunct w:val="fals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wso2.org/display/AM160/Setting+up+with+MySQL" TargetMode="External"/><Relationship Id="rId3" Type="http://schemas.openxmlformats.org/officeDocument/2006/relationships/hyperlink" Target="https://docs.wso2.org/display/DVS320/Creating+a+BPEL+Workflow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15536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2014-04-23T16:55:00.00Z</dcterms:created>
  <dc:creator>Anuradha Karunamuni</dc:creator>
  <cp:lastModifiedBy>Anuradha Karunamuni</cp:lastModifiedBy>
  <dcterms:modified xsi:type="dcterms:W3CDTF">2014-05-18T23:32:02.00Z</dcterms:modified>
  <cp:revision>157</cp:revision>
</cp:coreProperties>
</file>