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功能需求和分析报告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项目名称：邮游世界——个性化旅游推荐系统</w:t>
      </w:r>
    </w:p>
    <w:p/>
    <w:p>
      <w:pPr>
        <w:pStyle w:val="Heading1"/>
      </w:pPr>
      <w:r>
        <w:rPr>
          <w:rFonts w:ascii="微软雅黑" w:hAnsi="微软雅黑" w:eastAsia="微软雅黑"/>
        </w:rPr>
        <w:t>一、系统概述</w:t>
      </w:r>
    </w:p>
    <w:p>
      <w:r>
        <w:rPr>
          <w:rFonts w:ascii="宋体" w:hAnsi="宋体" w:eastAsia="宋体"/>
          <w:b w:val="0"/>
          <w:sz w:val="24"/>
        </w:rPr>
        <w:t>"邮游世界"系统旨在为旅行爱好者提供一站式的旅游规划与记录服务。系统涵盖五大核心功能域：旅游推荐、旅游路线规划、场所查询、旅游日记管理和美食推荐。此外还集成了AI智能助手、旅行人格测试、3D地球足迹等创新功能。</w:t>
      </w:r>
    </w:p>
    <w:p>
      <w:r>
        <w:rPr>
          <w:rFonts w:ascii="宋体" w:hAnsi="宋体" w:eastAsia="宋体"/>
          <w:b w:val="0"/>
          <w:sz w:val="24"/>
        </w:rPr>
        <w:t>目标用户：18-35岁的自由行旅行爱好者，特别是喜欢深度游、个性化行程规划的大学生和年轻白领群体。</w:t>
      </w:r>
    </w:p>
    <w:p>
      <w:pPr>
        <w:pStyle w:val="Heading1"/>
      </w:pPr>
      <w:r>
        <w:rPr>
          <w:rFonts w:ascii="微软雅黑" w:hAnsi="微软雅黑" w:eastAsia="微软雅黑"/>
        </w:rPr>
        <w:t>二、旅游推荐功能分析</w:t>
      </w:r>
    </w:p>
    <w:p>
      <w:pPr>
        <w:pStyle w:val="Heading2"/>
      </w:pPr>
      <w:r>
        <w:rPr>
          <w:rFonts w:ascii="微软雅黑" w:hAnsi="微软雅黑" w:eastAsia="微软雅黑"/>
        </w:rPr>
        <w:t>2.1 用户故事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作为旅行者，我想要系统根据我的偏好推荐合适的景点，以便我快速找到感兴趣的目的地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作为旅行者，我想要按照评分、热度、距离等多种维度排序查看推荐结果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作为旅行者，我想要查看景点的详细信息（图片、设施、评分、评论），以便做出决策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作为旅行者，我想要获取与我的旅行人格类型匹配的个性化推荐</w:t>
      </w:r>
    </w:p>
    <w:p>
      <w:pPr>
        <w:pStyle w:val="Heading2"/>
      </w:pPr>
      <w:r>
        <w:rPr>
          <w:rFonts w:ascii="微软雅黑" w:hAnsi="微软雅黑" w:eastAsia="微软雅黑"/>
        </w:rPr>
        <w:t>2.2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功能需求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多因子加权融合推荐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基于热度(0.4)、评分(0.3)、兴趣Jaccard相似度(0.3)进行加权融合排序，O(N)复杂度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TopK堆排序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使用小顶堆（降序排序评分/热度）和自实现MaxHeap（升序排序距离），O(N log K)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多城市推荐切换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支持切换不同城市，按城市筛选推荐结果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推荐结果卡片展示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卡片式布局展示景点图片、名称、评分、标签、简介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推荐详情页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点击卡片进入景点详情页，展示完整信息、地图位置、附近酒店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FR-R06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人格匹配推荐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根据TBTI人格类型推荐匹配的旅行风格景点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三、旅游路线规划功能分析</w:t>
      </w:r>
    </w:p>
    <w:p>
      <w:pPr>
        <w:pStyle w:val="Heading2"/>
      </w:pPr>
      <w:r>
        <w:rPr>
          <w:rFonts w:ascii="微软雅黑" w:hAnsi="微软雅黑" w:eastAsia="微软雅黑"/>
        </w:rPr>
        <w:t>3.1 用户故事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作为旅行者，我想要输入起点和终点获得最优路径，以便高效出行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作为旅行者，我想要选择不同的出行方式（步行/骑行/驾车），系统根据道路类型给出适配路线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作为旅行者，我想要系统考虑实时拥挤度，避开拥堵路段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作为旅行者，我想要规划多点巡游路线（TSP），以便一天游览多个景点</w:t>
      </w:r>
    </w:p>
    <w:p>
      <w:pPr>
        <w:pStyle w:val="Heading2"/>
      </w:pPr>
      <w:r>
        <w:rPr>
          <w:rFonts w:ascii="微软雅黑" w:hAnsi="微软雅黑" w:eastAsia="微软雅黑"/>
        </w:rPr>
        <w:t>3.2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功能需求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FR-RT01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Dijkstra最短路径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优先队列优化，支持道路类型过滤（步行/骑行/驾车），O((V+E)log V)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FR-RT02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TSP多点巡游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自适应求解：n≤12 Held-Karp DP精确解，n&gt;12贪心+2-opt启发式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FR-RT03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拥挤度模拟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MD5哈希确定性拥挤度计算，每条边独立模拟，影响Dijkstra权重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FR-RT04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室内导航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北邮主楼3层真实建模，楼层间自动切换，POI搜索与路径指引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FR-RT05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高德地图可视化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路线在地图上高亮显示，支持缩放/平移/标注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FR-RT06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路线信息面板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显示总距离、预估时间、途经节点列表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四、场所查询功能分析</w:t>
      </w:r>
    </w:p>
    <w:p>
      <w:pPr>
        <w:pStyle w:val="Heading2"/>
      </w:pPr>
      <w:r>
        <w:rPr>
          <w:rFonts w:ascii="微软雅黑" w:hAnsi="微软雅黑" w:eastAsia="微软雅黑"/>
        </w:rPr>
        <w:t>4.1 用户故事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作为旅行者，我想要按类型、城市、距离筛选场所，以便快速找到目标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作为旅行者，我想要搜索场所名称（支持模糊匹配），以便记忆不清时也能找到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作为旅行者，我想要查看场所在地图上的位置及周边信息</w:t>
      </w:r>
    </w:p>
    <w:p>
      <w:pPr>
        <w:pStyle w:val="Heading2"/>
      </w:pPr>
      <w:r>
        <w:rPr>
          <w:rFonts w:ascii="微软雅黑" w:hAnsi="微软雅黑" w:eastAsia="微软雅黑"/>
        </w:rPr>
        <w:t>4.2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功能需求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FR-PL01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多条件组合查询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支持按类型（景点/建筑/设施）、城市、距离范围过滤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FR-PL02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标题SHA256精确查找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O(1)哈希查找，输入完整标题精确匹配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FR-PL03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Levenshtein模糊匹配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4级优先级：精确&gt;前缀&gt;子串&gt;编辑距离，O(n·m)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FR-PL04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分类浏览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按景点类型（自然/人文/历史等）和建筑类型分类展示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FR-PL05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几何距离排序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基于用户位置计算直线距离排序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FR-PL06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地图标注展示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在高德地图上标注查询结果位置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五、旅游日记管理功能分析</w:t>
      </w:r>
    </w:p>
    <w:p>
      <w:pPr>
        <w:pStyle w:val="Heading2"/>
      </w:pPr>
      <w:r>
        <w:rPr>
          <w:rFonts w:ascii="微软雅黑" w:hAnsi="微软雅黑" w:eastAsia="微软雅黑"/>
        </w:rPr>
        <w:t>5.1 用户故事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作为旅行者，我想要撰写和编辑旅行日记，记录旅行中的精彩瞬间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作为旅行者，我想要通过关键词快速搜索历史日记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作为旅行者，我想要浏览其他旅行者的公开日记，获取旅行灵感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作为旅行者，我想要对日记进行评分和评论互动</w:t>
      </w:r>
    </w:p>
    <w:p>
      <w:pPr>
        <w:pStyle w:val="Heading2"/>
      </w:pPr>
      <w:r>
        <w:rPr>
          <w:rFonts w:ascii="微软雅黑" w:hAnsi="微软雅黑" w:eastAsia="微软雅黑"/>
        </w:rPr>
        <w:t>5.2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功能需求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FR-D01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日记CRUD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创建/编辑/删除日记，富文本编辑器，支持图片上传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FR-D02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FTS5全文检索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SQLite FTS5 BM25算法，3阶段搜索：精确→模糊OR→LIKE回退，O(log N)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FR-D03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Gzip无损压缩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compresslevel=6压缩日记正文，content_plain保留原文本供FTS索引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FR-D04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日记广场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公开日记列表，支持按城市/标签筛选，热门排序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FR-D05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城市标签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自动提取日记关联城市，支持多城市标签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FR-D06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评分与评论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日记星级评分（1-5星）、文字评论，防刷机制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FR-D07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AIGC日记动画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MiniMax AIGC生成日记动画，H.265视频压缩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FR-D08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小红书导入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LLM解析小红书分享内容，生成日记草稿或行程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六、美食推荐功能分析</w:t>
      </w:r>
    </w:p>
    <w:p>
      <w:pPr>
        <w:pStyle w:val="Heading2"/>
      </w:pPr>
      <w:r>
        <w:rPr>
          <w:rFonts w:ascii="微软雅黑" w:hAnsi="微软雅黑" w:eastAsia="微软雅黑"/>
        </w:rPr>
        <w:t>6.1 用户故事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作为旅行者，我想要查看目的地城市的特色美食推荐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作为旅行者，我想要按热度/评分排序浏览美食列表</w:t>
      </w:r>
    </w:p>
    <w:p>
      <w:pPr>
        <w:pStyle w:val="ListBullet"/>
      </w:pPr>
      <w:r>
        <w:rPr>
          <w:rFonts w:ascii="宋体" w:hAnsi="宋体" w:eastAsia="宋体"/>
          <w:sz w:val="22"/>
        </w:rPr>
        <w:t>作为旅行者，我想要收藏喜欢的美食，方便日后查找</w:t>
      </w:r>
    </w:p>
    <w:p>
      <w:pPr>
        <w:pStyle w:val="Heading2"/>
      </w:pPr>
      <w:r>
        <w:rPr>
          <w:rFonts w:ascii="微软雅黑" w:hAnsi="微软雅黑" w:eastAsia="微软雅黑"/>
        </w:rPr>
        <w:t>6.2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功能需求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FR-F01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多城市美食数据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覆盖北京、成都、长沙、大理、桂林等15+城市特色美食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FR-F02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堆排序TopK推荐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小顶堆实现降序排序（热度/评分），支持切换城市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FR-F03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美食收藏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用户可收藏/取消收藏美食，收藏列表管理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FR-F04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美食详情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展示美食图片、描述、配图、所属城市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FR-F05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附近美食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基于景点位置推荐周边特色美食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七、非功能性需求</w:t>
      </w:r>
    </w:p>
    <w:p>
      <w:pPr>
        <w:pStyle w:val="Heading2"/>
      </w:pPr>
      <w:r>
        <w:rPr>
          <w:rFonts w:ascii="微软雅黑" w:hAnsi="微软雅黑" w:eastAsia="微软雅黑"/>
        </w:rPr>
        <w:t>7.1 性能需求</w:t>
      </w:r>
    </w:p>
    <w:p>
      <w:pPr>
        <w:pStyle w:val="ListBullet"/>
      </w:pPr>
      <w:r>
        <w:rPr>
          <w:rFonts w:ascii="宋体" w:hAnsi="宋体" w:eastAsia="宋体"/>
          <w:sz w:val="22"/>
        </w:rPr>
        <w:t>Dijkstra路径规划响应时间 &lt; 500ms（2575条边规模）</w:t>
      </w:r>
    </w:p>
    <w:p>
      <w:pPr>
        <w:pStyle w:val="ListBullet"/>
      </w:pPr>
      <w:r>
        <w:rPr>
          <w:rFonts w:ascii="宋体" w:hAnsi="宋体" w:eastAsia="宋体"/>
          <w:sz w:val="22"/>
        </w:rPr>
        <w:t>TSP求解响应时间 &lt; 2s（12点以内精确解，12点以上启发式）</w:t>
      </w:r>
    </w:p>
    <w:p>
      <w:pPr>
        <w:pStyle w:val="ListBullet"/>
      </w:pPr>
      <w:r>
        <w:rPr>
          <w:rFonts w:ascii="宋体" w:hAnsi="宋体" w:eastAsia="宋体"/>
          <w:sz w:val="22"/>
        </w:rPr>
        <w:t>FTS5全文检索响应时间 &lt; 100ms</w:t>
      </w:r>
    </w:p>
    <w:p>
      <w:pPr>
        <w:pStyle w:val="ListBullet"/>
      </w:pPr>
      <w:r>
        <w:rPr>
          <w:rFonts w:ascii="宋体" w:hAnsi="宋体" w:eastAsia="宋体"/>
          <w:sz w:val="22"/>
        </w:rPr>
        <w:t>前端首屏加载时间 &lt; 3s</w:t>
      </w:r>
    </w:p>
    <w:p>
      <w:pPr>
        <w:pStyle w:val="ListBullet"/>
      </w:pPr>
      <w:r>
        <w:rPr>
          <w:rFonts w:ascii="宋体" w:hAnsi="宋体" w:eastAsia="宋体"/>
          <w:sz w:val="22"/>
        </w:rPr>
        <w:t>API接口QPS ≥ 50</w:t>
      </w:r>
    </w:p>
    <w:p>
      <w:pPr>
        <w:pStyle w:val="Heading2"/>
      </w:pPr>
      <w:r>
        <w:rPr>
          <w:rFonts w:ascii="微软雅黑" w:hAnsi="微软雅黑" w:eastAsia="微软雅黑"/>
        </w:rPr>
        <w:t>7.2 可用性需求</w:t>
      </w:r>
    </w:p>
    <w:p>
      <w:pPr>
        <w:pStyle w:val="ListBullet"/>
      </w:pPr>
      <w:r>
        <w:rPr>
          <w:rFonts w:ascii="宋体" w:hAnsi="宋体" w:eastAsia="宋体"/>
          <w:sz w:val="22"/>
        </w:rPr>
        <w:t>界面设计遵循Material Design规范，视觉风格统一</w:t>
      </w:r>
    </w:p>
    <w:p>
      <w:pPr>
        <w:pStyle w:val="ListBullet"/>
      </w:pPr>
      <w:r>
        <w:rPr>
          <w:rFonts w:ascii="宋体" w:hAnsi="宋体" w:eastAsia="宋体"/>
          <w:sz w:val="22"/>
        </w:rPr>
        <w:t>响应式布局适配PC端（1920×1080为主要目标分辨率）</w:t>
      </w:r>
    </w:p>
    <w:p>
      <w:pPr>
        <w:pStyle w:val="ListBullet"/>
      </w:pPr>
      <w:r>
        <w:rPr>
          <w:rFonts w:ascii="宋体" w:hAnsi="宋体" w:eastAsia="宋体"/>
          <w:sz w:val="22"/>
        </w:rPr>
        <w:t>关键操作提供加载状态和错误提示</w:t>
      </w:r>
    </w:p>
    <w:p>
      <w:pPr>
        <w:pStyle w:val="ListBullet"/>
      </w:pPr>
      <w:r>
        <w:rPr>
          <w:rFonts w:ascii="宋体" w:hAnsi="宋体" w:eastAsia="宋体"/>
          <w:sz w:val="22"/>
        </w:rPr>
        <w:t>首次使用的新手引导和空状态提示</w:t>
      </w:r>
    </w:p>
    <w:p>
      <w:pPr>
        <w:pStyle w:val="Heading2"/>
      </w:pPr>
      <w:r>
        <w:rPr>
          <w:rFonts w:ascii="微软雅黑" w:hAnsi="微软雅黑" w:eastAsia="微软雅黑"/>
        </w:rPr>
        <w:t>7.3 安全性需求</w:t>
      </w:r>
    </w:p>
    <w:p>
      <w:pPr>
        <w:pStyle w:val="ListBullet"/>
      </w:pPr>
      <w:r>
        <w:rPr>
          <w:rFonts w:ascii="宋体" w:hAnsi="宋体" w:eastAsia="宋体"/>
          <w:sz w:val="22"/>
        </w:rPr>
        <w:t>用户密码bcrypt哈希加密存储</w:t>
      </w:r>
    </w:p>
    <w:p>
      <w:pPr>
        <w:pStyle w:val="ListBullet"/>
      </w:pPr>
      <w:r>
        <w:rPr>
          <w:rFonts w:ascii="宋体" w:hAnsi="宋体" w:eastAsia="宋体"/>
          <w:sz w:val="22"/>
        </w:rPr>
        <w:t>JWT Token认证，过期时间24小时</w:t>
      </w:r>
    </w:p>
    <w:p>
      <w:pPr>
        <w:pStyle w:val="ListBullet"/>
      </w:pPr>
      <w:r>
        <w:rPr>
          <w:rFonts w:ascii="宋体" w:hAnsi="宋体" w:eastAsia="宋体"/>
          <w:sz w:val="22"/>
        </w:rPr>
        <w:t>API密钥（DeepSeek、Seedance、TTS）仅存储在服务端.env文件</w:t>
      </w:r>
    </w:p>
    <w:p>
      <w:pPr>
        <w:pStyle w:val="ListBullet"/>
      </w:pPr>
      <w:r>
        <w:rPr>
          <w:rFonts w:ascii="宋体" w:hAnsi="宋体" w:eastAsia="宋体"/>
          <w:sz w:val="22"/>
        </w:rPr>
        <w:t>SQL注入防护（ORM参数化查询）</w:t>
      </w:r>
    </w:p>
    <w:p>
      <w:pPr>
        <w:pStyle w:val="ListBullet"/>
      </w:pPr>
      <w:r>
        <w:rPr>
          <w:rFonts w:ascii="宋体" w:hAnsi="宋体" w:eastAsia="宋体"/>
          <w:sz w:val="22"/>
        </w:rPr>
        <w:t>XSS防护（前端输入过滤与后端输出转义）</w:t>
      </w:r>
    </w:p>
    <w:p>
      <w:pPr>
        <w:pStyle w:val="Heading1"/>
      </w:pPr>
      <w:r>
        <w:rPr>
          <w:rFonts w:ascii="微软雅黑" w:hAnsi="微软雅黑" w:eastAsia="微软雅黑"/>
        </w:rPr>
        <w:t>八、数据需求分析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数据实体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数据量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更新频率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景点（scenic_spots）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287条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公开旅游数据 + AI生成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课程期间静态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建筑（buildings）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90条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北邮校园实际 + OSM数据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课程期间静态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设施（facilities）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152条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北邮校园实际 + OSM数据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课程期间静态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道路节点（road_nodes）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1653条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OSM地图数据导出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课程期间静态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道路边（road_edges）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2575条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OSM地图数据导出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课程期间静态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美食（restaurants）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400+条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公开美食数据 + AI生成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课程期间静态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用户（users）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动态增长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用户注册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实时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日记（travel_diaries）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动态增长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用户创作 + 小红书导入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实时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AI对话记录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动态增长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用户与AI交互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实时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