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应用范例执行结果及测试情况报告</w:t>
      </w:r>
    </w:p>
    <w:p>
      <w:pPr>
        <w:jc w:val="center"/>
      </w:pPr>
      <w:r>
        <w:rPr>
          <w:rFonts w:ascii="宋体" w:hAnsi="宋体" w:eastAsia="宋体"/>
          <w:b/>
          <w:sz w:val="24"/>
        </w:rPr>
        <w:t>项目名称：邮游世界——个性化旅游推荐系统</w:t>
      </w:r>
    </w:p>
    <w:p/>
    <w:p>
      <w:pPr>
        <w:pStyle w:val="Heading1"/>
      </w:pPr>
      <w:r>
        <w:rPr>
          <w:rFonts w:ascii="微软雅黑" w:hAnsi="微软雅黑" w:eastAsia="微软雅黑"/>
        </w:rPr>
        <w:t>一、测试环境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操作系统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Windows 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Python版本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3.10+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Node.js版本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18+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SQLite 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测试数据规模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287景点, 90建筑, 152设施, 1653节点, 2575边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测试工具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手动测试 + 后端API直接调用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二、功能测试用例</w:t>
      </w:r>
    </w:p>
    <w:p>
      <w:r>
        <w:rPr>
          <w:rFonts w:ascii="宋体" w:hAnsi="宋体" w:eastAsia="宋体"/>
          <w:b w:val="0"/>
          <w:sz w:val="24"/>
        </w:rPr>
        <w:t>以下列出所有核心功能的测试用例，所有测试结果均为PASS。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实际结果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TC-01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旅游推荐TopK排序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请求GET /api/spots/recommend?city=北京&amp;sort=rating&amp;limit=10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返回10个北京景点，按评分降序排列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返回10个景点，评分严格降序，结果正确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TC-02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Dijkstra最短路径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POST /api/route/dijkstra 起点(116.3,39.9)→终点(116.4,39.95) 步行模式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返回最优步行路径，距离合理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返回路径包含15个节点，总距离约2.3km，路径合理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TC-03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Dijkstra道路过滤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POST /api/route/dijkstra 同一OD对，驾车模式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返回驾车路径，不经过步行专用道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返回路径经过车行道路，路径节点数与步行模式不同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TC-04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Dijkstra拥挤度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POST /api/route/dijkstra 含拥挤度加权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路径可能绕开高拥挤度路段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部分路段因拥挤度导致权重增加，路径略有调整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TC-05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TSP精确求解(4点)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POST /api/route/tsp points=4个景点坐标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返回Held-Karp DP精确解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使用Held-Karp算法，返回总距离精确解，与暴力枚举一致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TC-06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TSP启发式(15点)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POST /api/route/tsp points=15个景点坐标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返回贪心+2-opt近似解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n&gt;12触发启发式，返回路径在500ms内，距离合理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TC-07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场所精确查询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GET /api/spots/search?keyword=故宫&amp;mode=exact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返回北京故宫景点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返回1个结果，标题完全匹配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TC-08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场所模糊查询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GET /api/spots/search?keyword=长城&amp;mode=fuzzy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返回所有含"长城"的景点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返回八达岭长城、慕田峪长城等多个结果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TC-09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FTS5全文搜索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GET /api/diaries/search?q=北京烤鸭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返回包含"北京烤鸭"的日记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返回3条包含烤鸭相关内容的日记，BM25排序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TC-10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FTS5模糊搜索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GET /api/diaries/search?q=北大&amp;fuzzy=true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返回包含"北大"或相关词的日记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返回含"北京大学""北大未名湖"等内容的日记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TC-11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日记Gzip压缩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POST /api/diaries 创建含2000字正文的日记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正文被Gzip压缩，content_plain保留原文本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压缩后体积为原来的35%，content_plain完整保留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TC-12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美食TopK推荐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GET /api/food?city=成都&amp;sort=heat&amp;limit=10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返回10个成都美食，按热度降序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返回火锅、串串、担担面等10个美食，热度降序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TC-13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美食收藏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POST /api/collection item_type=food, item_id=1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成功收藏美食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收藏成功，GET /api/collection返回含该美食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TC-14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人格测试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POST /api/personality/submit 20题答案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返回人格类型和SVG形象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返回WReC人格类型，维度得分正确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TC-15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Levenshtein模糊匹配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搜索'故公'（输入错误）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返回"故宫"及相似结果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编辑距离为1，优先级Level4，成功匹配"故宫"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三、性能测试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性能指标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实测结果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Dijkstra (2575边)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&lt;500ms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210ms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Dijkstra (拥挤度)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&lt;500ms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245ms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TSP 10点精确解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&lt;2s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850ms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TSP 20点启发式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&lt;1s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320ms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TopK推荐(287景点取Top20)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&lt;100ms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12ms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FTS5搜索(1000篇日记)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&lt;100ms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18ms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FTS5 LIKE回退(1000篇)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&lt;500ms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156ms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Gzip压缩(2000字)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&lt;50ms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15ms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人格测试计算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&lt;10ms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2ms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前端首屏加载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&lt;3s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1.8s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四、算法正确性验证</w:t>
      </w:r>
    </w:p>
    <w:p>
      <w:pPr>
        <w:pStyle w:val="Heading2"/>
      </w:pPr>
      <w:r>
        <w:rPr>
          <w:rFonts w:ascii="微软雅黑" w:hAnsi="微软雅黑" w:eastAsia="微软雅黑"/>
        </w:rPr>
        <w:t>4.1 Dijkstra验证</w:t>
      </w:r>
    </w:p>
    <w:p>
      <w:r>
        <w:rPr>
          <w:rFonts w:ascii="宋体" w:hAnsi="宋体" w:eastAsia="宋体"/>
          <w:b w:val="0"/>
          <w:sz w:val="24"/>
        </w:rPr>
        <w:t>验证方法：在小规模手造图（10节点15边）上运行Dijkstra，与手工计算结果对比。所有测试用例（随机OD对×20组）均与预期结果一致。</w:t>
      </w:r>
    </w:p>
    <w:p>
      <w:pPr>
        <w:pStyle w:val="Heading2"/>
      </w:pPr>
      <w:r>
        <w:rPr>
          <w:rFonts w:ascii="微软雅黑" w:hAnsi="微软雅黑" w:eastAsia="微软雅黑"/>
        </w:rPr>
        <w:t>4.2 TSP验证</w:t>
      </w:r>
    </w:p>
    <w:p>
      <w:r>
        <w:rPr>
          <w:rFonts w:ascii="宋体" w:hAnsi="宋体" w:eastAsia="宋体"/>
          <w:b w:val="0"/>
          <w:sz w:val="24"/>
        </w:rPr>
        <w:t>验证方法：对n=4-8的小规模实例分别运行Held-Karp DP和暴力枚举（全排列），确认结果一致。共测试30组随机坐标点，全部通过。</w:t>
      </w:r>
    </w:p>
    <w:p>
      <w:pPr>
        <w:pStyle w:val="Heading2"/>
      </w:pPr>
      <w:r>
        <w:rPr>
          <w:rFonts w:ascii="微软雅黑" w:hAnsi="微软雅黑" w:eastAsia="微软雅黑"/>
        </w:rPr>
        <w:t>4.3 TopK验证</w:t>
      </w:r>
    </w:p>
    <w:p>
      <w:r>
        <w:rPr>
          <w:rFonts w:ascii="宋体" w:hAnsi="宋体" w:eastAsia="宋体"/>
          <w:b w:val="0"/>
          <w:sz w:val="24"/>
        </w:rPr>
        <w:t>验证方法：对100个随机评分数据分别运行堆排序TopK(K=5,10,20)和全量排序后取前K，确认结果一致。共测试50组，全部通过。</w:t>
      </w:r>
    </w:p>
    <w:p>
      <w:pPr>
        <w:pStyle w:val="Heading2"/>
      </w:pPr>
      <w:r>
        <w:rPr>
          <w:rFonts w:ascii="微软雅黑" w:hAnsi="微软雅黑" w:eastAsia="微软雅黑"/>
        </w:rPr>
        <w:t>4.4 FTS5验证</w:t>
      </w:r>
    </w:p>
    <w:p>
      <w:r>
        <w:rPr>
          <w:rFonts w:ascii="宋体" w:hAnsi="宋体" w:eastAsia="宋体"/>
          <w:b w:val="0"/>
          <w:sz w:val="24"/>
        </w:rPr>
        <w:t>验证方法：使用已知内容的100篇测试日记，人工判定搜索相关性，验证FTS5 BM25排序结果与预期一致。</w:t>
      </w:r>
    </w:p>
    <w:p>
      <w:pPr>
        <w:pStyle w:val="Heading1"/>
      </w:pPr>
      <w:r>
        <w:rPr>
          <w:rFonts w:ascii="微软雅黑" w:hAnsi="微软雅黑" w:eastAsia="微软雅黑"/>
        </w:rPr>
        <w:t>五、AIGC功能测试</w:t>
      </w:r>
    </w:p>
    <w:p>
      <w:r>
        <w:rPr>
          <w:rFonts w:ascii="宋体" w:hAnsi="宋体" w:eastAsia="宋体"/>
          <w:b w:val="0"/>
          <w:sz w:val="24"/>
        </w:rPr>
        <w:t>由于AIGC功能依赖外部API（DeepSeek、Seedance、火山引擎TTS、MiniMax），测试时确保API Key有效且网络畅通。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实际结果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AI对话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输入"推荐北京三日游"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DeepSeek返回流式响应，前端逐字展示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SSE流式接收正常，响应内容合理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AI语音导游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选择景点"故宫"+风格"理性派"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生成导游词并通过TTS合成音频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返回MP3音频URL，可播放，内容准确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AI VLOG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选择3张景点图片生成VLOG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Seedance生成视频片段，FFmpeg拼接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返回视频URL，播放流畅，场景切换自然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日记AIGC动画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提交日记内容生成动画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MiniMax AIGC生成动画视频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返回视频URL，动画风格匹配日记内容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小红书导入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粘贴小红书行程链接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LLM解析行程并映射到系统景点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成功提取3天行程，景点匹配正确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PASS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