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fbn70500o5a" w:id="0"/>
      <w:bookmarkEnd w:id="0"/>
      <w:r w:rsidDel="00000000" w:rsidR="00000000" w:rsidRPr="00000000">
        <w:rPr>
          <w:rtl w:val="0"/>
        </w:rPr>
        <w:t xml:space="preserve">1. Top 5 Technical Constraints, Compliance Needs, and Data Migration Challenges</w:t>
      </w:r>
    </w:p>
    <w:p w:rsidR="00000000" w:rsidDel="00000000" w:rsidP="00000000" w:rsidRDefault="00000000" w:rsidRPr="00000000" w14:paraId="00000002">
      <w:pPr>
        <w:pStyle w:val="Heading4"/>
        <w:rPr/>
      </w:pPr>
      <w:bookmarkStart w:colFirst="0" w:colLast="0" w:name="_8dkcuaqwwvhn" w:id="1"/>
      <w:bookmarkEnd w:id="1"/>
      <w:r w:rsidDel="00000000" w:rsidR="00000000" w:rsidRPr="00000000">
        <w:rPr>
          <w:rtl w:val="0"/>
        </w:rPr>
        <w:t xml:space="preserve">Requirement 1: Direct Database Query Bottlenecks &amp; Inefficient Search (Technical Constraint)</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Case Study Context:</w:t>
      </w:r>
      <w:r w:rsidDel="00000000" w:rsidR="00000000" w:rsidRPr="00000000">
        <w:rPr>
          <w:rtl w:val="0"/>
        </w:rPr>
        <w:t xml:space="preserve"> </w:t>
      </w:r>
      <w:r w:rsidDel="00000000" w:rsidR="00000000" w:rsidRPr="00000000">
        <w:rPr>
          <w:b w:val="1"/>
          <w:bCs w:val="1"/>
          <w:rtl w:val="0"/>
        </w:rPr>
        <w:t xml:space="preserve">Cymbal Retail</w:t>
      </w:r>
      <w:r w:rsidDel="00000000" w:rsidR="00000000" w:rsidRPr="00000000">
        <w:rPr>
          <w:rtl w:val="0"/>
        </w:rPr>
        <w:t xml:space="preserve"> currently relies on a custom-built web application that allows customers to browse their product catalog by directly querying relational databases for product names and categories 1. This creates severe performance bottlenecks, data silos, and scale limitations as the product catalog and customer traffic grow 1.</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Target GCP Product Solution:</w:t>
      </w:r>
      <w:r w:rsidDel="00000000" w:rsidR="00000000" w:rsidRPr="00000000">
        <w:rPr>
          <w:rtl w:val="0"/>
        </w:rPr>
        <w:t xml:space="preserve"> </w:t>
      </w:r>
      <w:r w:rsidDel="00000000" w:rsidR="00000000" w:rsidRPr="00000000">
        <w:rPr>
          <w:b w:val="1"/>
          <w:bCs w:val="1"/>
          <w:rtl w:val="0"/>
        </w:rPr>
        <w:t xml:space="preserve">Google Discovery AI</w:t>
      </w:r>
      <w:r w:rsidDel="00000000" w:rsidR="00000000" w:rsidRPr="00000000">
        <w:rPr>
          <w:rtl w:val="0"/>
        </w:rPr>
        <w:t xml:space="preserve"> &amp; </w:t>
      </w:r>
      <w:r w:rsidDel="00000000" w:rsidR="00000000" w:rsidRPr="00000000">
        <w:rPr>
          <w:b w:val="1"/>
          <w:bCs w:val="1"/>
          <w:rtl w:val="0"/>
        </w:rPr>
        <w:t xml:space="preserve">Cloud Spanner / Cloud SQL with Memorystore Caching</w:t>
      </w:r>
      <w:r w:rsidDel="00000000" w:rsidR="00000000" w:rsidRPr="00000000">
        <w:rPr>
          <w:rtl w:val="0"/>
        </w:rPr>
        <w:t xml:space="preserve"> 2-6.</w:t>
      </w:r>
    </w:p>
    <w:p w:rsidR="00000000" w:rsidDel="00000000" w:rsidP="00000000" w:rsidRDefault="00000000" w:rsidRPr="00000000" w14:paraId="00000005">
      <w:pPr>
        <w:numPr>
          <w:ilvl w:val="0"/>
          <w:numId w:val="2"/>
        </w:numPr>
        <w:ind w:left="720" w:hanging="360"/>
        <w:rPr>
          <w:b w:val="1"/>
          <w:bCs w:val="1"/>
        </w:rPr>
      </w:pPr>
      <w:r w:rsidDel="00000000" w:rsidR="00000000" w:rsidRPr="00000000">
        <w:rPr>
          <w:b w:val="1"/>
          <w:bCs w:val="1"/>
          <w:rtl w:val="0"/>
        </w:rPr>
        <w:t xml:space="preserve">Architectural Rationale: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To modernize product discovery, Cymbal Retail needs to implement a Conversational Commerce solution. Integrating Google Cloud's </w:t>
      </w:r>
      <w:r w:rsidDel="00000000" w:rsidR="00000000" w:rsidRPr="00000000">
        <w:rPr>
          <w:b w:val="1"/>
          <w:bCs w:val="1"/>
          <w:rtl w:val="0"/>
        </w:rPr>
        <w:t xml:space="preserve">Discovery AI</w:t>
      </w:r>
      <w:r w:rsidDel="00000000" w:rsidR="00000000" w:rsidRPr="00000000">
        <w:rPr>
          <w:rtl w:val="0"/>
        </w:rPr>
        <w:t xml:space="preserve"> enables the application to process natural language user queries and dynamically retrieve the most relevant product matches, offloading search pressure from the relational databases 6.</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For transactional relational storage, migrating backend MySQL or MS SQL instances to </w:t>
      </w:r>
      <w:r w:rsidDel="00000000" w:rsidR="00000000" w:rsidRPr="00000000">
        <w:rPr>
          <w:b w:val="1"/>
          <w:bCs w:val="1"/>
          <w:rtl w:val="0"/>
        </w:rPr>
        <w:t xml:space="preserve">Cloud SQL HA</w:t>
      </w:r>
      <w:r w:rsidDel="00000000" w:rsidR="00000000" w:rsidRPr="00000000">
        <w:rPr>
          <w:rtl w:val="0"/>
        </w:rPr>
        <w:t xml:space="preserve"> provides synchronous regional replication 2. For global scale, upgrading to </w:t>
      </w:r>
      <w:r w:rsidDel="00000000" w:rsidR="00000000" w:rsidRPr="00000000">
        <w:rPr>
          <w:b w:val="1"/>
          <w:bCs w:val="1"/>
          <w:rtl w:val="0"/>
        </w:rPr>
        <w:t xml:space="preserve">Cloud Spanner</w:t>
      </w:r>
      <w:r w:rsidDel="00000000" w:rsidR="00000000" w:rsidRPr="00000000">
        <w:rPr>
          <w:rtl w:val="0"/>
        </w:rPr>
        <w:t xml:space="preserve"> guarantees strong ACID consistency and horizontal scale 4, 5.</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Deploying </w:t>
      </w:r>
      <w:r w:rsidDel="00000000" w:rsidR="00000000" w:rsidRPr="00000000">
        <w:rPr>
          <w:b w:val="1"/>
          <w:bCs w:val="1"/>
          <w:rtl w:val="0"/>
        </w:rPr>
        <w:t xml:space="preserve">Memorystore for Redis</w:t>
      </w:r>
      <w:r w:rsidDel="00000000" w:rsidR="00000000" w:rsidRPr="00000000">
        <w:rPr>
          <w:rtl w:val="0"/>
        </w:rPr>
        <w:t xml:space="preserve"> as an in-memory cache layer further mitigates direct query bottlenecks by caching high-frequency database lookups 3.</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Source Citation:</w:t>
      </w:r>
      <w:r w:rsidDel="00000000" w:rsidR="00000000" w:rsidRPr="00000000">
        <w:rPr>
          <w:rtl w:val="0"/>
        </w:rPr>
        <w:t xml:space="preserve"> 1-6</w:t>
      </w:r>
    </w:p>
    <w:p w:rsidR="00000000" w:rsidDel="00000000" w:rsidP="00000000" w:rsidRDefault="00000000" w:rsidRPr="00000000" w14:paraId="0000000A">
      <w:pPr>
        <w:pStyle w:val="Heading4"/>
        <w:rPr/>
      </w:pPr>
      <w:bookmarkStart w:colFirst="0" w:colLast="0" w:name="_3guap999l2s5" w:id="2"/>
      <w:bookmarkEnd w:id="2"/>
      <w:r w:rsidDel="00000000" w:rsidR="00000000" w:rsidRPr="00000000">
        <w:rPr>
          <w:rtl w:val="0"/>
        </w:rPr>
        <w:t xml:space="preserve">Requirement 2: Intermittent and Low-Bandwidth Remote Connectivity (Technical Constraint)</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Case Study Context:</w:t>
      </w:r>
      <w:r w:rsidDel="00000000" w:rsidR="00000000" w:rsidRPr="00000000">
        <w:rPr>
          <w:rtl w:val="0"/>
        </w:rPr>
        <w:t xml:space="preserve"> </w:t>
      </w:r>
      <w:r w:rsidDel="00000000" w:rsidR="00000000" w:rsidRPr="00000000">
        <w:rPr>
          <w:b w:val="1"/>
          <w:bCs w:val="1"/>
          <w:rtl w:val="0"/>
        </w:rPr>
        <w:t xml:space="preserve">KnightMotives Automotive</w:t>
      </w:r>
      <w:r w:rsidDel="00000000" w:rsidR="00000000" w:rsidRPr="00000000">
        <w:rPr>
          <w:rtl w:val="0"/>
        </w:rPr>
        <w:t xml:space="preserve"> faces major network connectivity issues connecting to physical manufacturing plants, alongside challenges maintaining stable vehicle telemetry connections in rural areas 7. Similarly, </w:t>
      </w:r>
      <w:r w:rsidDel="00000000" w:rsidR="00000000" w:rsidRPr="00000000">
        <w:rPr>
          <w:b w:val="1"/>
          <w:bCs w:val="1"/>
          <w:rtl w:val="0"/>
        </w:rPr>
        <w:t xml:space="preserve">EHR Healthcare</w:t>
      </w:r>
      <w:r w:rsidDel="00000000" w:rsidR="00000000" w:rsidRPr="00000000">
        <w:rPr>
          <w:rtl w:val="0"/>
        </w:rPr>
        <w:t xml:space="preserve"> must securely route traffic between cloud systems and their legacy, on-premises insurance integrations which cannot be moved 8, 9.</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Target GCP Product Solution:</w:t>
      </w:r>
      <w:r w:rsidDel="00000000" w:rsidR="00000000" w:rsidRPr="00000000">
        <w:rPr>
          <w:rtl w:val="0"/>
        </w:rPr>
        <w:t xml:space="preserve"> </w:t>
      </w:r>
      <w:r w:rsidDel="00000000" w:rsidR="00000000" w:rsidRPr="00000000">
        <w:rPr>
          <w:b w:val="1"/>
          <w:bCs w:val="1"/>
          <w:rtl w:val="0"/>
        </w:rPr>
        <w:t xml:space="preserve">Dedicated Interconnect</w:t>
      </w:r>
      <w:r w:rsidDel="00000000" w:rsidR="00000000" w:rsidRPr="00000000">
        <w:rPr>
          <w:rtl w:val="0"/>
        </w:rPr>
        <w:t xml:space="preserve"> or </w:t>
      </w:r>
      <w:r w:rsidDel="00000000" w:rsidR="00000000" w:rsidRPr="00000000">
        <w:rPr>
          <w:b w:val="1"/>
          <w:bCs w:val="1"/>
          <w:rtl w:val="0"/>
        </w:rPr>
        <w:t xml:space="preserve">Partner Interconnect</w:t>
      </w:r>
      <w:r w:rsidDel="00000000" w:rsidR="00000000" w:rsidRPr="00000000">
        <w:rPr>
          <w:rtl w:val="0"/>
        </w:rPr>
        <w:t xml:space="preserve"> 10, 11 with </w:t>
      </w:r>
      <w:r w:rsidDel="00000000" w:rsidR="00000000" w:rsidRPr="00000000">
        <w:rPr>
          <w:b w:val="1"/>
          <w:bCs w:val="1"/>
          <w:rtl w:val="0"/>
        </w:rPr>
        <w:t xml:space="preserve">HA VPN</w:t>
      </w:r>
      <w:r w:rsidDel="00000000" w:rsidR="00000000" w:rsidRPr="00000000">
        <w:rPr>
          <w:rtl w:val="0"/>
        </w:rPr>
        <w:t xml:space="preserve"> 12, 13 and </w:t>
      </w:r>
      <w:r w:rsidDel="00000000" w:rsidR="00000000" w:rsidRPr="00000000">
        <w:rPr>
          <w:b w:val="1"/>
          <w:bCs w:val="1"/>
          <w:rtl w:val="0"/>
        </w:rPr>
        <w:t xml:space="preserve">Cloud Router</w:t>
      </w:r>
      <w:r w:rsidDel="00000000" w:rsidR="00000000" w:rsidRPr="00000000">
        <w:rPr>
          <w:rtl w:val="0"/>
        </w:rPr>
        <w:t xml:space="preserve"> dynamic BGP routing 14.</w:t>
      </w:r>
    </w:p>
    <w:p w:rsidR="00000000" w:rsidDel="00000000" w:rsidP="00000000" w:rsidRDefault="00000000" w:rsidRPr="00000000" w14:paraId="0000000D">
      <w:pPr>
        <w:numPr>
          <w:ilvl w:val="0"/>
          <w:numId w:val="6"/>
        </w:numPr>
        <w:ind w:left="720" w:hanging="360"/>
        <w:rPr>
          <w:b w:val="1"/>
          <w:bCs w:val="1"/>
        </w:rPr>
      </w:pPr>
      <w:r w:rsidDel="00000000" w:rsidR="00000000" w:rsidRPr="00000000">
        <w:rPr>
          <w:b w:val="1"/>
          <w:bCs w:val="1"/>
          <w:rtl w:val="0"/>
        </w:rPr>
        <w:t xml:space="preserve">Architectural Rationale:</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For physical plants and headquarters, </w:t>
      </w:r>
      <w:r w:rsidDel="00000000" w:rsidR="00000000" w:rsidRPr="00000000">
        <w:rPr>
          <w:b w:val="1"/>
          <w:bCs w:val="1"/>
          <w:rtl w:val="0"/>
        </w:rPr>
        <w:t xml:space="preserve">Dedicated Interconnect</w:t>
      </w:r>
      <w:r w:rsidDel="00000000" w:rsidR="00000000" w:rsidRPr="00000000">
        <w:rPr>
          <w:rtl w:val="0"/>
        </w:rPr>
        <w:t xml:space="preserve"> establishes private, physical fiber ports that bypass the public internet, guaranteeing consistent high-bandwidth and low latency 10.</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For remote offices or facilities lacking a nearby Google colocation facility, </w:t>
      </w:r>
      <w:r w:rsidDel="00000000" w:rsidR="00000000" w:rsidRPr="00000000">
        <w:rPr>
          <w:b w:val="1"/>
          <w:bCs w:val="1"/>
          <w:rtl w:val="0"/>
        </w:rPr>
        <w:t xml:space="preserve">Partner Interconnect</w:t>
      </w:r>
      <w:r w:rsidDel="00000000" w:rsidR="00000000" w:rsidRPr="00000000">
        <w:rPr>
          <w:rtl w:val="0"/>
        </w:rPr>
        <w:t xml:space="preserve"> leverages trusted service provider networks to bridge the connectivity gap securely 11.</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To connect on-premises environments dynamically and securely, </w:t>
      </w:r>
      <w:r w:rsidDel="00000000" w:rsidR="00000000" w:rsidRPr="00000000">
        <w:rPr>
          <w:b w:val="1"/>
          <w:bCs w:val="1"/>
          <w:rtl w:val="0"/>
        </w:rPr>
        <w:t xml:space="preserve">HA VPN</w:t>
      </w:r>
      <w:r w:rsidDel="00000000" w:rsidR="00000000" w:rsidRPr="00000000">
        <w:rPr>
          <w:rtl w:val="0"/>
        </w:rPr>
        <w:t xml:space="preserve"> running over the interconnect lines provides an encrypted backup channel with </w:t>
      </w:r>
      <w:r w:rsidDel="00000000" w:rsidR="00000000" w:rsidRPr="00000000">
        <w:rPr>
          <w:b w:val="1"/>
          <w:bCs w:val="1"/>
          <w:rtl w:val="0"/>
        </w:rPr>
        <w:t xml:space="preserve">99.99% service availability SLAs</w:t>
      </w:r>
      <w:r w:rsidDel="00000000" w:rsidR="00000000" w:rsidRPr="00000000">
        <w:rPr>
          <w:rtl w:val="0"/>
        </w:rPr>
        <w:t xml:space="preserve"> and automatic dynamic failover using BGP via </w:t>
      </w:r>
      <w:r w:rsidDel="00000000" w:rsidR="00000000" w:rsidRPr="00000000">
        <w:rPr>
          <w:b w:val="1"/>
          <w:bCs w:val="1"/>
          <w:rtl w:val="0"/>
        </w:rPr>
        <w:t xml:space="preserve">Cloud Router</w:t>
      </w:r>
      <w:r w:rsidDel="00000000" w:rsidR="00000000" w:rsidRPr="00000000">
        <w:rPr>
          <w:rtl w:val="0"/>
        </w:rPr>
        <w:t xml:space="preserve"> 12-14. Local telemetry caching mechanisms must be configured on vehicle systems to buffer data during rural network dropouts 7.</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Source Citation:</w:t>
      </w:r>
      <w:r w:rsidDel="00000000" w:rsidR="00000000" w:rsidRPr="00000000">
        <w:rPr>
          <w:rtl w:val="0"/>
        </w:rPr>
        <w:t xml:space="preserve"> 7-14</w:t>
      </w:r>
    </w:p>
    <w:p w:rsidR="00000000" w:rsidDel="00000000" w:rsidP="00000000" w:rsidRDefault="00000000" w:rsidRPr="00000000" w14:paraId="00000012">
      <w:pPr>
        <w:pStyle w:val="Heading4"/>
        <w:rPr/>
      </w:pPr>
      <w:bookmarkStart w:colFirst="0" w:colLast="0" w:name="_jbdndr4kb3zz" w:id="3"/>
      <w:bookmarkEnd w:id="3"/>
      <w:r w:rsidDel="00000000" w:rsidR="00000000" w:rsidRPr="00000000">
        <w:rPr>
          <w:rtl w:val="0"/>
        </w:rPr>
        <w:t xml:space="preserve">Requirement 3: Global Data Protection, Auditability, and Compliance - GDPR &amp; HIPAA (Compliance Need)</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Case Study Context:</w:t>
      </w:r>
      <w:r w:rsidDel="00000000" w:rsidR="00000000" w:rsidRPr="00000000">
        <w:rPr>
          <w:rtl w:val="0"/>
        </w:rPr>
        <w:t xml:space="preserve"> </w:t>
      </w:r>
      <w:r w:rsidDel="00000000" w:rsidR="00000000" w:rsidRPr="00000000">
        <w:rPr>
          <w:b w:val="1"/>
          <w:bCs w:val="1"/>
          <w:rtl w:val="0"/>
        </w:rPr>
        <w:t xml:space="preserve">KnightMotives</w:t>
      </w:r>
      <w:r w:rsidDel="00000000" w:rsidR="00000000" w:rsidRPr="00000000">
        <w:rPr>
          <w:rtl w:val="0"/>
        </w:rPr>
        <w:t xml:space="preserve"> requires strict adherence to European Union (EU) GDPR data protection regulations for its emerging autonomous vehicle platforms 15. </w:t>
      </w:r>
      <w:r w:rsidDel="00000000" w:rsidR="00000000" w:rsidRPr="00000000">
        <w:rPr>
          <w:b w:val="1"/>
          <w:bCs w:val="1"/>
          <w:rtl w:val="0"/>
        </w:rPr>
        <w:t xml:space="preserve">EHR Healthcare</w:t>
      </w:r>
      <w:r w:rsidDel="00000000" w:rsidR="00000000" w:rsidRPr="00000000">
        <w:rPr>
          <w:rtl w:val="0"/>
        </w:rPr>
        <w:t xml:space="preserve"> must maintain healthcare regulatory compliance (such as HIPAA) for electronic records 8, and </w:t>
      </w:r>
      <w:r w:rsidDel="00000000" w:rsidR="00000000" w:rsidRPr="00000000">
        <w:rPr>
          <w:b w:val="1"/>
          <w:bCs w:val="1"/>
          <w:rtl w:val="0"/>
        </w:rPr>
        <w:t xml:space="preserve">Altostrat Media</w:t>
      </w:r>
      <w:r w:rsidDel="00000000" w:rsidR="00000000" w:rsidRPr="00000000">
        <w:rPr>
          <w:rtl w:val="0"/>
        </w:rPr>
        <w:t xml:space="preserve"> requires its AI systems to be auditable, explained, and secure 16.</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Target GCP Product Solution:</w:t>
      </w:r>
      <w:r w:rsidDel="00000000" w:rsidR="00000000" w:rsidRPr="00000000">
        <w:rPr>
          <w:rtl w:val="0"/>
        </w:rPr>
        <w:t xml:space="preserve"> </w:t>
      </w:r>
      <w:r w:rsidDel="00000000" w:rsidR="00000000" w:rsidRPr="00000000">
        <w:rPr>
          <w:b w:val="1"/>
          <w:bCs w:val="1"/>
          <w:rtl w:val="0"/>
        </w:rPr>
        <w:t xml:space="preserve">Cloud Key Management Service (KMS) with Customer-Managed Encryption Keys (CMEK)</w:t>
      </w:r>
      <w:r w:rsidDel="00000000" w:rsidR="00000000" w:rsidRPr="00000000">
        <w:rPr>
          <w:rtl w:val="0"/>
        </w:rPr>
        <w:t xml:space="preserve"> + </w:t>
      </w:r>
      <w:r w:rsidDel="00000000" w:rsidR="00000000" w:rsidRPr="00000000">
        <w:rPr>
          <w:b w:val="1"/>
          <w:bCs w:val="1"/>
          <w:rtl w:val="0"/>
        </w:rPr>
        <w:t xml:space="preserve">Cloud Logging / Log Router Sinks (BigQuery &amp; Cloud Storage)</w:t>
      </w:r>
      <w:r w:rsidDel="00000000" w:rsidR="00000000" w:rsidRPr="00000000">
        <w:rPr>
          <w:rtl w:val="0"/>
        </w:rPr>
        <w:t xml:space="preserve"> 17, 18 + </w:t>
      </w:r>
      <w:r w:rsidDel="00000000" w:rsidR="00000000" w:rsidRPr="00000000">
        <w:rPr>
          <w:b w:val="1"/>
          <w:bCs w:val="1"/>
          <w:rtl w:val="0"/>
        </w:rPr>
        <w:t xml:space="preserve">Sensitive Data Protection (Cloud DLP)</w:t>
      </w:r>
      <w:r w:rsidDel="00000000" w:rsidR="00000000" w:rsidRPr="00000000">
        <w:rPr>
          <w:rtl w:val="0"/>
        </w:rPr>
        <w:t xml:space="preserve">.</w:t>
      </w:r>
    </w:p>
    <w:p w:rsidR="00000000" w:rsidDel="00000000" w:rsidP="00000000" w:rsidRDefault="00000000" w:rsidRPr="00000000" w14:paraId="00000015">
      <w:pPr>
        <w:numPr>
          <w:ilvl w:val="0"/>
          <w:numId w:val="3"/>
        </w:numPr>
        <w:ind w:left="720" w:hanging="360"/>
        <w:rPr>
          <w:b w:val="1"/>
          <w:bCs w:val="1"/>
        </w:rPr>
      </w:pPr>
      <w:r w:rsidDel="00000000" w:rsidR="00000000" w:rsidRPr="00000000">
        <w:rPr>
          <w:b w:val="1"/>
          <w:bCs w:val="1"/>
          <w:rtl w:val="0"/>
        </w:rPr>
        <w:t xml:space="preserve">Architectural Rationale: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Enabling </w:t>
      </w:r>
      <w:r w:rsidDel="00000000" w:rsidR="00000000" w:rsidRPr="00000000">
        <w:rPr>
          <w:b w:val="1"/>
          <w:bCs w:val="1"/>
          <w:rtl w:val="0"/>
        </w:rPr>
        <w:t xml:space="preserve">CMEK</w:t>
      </w:r>
      <w:r w:rsidDel="00000000" w:rsidR="00000000" w:rsidRPr="00000000">
        <w:rPr>
          <w:rtl w:val="0"/>
        </w:rPr>
        <w:t xml:space="preserve"> via Cloud KMS allows enterprise architects to control, rotate, and audit the encryption keys securing data at rest in Cloud Storage, BigQuery, and compute disks, meeting HIPAA and GDPR data sovereignty requirements 17.</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To maintain audit trails, </w:t>
      </w:r>
      <w:r w:rsidDel="00000000" w:rsidR="00000000" w:rsidRPr="00000000">
        <w:rPr>
          <w:b w:val="1"/>
          <w:bCs w:val="1"/>
          <w:rtl w:val="0"/>
        </w:rPr>
        <w:t xml:space="preserve">Cloud Logging Log Router Sinks</w:t>
      </w:r>
      <w:r w:rsidDel="00000000" w:rsidR="00000000" w:rsidRPr="00000000">
        <w:rPr>
          <w:rtl w:val="0"/>
        </w:rPr>
        <w:t xml:space="preserve"> securely filter and stream data access logs 18: routing them to </w:t>
      </w:r>
      <w:r w:rsidDel="00000000" w:rsidR="00000000" w:rsidRPr="00000000">
        <w:rPr>
          <w:b w:val="1"/>
          <w:bCs w:val="1"/>
          <w:rtl w:val="0"/>
        </w:rPr>
        <w:t xml:space="preserve">Cloud Storage</w:t>
      </w:r>
      <w:r w:rsidDel="00000000" w:rsidR="00000000" w:rsidRPr="00000000">
        <w:rPr>
          <w:rtl w:val="0"/>
        </w:rPr>
        <w:t xml:space="preserve"> for inexpensive, long-term regulatory retention 17, and to </w:t>
      </w:r>
      <w:r w:rsidDel="00000000" w:rsidR="00000000" w:rsidRPr="00000000">
        <w:rPr>
          <w:b w:val="1"/>
          <w:bCs w:val="1"/>
          <w:rtl w:val="0"/>
        </w:rPr>
        <w:t xml:space="preserve">BigQuery</w:t>
      </w:r>
      <w:r w:rsidDel="00000000" w:rsidR="00000000" w:rsidRPr="00000000">
        <w:rPr>
          <w:rtl w:val="0"/>
        </w:rPr>
        <w:t xml:space="preserve"> for rapid security forensics, analytics, and audit visualization 17.</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For GDPR compliance, </w:t>
      </w:r>
      <w:r w:rsidDel="00000000" w:rsidR="00000000" w:rsidRPr="00000000">
        <w:rPr>
          <w:b w:val="1"/>
          <w:bCs w:val="1"/>
          <w:rtl w:val="0"/>
        </w:rPr>
        <w:t xml:space="preserve">Sensitive Data Protection</w:t>
      </w:r>
      <w:r w:rsidDel="00000000" w:rsidR="00000000" w:rsidRPr="00000000">
        <w:rPr>
          <w:rtl w:val="0"/>
        </w:rPr>
        <w:t xml:space="preserve"> handles the masking and anonymization of Personally Identifiable Information (PII) before telemetry datasets are shared with third parties for monetization 15, 19.</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Source Citation:</w:t>
      </w:r>
      <w:r w:rsidDel="00000000" w:rsidR="00000000" w:rsidRPr="00000000">
        <w:rPr>
          <w:rtl w:val="0"/>
        </w:rPr>
        <w:t xml:space="preserve"> 8, 15-19</w:t>
      </w:r>
    </w:p>
    <w:p w:rsidR="00000000" w:rsidDel="00000000" w:rsidP="00000000" w:rsidRDefault="00000000" w:rsidRPr="00000000" w14:paraId="0000001A">
      <w:pPr>
        <w:pStyle w:val="Heading4"/>
        <w:rPr/>
      </w:pPr>
      <w:bookmarkStart w:colFirst="0" w:colLast="0" w:name="_ciubdtp4f37l" w:id="4"/>
      <w:bookmarkEnd w:id="4"/>
      <w:r w:rsidDel="00000000" w:rsidR="00000000" w:rsidRPr="00000000">
        <w:rPr>
          <w:rtl w:val="0"/>
        </w:rPr>
        <w:t xml:space="preserve">Requirement 4: Database Modernization &amp; Migration Under Expiring Leases (Data Migration Challenge)</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Case Study Context:</w:t>
      </w:r>
      <w:r w:rsidDel="00000000" w:rsidR="00000000" w:rsidRPr="00000000">
        <w:rPr>
          <w:rtl w:val="0"/>
        </w:rPr>
        <w:t xml:space="preserve"> </w:t>
      </w:r>
      <w:r w:rsidDel="00000000" w:rsidR="00000000" w:rsidRPr="00000000">
        <w:rPr>
          <w:b w:val="1"/>
          <w:bCs w:val="1"/>
          <w:rtl w:val="0"/>
        </w:rPr>
        <w:t xml:space="preserve">EHR Healthcare</w:t>
      </w:r>
      <w:r w:rsidDel="00000000" w:rsidR="00000000" w:rsidRPr="00000000">
        <w:rPr>
          <w:rtl w:val="0"/>
        </w:rPr>
        <w:t xml:space="preserve"> must urgently migrate containerized workloads and a heterogeneous database stack (MySQL, MS SQL Server, Redis, MongoDB) because the physical lease on one of its primary colocation data centers is about to expire 20. </w:t>
      </w:r>
      <w:r w:rsidDel="00000000" w:rsidR="00000000" w:rsidRPr="00000000">
        <w:rPr>
          <w:b w:val="1"/>
          <w:bCs w:val="1"/>
          <w:rtl w:val="0"/>
        </w:rPr>
        <w:t xml:space="preserve">Cymbal Retail</w:t>
      </w:r>
      <w:r w:rsidDel="00000000" w:rsidR="00000000" w:rsidRPr="00000000">
        <w:rPr>
          <w:rtl w:val="0"/>
        </w:rPr>
        <w:t xml:space="preserve"> faces similar migration needs to centralize its multi-engine transactional database stack 21.</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Target GCP Product Solution:</w:t>
      </w:r>
      <w:r w:rsidDel="00000000" w:rsidR="00000000" w:rsidRPr="00000000">
        <w:rPr>
          <w:rtl w:val="0"/>
        </w:rPr>
        <w:t xml:space="preserve"> </w:t>
      </w:r>
      <w:r w:rsidDel="00000000" w:rsidR="00000000" w:rsidRPr="00000000">
        <w:rPr>
          <w:b w:val="1"/>
          <w:bCs w:val="1"/>
          <w:rtl w:val="0"/>
        </w:rPr>
        <w:t xml:space="preserve">Database Migration Service (DMS)</w:t>
      </w:r>
      <w:r w:rsidDel="00000000" w:rsidR="00000000" w:rsidRPr="00000000">
        <w:rPr>
          <w:rtl w:val="0"/>
        </w:rPr>
        <w:t xml:space="preserve"> 22 + </w:t>
      </w:r>
      <w:r w:rsidDel="00000000" w:rsidR="00000000" w:rsidRPr="00000000">
        <w:rPr>
          <w:b w:val="1"/>
          <w:bCs w:val="1"/>
          <w:rtl w:val="0"/>
        </w:rPr>
        <w:t xml:space="preserve">Datastream (Change Data Capture)</w:t>
      </w:r>
      <w:r w:rsidDel="00000000" w:rsidR="00000000" w:rsidRPr="00000000">
        <w:rPr>
          <w:rtl w:val="0"/>
        </w:rPr>
        <w:t xml:space="preserve"> 23-25 + </w:t>
      </w:r>
      <w:r w:rsidDel="00000000" w:rsidR="00000000" w:rsidRPr="00000000">
        <w:rPr>
          <w:b w:val="1"/>
          <w:bCs w:val="1"/>
          <w:rtl w:val="0"/>
        </w:rPr>
        <w:t xml:space="preserve">Dataflow (ETL)</w:t>
      </w:r>
      <w:r w:rsidDel="00000000" w:rsidR="00000000" w:rsidRPr="00000000">
        <w:rPr>
          <w:rtl w:val="0"/>
        </w:rPr>
        <w:t xml:space="preserve"> 22.</w:t>
      </w:r>
    </w:p>
    <w:p w:rsidR="00000000" w:rsidDel="00000000" w:rsidP="00000000" w:rsidRDefault="00000000" w:rsidRPr="00000000" w14:paraId="0000001D">
      <w:pPr>
        <w:numPr>
          <w:ilvl w:val="0"/>
          <w:numId w:val="1"/>
        </w:numPr>
        <w:ind w:left="720" w:hanging="360"/>
        <w:rPr>
          <w:b w:val="1"/>
          <w:bCs w:val="1"/>
        </w:rPr>
      </w:pPr>
      <w:r w:rsidDel="00000000" w:rsidR="00000000" w:rsidRPr="00000000">
        <w:rPr>
          <w:b w:val="1"/>
          <w:bCs w:val="1"/>
          <w:rtl w:val="0"/>
        </w:rPr>
        <w:t xml:space="preserve">Architectural Rationale:</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Database Migration Service (DMS)</w:t>
      </w:r>
      <w:r w:rsidDel="00000000" w:rsidR="00000000" w:rsidRPr="00000000">
        <w:rPr>
          <w:rtl w:val="0"/>
        </w:rPr>
        <w:t xml:space="preserve"> simplifies the secure, high-speed lift-and-shift of relational databases (MySQL, PostgreSQL, SQL Server) from on-premises environments to Cloud SQL or AlloyDB with minimal interruption 22, 26.</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To continuously replicate transactional data and minimize migration downtime, </w:t>
      </w:r>
      <w:r w:rsidDel="00000000" w:rsidR="00000000" w:rsidRPr="00000000">
        <w:rPr>
          <w:b w:val="1"/>
          <w:bCs w:val="1"/>
          <w:rtl w:val="0"/>
        </w:rPr>
        <w:t xml:space="preserve">Datastream</w:t>
      </w:r>
      <w:r w:rsidDel="00000000" w:rsidR="00000000" w:rsidRPr="00000000">
        <w:rPr>
          <w:rtl w:val="0"/>
        </w:rPr>
        <w:t xml:space="preserve"> leverages Change Data Capture (CDC) to tap directly into the source database's write-ahead logs (WAL) 25 and dynamically stream transactional updates into Google Cloud 23, 24.</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For non-relational or unstructured databases (like MongoDB), </w:t>
      </w:r>
      <w:r w:rsidDel="00000000" w:rsidR="00000000" w:rsidRPr="00000000">
        <w:rPr>
          <w:b w:val="1"/>
          <w:bCs w:val="1"/>
          <w:rtl w:val="0"/>
        </w:rPr>
        <w:t xml:space="preserve">Dataflow</w:t>
      </w:r>
      <w:r w:rsidDel="00000000" w:rsidR="00000000" w:rsidRPr="00000000">
        <w:rPr>
          <w:rtl w:val="0"/>
        </w:rPr>
        <w:t xml:space="preserve"> serverless ETL pipelines transform and ingest raw JSON files into Firestore or BigQuery 22, 27.</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Source Citation:</w:t>
      </w:r>
      <w:r w:rsidDel="00000000" w:rsidR="00000000" w:rsidRPr="00000000">
        <w:rPr>
          <w:rtl w:val="0"/>
        </w:rPr>
        <w:t xml:space="preserve"> 20-27</w:t>
      </w:r>
    </w:p>
    <w:p w:rsidR="00000000" w:rsidDel="00000000" w:rsidP="00000000" w:rsidRDefault="00000000" w:rsidRPr="00000000" w14:paraId="00000022">
      <w:pPr>
        <w:pStyle w:val="Heading4"/>
        <w:rPr/>
      </w:pPr>
      <w:bookmarkStart w:colFirst="0" w:colLast="0" w:name="_h5v2xdoo60e" w:id="5"/>
      <w:bookmarkEnd w:id="5"/>
      <w:r w:rsidDel="00000000" w:rsidR="00000000" w:rsidRPr="00000000">
        <w:rPr>
          <w:rtl w:val="0"/>
        </w:rPr>
        <w:t xml:space="preserve">Requirement 5: Massive Unstructured Media Ingestion &amp; Storage Cost Optimization (Data Migration Challenge)</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Case Study Context:</w:t>
      </w:r>
      <w:r w:rsidDel="00000000" w:rsidR="00000000" w:rsidRPr="00000000">
        <w:rPr>
          <w:rtl w:val="0"/>
        </w:rPr>
        <w:t xml:space="preserve"> </w:t>
      </w:r>
      <w:r w:rsidDel="00000000" w:rsidR="00000000" w:rsidRPr="00000000">
        <w:rPr>
          <w:b w:val="1"/>
          <w:bCs w:val="1"/>
          <w:rtl w:val="0"/>
        </w:rPr>
        <w:t xml:space="preserve">Altostrat Media</w:t>
      </w:r>
      <w:r w:rsidDel="00000000" w:rsidR="00000000" w:rsidRPr="00000000">
        <w:rPr>
          <w:rtl w:val="0"/>
        </w:rPr>
        <w:t xml:space="preserve"> holds an extensive library of unstructured audio and video assets (podcasts, news, documentaries) 28. They need to migrate these assets away from legacy, siloed on-premises archiving systems 29 and optimize cloud storage costs as their library continues to expand exponentially 16, 30.</w:t>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Target GCP Product Solution:</w:t>
      </w:r>
      <w:r w:rsidDel="00000000" w:rsidR="00000000" w:rsidRPr="00000000">
        <w:rPr>
          <w:rtl w:val="0"/>
        </w:rPr>
        <w:t xml:space="preserve"> </w:t>
      </w:r>
      <w:r w:rsidDel="00000000" w:rsidR="00000000" w:rsidRPr="00000000">
        <w:rPr>
          <w:b w:val="1"/>
          <w:bCs w:val="1"/>
          <w:rtl w:val="0"/>
        </w:rPr>
        <w:t xml:space="preserve">Storage Transfer Service (STS) / Transfer Appliance</w:t>
      </w:r>
      <w:r w:rsidDel="00000000" w:rsidR="00000000" w:rsidRPr="00000000">
        <w:rPr>
          <w:rtl w:val="0"/>
        </w:rPr>
        <w:t xml:space="preserve"> 31-33 + </w:t>
      </w:r>
      <w:r w:rsidDel="00000000" w:rsidR="00000000" w:rsidRPr="00000000">
        <w:rPr>
          <w:b w:val="1"/>
          <w:bCs w:val="1"/>
          <w:rtl w:val="0"/>
        </w:rPr>
        <w:t xml:space="preserve">Cloud Storage with Autoclass</w:t>
      </w:r>
      <w:r w:rsidDel="00000000" w:rsidR="00000000" w:rsidRPr="00000000">
        <w:rPr>
          <w:rtl w:val="0"/>
        </w:rPr>
        <w:t xml:space="preserve"> 34, 35.</w:t>
      </w:r>
    </w:p>
    <w:p w:rsidR="00000000" w:rsidDel="00000000" w:rsidP="00000000" w:rsidRDefault="00000000" w:rsidRPr="00000000" w14:paraId="00000025">
      <w:pPr>
        <w:numPr>
          <w:ilvl w:val="0"/>
          <w:numId w:val="5"/>
        </w:numPr>
        <w:ind w:left="720" w:hanging="360"/>
        <w:rPr>
          <w:b w:val="1"/>
          <w:bCs w:val="1"/>
        </w:rPr>
      </w:pPr>
      <w:r w:rsidDel="00000000" w:rsidR="00000000" w:rsidRPr="00000000">
        <w:rPr>
          <w:b w:val="1"/>
          <w:bCs w:val="1"/>
          <w:rtl w:val="0"/>
        </w:rPr>
        <w:t xml:space="preserve">Architectural Rationale:</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For online migration, </w:t>
      </w:r>
      <w:r w:rsidDel="00000000" w:rsidR="00000000" w:rsidRPr="00000000">
        <w:rPr>
          <w:b w:val="1"/>
          <w:bCs w:val="1"/>
          <w:rtl w:val="0"/>
        </w:rPr>
        <w:t xml:space="preserve">Storage Transfer Service (STS)</w:t>
      </w:r>
      <w:r w:rsidDel="00000000" w:rsidR="00000000" w:rsidRPr="00000000">
        <w:rPr>
          <w:rtl w:val="0"/>
        </w:rPr>
        <w:t xml:space="preserve"> performs high-performance, automated batch transfers of unstructured assets directly to Cloud Storage from on-premises systems, HTTP endpoints, or other cloud providers 31, 33. If the dataset size is in the hundreds of terabytes or petabytes with limited network bandwidth, </w:t>
      </w:r>
      <w:r w:rsidDel="00000000" w:rsidR="00000000" w:rsidRPr="00000000">
        <w:rPr>
          <w:b w:val="1"/>
          <w:bCs w:val="1"/>
          <w:rtl w:val="0"/>
        </w:rPr>
        <w:t xml:space="preserve">Transfer Appliance</w:t>
      </w:r>
      <w:r w:rsidDel="00000000" w:rsidR="00000000" w:rsidRPr="00000000">
        <w:rPr>
          <w:rtl w:val="0"/>
        </w:rPr>
        <w:t xml:space="preserve"> (physical hardware migration) is utilized to ship the data offline safely 23, 31, 36.</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To optimize storage costs dynamically, </w:t>
      </w:r>
      <w:r w:rsidDel="00000000" w:rsidR="00000000" w:rsidRPr="00000000">
        <w:rPr>
          <w:b w:val="1"/>
          <w:bCs w:val="1"/>
          <w:rtl w:val="0"/>
        </w:rPr>
        <w:t xml:space="preserve">Autoclass</w:t>
      </w:r>
      <w:r w:rsidDel="00000000" w:rsidR="00000000" w:rsidRPr="00000000">
        <w:rPr>
          <w:rtl w:val="0"/>
        </w:rPr>
        <w:t xml:space="preserve"> must be enabled on the target Cloud Storage buckets. Autoclass automatically transitions objects to colder storage classes (Nearline, Coldline, Archive) based on access patterns 34, 35, driving down long-term retention costs while keeping the media available on demand without manual tiering policies 34, 35.</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Source Citation:</w:t>
      </w:r>
      <w:r w:rsidDel="00000000" w:rsidR="00000000" w:rsidRPr="00000000">
        <w:rPr>
          <w:rtl w:val="0"/>
        </w:rPr>
        <w:t xml:space="preserve"> 16, 23, 28-36</w:t>
      </w:r>
    </w:p>
    <w:p w:rsidR="00000000" w:rsidDel="00000000" w:rsidP="00000000" w:rsidRDefault="00000000" w:rsidRPr="00000000" w14:paraId="00000029">
      <w:pPr>
        <w:pStyle w:val="Heading3"/>
        <w:rPr/>
      </w:pPr>
      <w:bookmarkStart w:colFirst="0" w:colLast="0" w:name="_d421gtx49x5v" w:id="6"/>
      <w:bookmarkEnd w:id="6"/>
      <w:r w:rsidDel="00000000" w:rsidR="00000000" w:rsidRPr="00000000">
        <w:rPr>
          <w:rtl w:val="0"/>
        </w:rPr>
        <w:t xml:space="preserve">2. Explicit Architectural Risks and Anti-Patterns</w:t>
      </w:r>
    </w:p>
    <w:p w:rsidR="00000000" w:rsidDel="00000000" w:rsidP="00000000" w:rsidRDefault="00000000" w:rsidRPr="00000000" w14:paraId="0000002A">
      <w:pPr>
        <w:rPr/>
      </w:pPr>
      <w:r w:rsidDel="00000000" w:rsidR="00000000" w:rsidRPr="00000000">
        <w:rPr>
          <w:rtl w:val="0"/>
        </w:rPr>
        <w:t xml:space="preserve">Based on the study materials, the following architectural risks or anti-patterns present critical vulnerabilities if not resolved during migration:</w:t>
      </w:r>
    </w:p>
    <w:p w:rsidR="00000000" w:rsidDel="00000000" w:rsidP="00000000" w:rsidRDefault="00000000" w:rsidRPr="00000000" w14:paraId="0000002B">
      <w:pPr>
        <w:numPr>
          <w:ilvl w:val="0"/>
          <w:numId w:val="4"/>
        </w:numPr>
        <w:ind w:left="720" w:hanging="360"/>
        <w:rPr>
          <w:b w:val="1"/>
          <w:bCs w:val="1"/>
          <w:u w:val="none"/>
        </w:rPr>
      </w:pPr>
      <w:r w:rsidDel="00000000" w:rsidR="00000000" w:rsidRPr="00000000">
        <w:rPr>
          <w:b w:val="1"/>
          <w:bCs w:val="1"/>
          <w:rtl w:val="0"/>
        </w:rPr>
        <w:t xml:space="preserve">Shared Datastores in Microservice Architectures (Microservice Coupling):</w:t>
      </w:r>
    </w:p>
    <w:p w:rsidR="00000000" w:rsidDel="00000000" w:rsidP="00000000" w:rsidRDefault="00000000" w:rsidRPr="00000000" w14:paraId="0000002C">
      <w:pPr>
        <w:numPr>
          <w:ilvl w:val="0"/>
          <w:numId w:val="4"/>
        </w:numPr>
        <w:ind w:left="720" w:hanging="360"/>
        <w:rPr>
          <w:u w:val="none"/>
        </w:rPr>
      </w:pPr>
      <w:r w:rsidDel="00000000" w:rsidR="00000000" w:rsidRPr="00000000">
        <w:rPr>
          <w:i w:val="1"/>
          <w:iCs w:val="1"/>
          <w:rtl w:val="0"/>
        </w:rPr>
        <w:t xml:space="preserve">Anti-pattern:</w:t>
      </w:r>
      <w:r w:rsidDel="00000000" w:rsidR="00000000" w:rsidRPr="00000000">
        <w:rPr>
          <w:rtl w:val="0"/>
        </w:rPr>
        <w:t xml:space="preserve"> Allowing multiple microservices to share a single backend database or datastore 37, 38.</w:t>
      </w:r>
    </w:p>
    <w:p w:rsidR="00000000" w:rsidDel="00000000" w:rsidP="00000000" w:rsidRDefault="00000000" w:rsidRPr="00000000" w14:paraId="0000002D">
      <w:pPr>
        <w:numPr>
          <w:ilvl w:val="0"/>
          <w:numId w:val="4"/>
        </w:numPr>
        <w:ind w:left="720" w:hanging="360"/>
        <w:rPr>
          <w:u w:val="none"/>
        </w:rPr>
      </w:pPr>
      <w:r w:rsidDel="00000000" w:rsidR="00000000" w:rsidRPr="00000000">
        <w:rPr>
          <w:i w:val="1"/>
          <w:iCs w:val="1"/>
          <w:rtl w:val="0"/>
        </w:rPr>
        <w:t xml:space="preserve">Risk:</w:t>
      </w:r>
      <w:r w:rsidDel="00000000" w:rsidR="00000000" w:rsidRPr="00000000">
        <w:rPr>
          <w:rtl w:val="0"/>
        </w:rPr>
        <w:t xml:space="preserve"> This introduces tight coupling, which breaks the independence of development teams, complicates deployments, causes cascading rollback failures, and eliminates fine-grained cost accounting 38, 39. The sources emphasize that </w:t>
      </w:r>
      <w:r w:rsidDel="00000000" w:rsidR="00000000" w:rsidRPr="00000000">
        <w:rPr>
          <w:b w:val="1"/>
          <w:bCs w:val="1"/>
          <w:rtl w:val="0"/>
        </w:rPr>
        <w:t xml:space="preserve">each service must maintain its own independent datastore</w:t>
      </w:r>
      <w:r w:rsidDel="00000000" w:rsidR="00000000" w:rsidRPr="00000000">
        <w:rPr>
          <w:rtl w:val="0"/>
        </w:rPr>
        <w:t xml:space="preserve"> to prevent single points of failure and preserve release velocity 38.</w:t>
      </w:r>
    </w:p>
    <w:p w:rsidR="00000000" w:rsidDel="00000000" w:rsidP="00000000" w:rsidRDefault="00000000" w:rsidRPr="00000000" w14:paraId="0000002E">
      <w:pPr>
        <w:numPr>
          <w:ilvl w:val="0"/>
          <w:numId w:val="4"/>
        </w:numPr>
        <w:ind w:left="720" w:hanging="360"/>
        <w:rPr>
          <w:b w:val="1"/>
          <w:bCs w:val="1"/>
        </w:rPr>
      </w:pPr>
      <w:r w:rsidDel="00000000" w:rsidR="00000000" w:rsidRPr="00000000">
        <w:rPr>
          <w:b w:val="1"/>
          <w:bCs w:val="1"/>
          <w:rtl w:val="0"/>
        </w:rPr>
        <w:t xml:space="preserve">Fragmented Open-Source Monitoring &amp; Email-Only Alerting (Passive System Operations):</w:t>
      </w:r>
    </w:p>
    <w:p w:rsidR="00000000" w:rsidDel="00000000" w:rsidP="00000000" w:rsidRDefault="00000000" w:rsidRPr="00000000" w14:paraId="0000002F">
      <w:pPr>
        <w:numPr>
          <w:ilvl w:val="0"/>
          <w:numId w:val="4"/>
        </w:numPr>
        <w:ind w:left="720" w:hanging="360"/>
        <w:rPr>
          <w:u w:val="none"/>
        </w:rPr>
      </w:pPr>
      <w:r w:rsidDel="00000000" w:rsidR="00000000" w:rsidRPr="00000000">
        <w:rPr>
          <w:i w:val="1"/>
          <w:iCs w:val="1"/>
          <w:rtl w:val="0"/>
        </w:rPr>
        <w:t xml:space="preserve">Anti-pattern:</w:t>
      </w:r>
      <w:r w:rsidDel="00000000" w:rsidR="00000000" w:rsidRPr="00000000">
        <w:rPr>
          <w:rtl w:val="0"/>
        </w:rPr>
        <w:t xml:space="preserve"> Relying on siloed, regional open-source monitoring systems (like Grafana, Nagios, Elastic) that trigger alerts strictly via email 1, 9.</w:t>
      </w:r>
    </w:p>
    <w:p w:rsidR="00000000" w:rsidDel="00000000" w:rsidP="00000000" w:rsidRDefault="00000000" w:rsidRPr="00000000" w14:paraId="00000030">
      <w:pPr>
        <w:numPr>
          <w:ilvl w:val="0"/>
          <w:numId w:val="4"/>
        </w:numPr>
        <w:ind w:left="720" w:hanging="360"/>
        <w:rPr>
          <w:u w:val="none"/>
        </w:rPr>
      </w:pPr>
      <w:r w:rsidDel="00000000" w:rsidR="00000000" w:rsidRPr="00000000">
        <w:rPr>
          <w:i w:val="1"/>
          <w:iCs w:val="1"/>
          <w:rtl w:val="0"/>
        </w:rPr>
        <w:t xml:space="preserve">Risk:</w:t>
      </w:r>
      <w:r w:rsidDel="00000000" w:rsidR="00000000" w:rsidRPr="00000000">
        <w:rPr>
          <w:rtl w:val="0"/>
        </w:rPr>
        <w:t xml:space="preserve"> EHR Healthcare explicitly attributes its history of major system outages to misconfigured environments and "inconsistent monitoring practices," where crucial alert emails are routinely ignored or delayed 9, 40. Operations must unify alerting through </w:t>
      </w:r>
      <w:r w:rsidDel="00000000" w:rsidR="00000000" w:rsidRPr="00000000">
        <w:rPr>
          <w:b w:val="1"/>
          <w:bCs w:val="1"/>
          <w:rtl w:val="0"/>
        </w:rPr>
        <w:t xml:space="preserve">Cloud Monitoring</w:t>
      </w:r>
      <w:r w:rsidDel="00000000" w:rsidR="00000000" w:rsidRPr="00000000">
        <w:rPr>
          <w:rtl w:val="0"/>
        </w:rPr>
        <w:t xml:space="preserve"> with integrated PagerDuty/Pub/Sub channels and implement proactive SLO alerting.</w:t>
      </w:r>
    </w:p>
    <w:p w:rsidR="00000000" w:rsidDel="00000000" w:rsidP="00000000" w:rsidRDefault="00000000" w:rsidRPr="00000000" w14:paraId="00000031">
      <w:pPr>
        <w:numPr>
          <w:ilvl w:val="0"/>
          <w:numId w:val="4"/>
        </w:numPr>
        <w:ind w:left="720" w:hanging="360"/>
        <w:rPr>
          <w:b w:val="1"/>
          <w:bCs w:val="1"/>
        </w:rPr>
      </w:pPr>
      <w:r w:rsidDel="00000000" w:rsidR="00000000" w:rsidRPr="00000000">
        <w:rPr>
          <w:b w:val="1"/>
          <w:bCs w:val="1"/>
          <w:rtl w:val="0"/>
        </w:rPr>
        <w:t xml:space="preserve">Active-Active VPN Tunnel Capacity Miscalculation (VPN Degradation Risk):</w:t>
      </w:r>
    </w:p>
    <w:p w:rsidR="00000000" w:rsidDel="00000000" w:rsidP="00000000" w:rsidRDefault="00000000" w:rsidRPr="00000000" w14:paraId="00000032">
      <w:pPr>
        <w:numPr>
          <w:ilvl w:val="0"/>
          <w:numId w:val="4"/>
        </w:numPr>
        <w:ind w:left="720" w:hanging="360"/>
        <w:rPr>
          <w:u w:val="none"/>
        </w:rPr>
      </w:pPr>
      <w:r w:rsidDel="00000000" w:rsidR="00000000" w:rsidRPr="00000000">
        <w:rPr>
          <w:i w:val="1"/>
          <w:iCs w:val="1"/>
          <w:rtl w:val="0"/>
        </w:rPr>
        <w:t xml:space="preserve">Anti-pattern:</w:t>
      </w:r>
      <w:r w:rsidDel="00000000" w:rsidR="00000000" w:rsidRPr="00000000">
        <w:rPr>
          <w:rtl w:val="0"/>
        </w:rPr>
        <w:t xml:space="preserve"> Inadequately sizing individual tunnels in an Active/Active Cloud VPN topology.</w:t>
      </w:r>
    </w:p>
    <w:p w:rsidR="00000000" w:rsidDel="00000000" w:rsidP="00000000" w:rsidRDefault="00000000" w:rsidRPr="00000000" w14:paraId="00000033">
      <w:pPr>
        <w:numPr>
          <w:ilvl w:val="0"/>
          <w:numId w:val="4"/>
        </w:numPr>
        <w:ind w:left="720" w:hanging="360"/>
        <w:rPr>
          <w:u w:val="none"/>
        </w:rPr>
      </w:pPr>
      <w:r w:rsidDel="00000000" w:rsidR="00000000" w:rsidRPr="00000000">
        <w:rPr>
          <w:i w:val="1"/>
          <w:iCs w:val="1"/>
          <w:rtl w:val="0"/>
        </w:rPr>
        <w:t xml:space="preserve">Risk:</w:t>
      </w:r>
      <w:r w:rsidDel="00000000" w:rsidR="00000000" w:rsidRPr="00000000">
        <w:rPr>
          <w:rtl w:val="0"/>
        </w:rPr>
        <w:t xml:space="preserve"> An Active/Active VPN configuration distributes traffic across multiple tunnels 12, 13. However, if a tunnel failure occurs, </w:t>
      </w:r>
      <w:r w:rsidDel="00000000" w:rsidR="00000000" w:rsidRPr="00000000">
        <w:rPr>
          <w:b w:val="1"/>
          <w:bCs w:val="1"/>
          <w:rtl w:val="0"/>
        </w:rPr>
        <w:t xml:space="preserve">the available bandwidth is instantly cut in half</w:t>
      </w:r>
      <w:r w:rsidDel="00000000" w:rsidR="00000000" w:rsidRPr="00000000">
        <w:rPr>
          <w:rtl w:val="0"/>
        </w:rPr>
        <w:t xml:space="preserve"> system standard. If the remaining tunnel does not have enough headroom, the connection will drop packets and trigger high latency. To prevent outages, Google recommends an Active/Passive setup for predictable bandwidth, or reserving a strict 50% traffic ceiling on Active/Active setups 12, 13.</w:t>
      </w:r>
    </w:p>
    <w:p w:rsidR="00000000" w:rsidDel="00000000" w:rsidP="00000000" w:rsidRDefault="00000000" w:rsidRPr="00000000" w14:paraId="00000034">
      <w:pPr>
        <w:numPr>
          <w:ilvl w:val="0"/>
          <w:numId w:val="4"/>
        </w:numPr>
        <w:ind w:left="720" w:hanging="360"/>
        <w:rPr>
          <w:b w:val="1"/>
          <w:bCs w:val="1"/>
        </w:rPr>
      </w:pPr>
      <w:r w:rsidDel="00000000" w:rsidR="00000000" w:rsidRPr="00000000">
        <w:rPr>
          <w:b w:val="1"/>
          <w:bCs w:val="1"/>
          <w:rtl w:val="0"/>
        </w:rPr>
        <w:t xml:space="preserve">User-Managed JSON Service Account Keys (Credential Leaks):</w:t>
      </w:r>
    </w:p>
    <w:p w:rsidR="00000000" w:rsidDel="00000000" w:rsidP="00000000" w:rsidRDefault="00000000" w:rsidRPr="00000000" w14:paraId="00000035">
      <w:pPr>
        <w:numPr>
          <w:ilvl w:val="0"/>
          <w:numId w:val="4"/>
        </w:numPr>
        <w:ind w:left="720" w:hanging="360"/>
        <w:rPr>
          <w:u w:val="none"/>
        </w:rPr>
      </w:pPr>
      <w:r w:rsidDel="00000000" w:rsidR="00000000" w:rsidRPr="00000000">
        <w:rPr>
          <w:i w:val="1"/>
          <w:iCs w:val="1"/>
          <w:rtl w:val="0"/>
        </w:rPr>
        <w:t xml:space="preserve">Anti-pattern:</w:t>
      </w:r>
      <w:r w:rsidDel="00000000" w:rsidR="00000000" w:rsidRPr="00000000">
        <w:rPr>
          <w:rtl w:val="0"/>
        </w:rPr>
        <w:t xml:space="preserve"> Generating, exporting, and manually managing static private JSON keys for Service Accounts system standard.</w:t>
      </w:r>
    </w:p>
    <w:p w:rsidR="00000000" w:rsidDel="00000000" w:rsidP="00000000" w:rsidRDefault="00000000" w:rsidRPr="00000000" w14:paraId="00000036">
      <w:pPr>
        <w:numPr>
          <w:ilvl w:val="0"/>
          <w:numId w:val="4"/>
        </w:numPr>
        <w:ind w:left="720" w:hanging="360"/>
        <w:rPr>
          <w:u w:val="none"/>
        </w:rPr>
      </w:pPr>
      <w:r w:rsidDel="00000000" w:rsidR="00000000" w:rsidRPr="00000000">
        <w:rPr>
          <w:i w:val="1"/>
          <w:iCs w:val="1"/>
          <w:rtl w:val="0"/>
        </w:rPr>
        <w:t xml:space="preserve">Risk:</w:t>
      </w:r>
      <w:r w:rsidDel="00000000" w:rsidR="00000000" w:rsidRPr="00000000">
        <w:rPr>
          <w:rtl w:val="0"/>
        </w:rPr>
        <w:t xml:space="preserve"> Hardcoded JSON keys represent an </w:t>
      </w:r>
      <w:r w:rsidDel="00000000" w:rsidR="00000000" w:rsidRPr="00000000">
        <w:rPr>
          <w:b w:val="1"/>
          <w:bCs w:val="1"/>
          <w:rtl w:val="0"/>
        </w:rPr>
        <w:t xml:space="preserve">extreme security risk of credentials leakage</w:t>
      </w:r>
      <w:r w:rsidDel="00000000" w:rsidR="00000000" w:rsidRPr="00000000">
        <w:rPr>
          <w:rtl w:val="0"/>
        </w:rPr>
        <w:t xml:space="preserve"> if accidentally committed to version control systems system standard. To mitigate past data breaches, organizations must enforce the constraints/iam.disableServiceAccountKeyCreation Organization Policy to block key generation, relying instead on </w:t>
      </w:r>
      <w:r w:rsidDel="00000000" w:rsidR="00000000" w:rsidRPr="00000000">
        <w:rPr>
          <w:b w:val="1"/>
          <w:bCs w:val="1"/>
          <w:rtl w:val="0"/>
        </w:rPr>
        <w:t xml:space="preserve">Workload Identity Federation</w:t>
      </w:r>
      <w:r w:rsidDel="00000000" w:rsidR="00000000" w:rsidRPr="00000000">
        <w:rPr>
          <w:rtl w:val="0"/>
        </w:rPr>
        <w:t xml:space="preserve"> or service account impersonation 15.</w:t>
      </w:r>
    </w:p>
    <w:p w:rsidR="00000000" w:rsidDel="00000000" w:rsidP="00000000" w:rsidRDefault="00000000" w:rsidRPr="00000000" w14:paraId="00000037">
      <w:pPr>
        <w:rPr>
          <w:b w:val="1"/>
          <w:bCs w:val="1"/>
        </w:rPr>
      </w:pPr>
      <w:r w:rsidDel="00000000" w:rsidR="00000000" w:rsidRPr="00000000">
        <w:rPr>
          <w:rtl w:val="0"/>
        </w:rPr>
        <w:t xml:space="preserve">🧠 </w:t>
      </w:r>
      <w:r w:rsidDel="00000000" w:rsidR="00000000" w:rsidRPr="00000000">
        <w:rPr>
          <w:b w:val="1"/>
          <w:bCs w:val="1"/>
          <w:rtl w:val="0"/>
        </w:rPr>
        <w:t xml:space="preserve">Would you like to explore how to design a secure CI/CD pipeline using Cloud Build, Artifact Registry, and Binary Authorization to protect GKE container deployments from these credential leak risks?</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