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3AC3" w14:textId="42B3FD2D" w:rsidR="009C74CB" w:rsidRDefault="00072179">
      <w:r>
        <w:rPr>
          <w:noProof/>
          <w:lang w:eastAsia="en-ZA"/>
        </w:rPr>
        <w:drawing>
          <wp:inline distT="0" distB="0" distL="0" distR="0" wp14:anchorId="0E048F20" wp14:editId="71B21FC2">
            <wp:extent cx="6072094" cy="20320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8820" cy="2064369"/>
                    </a:xfrm>
                    <a:prstGeom prst="rect">
                      <a:avLst/>
                    </a:prstGeom>
                    <a:noFill/>
                    <a:ln>
                      <a:noFill/>
                    </a:ln>
                  </pic:spPr>
                </pic:pic>
              </a:graphicData>
            </a:graphic>
          </wp:inline>
        </w:drawing>
      </w:r>
    </w:p>
    <w:p w14:paraId="79B90871" w14:textId="77777777" w:rsidR="00072179" w:rsidRDefault="00072179"/>
    <w:p w14:paraId="4EC357AB" w14:textId="506E1808" w:rsidR="00072179" w:rsidRPr="006042A8" w:rsidRDefault="00072179" w:rsidP="00072179">
      <w:pPr>
        <w:jc w:val="center"/>
        <w:rPr>
          <w:b/>
          <w:bCs/>
          <w:color w:val="4472C4" w:themeColor="accent1"/>
          <w:sz w:val="32"/>
          <w:szCs w:val="32"/>
        </w:rPr>
      </w:pPr>
      <w:r>
        <w:rPr>
          <w:b/>
          <w:bCs/>
          <w:color w:val="4472C4" w:themeColor="accent1"/>
          <w:sz w:val="32"/>
          <w:szCs w:val="32"/>
        </w:rPr>
        <w:t>FACULTY OF INFORMATICS &amp; DESIGN</w:t>
      </w:r>
    </w:p>
    <w:tbl>
      <w:tblPr>
        <w:tblStyle w:val="TableGrid"/>
        <w:tblW w:w="9848" w:type="dxa"/>
        <w:tblLook w:val="04A0" w:firstRow="1" w:lastRow="0" w:firstColumn="1" w:lastColumn="0" w:noHBand="0" w:noVBand="1"/>
      </w:tblPr>
      <w:tblGrid>
        <w:gridCol w:w="3119"/>
        <w:gridCol w:w="6729"/>
      </w:tblGrid>
      <w:tr w:rsidR="00173F40" w:rsidRPr="00224A01" w14:paraId="1B35122D" w14:textId="77777777" w:rsidTr="006042A8">
        <w:trPr>
          <w:trHeight w:val="364"/>
        </w:trPr>
        <w:tc>
          <w:tcPr>
            <w:tcW w:w="3119" w:type="dxa"/>
            <w:shd w:val="clear" w:color="auto" w:fill="E7E6E6" w:themeFill="background2"/>
          </w:tcPr>
          <w:p w14:paraId="71D5DB1A" w14:textId="77777777" w:rsidR="00072179" w:rsidRPr="00FF4949" w:rsidRDefault="00072179">
            <w:pPr>
              <w:rPr>
                <w:b/>
                <w:bCs/>
                <w:sz w:val="22"/>
                <w:szCs w:val="22"/>
              </w:rPr>
            </w:pPr>
            <w:r>
              <w:rPr>
                <w:b/>
                <w:bCs/>
                <w:sz w:val="22"/>
                <w:szCs w:val="22"/>
              </w:rPr>
              <w:t>Department</w:t>
            </w:r>
          </w:p>
        </w:tc>
        <w:tc>
          <w:tcPr>
            <w:tcW w:w="6729" w:type="dxa"/>
          </w:tcPr>
          <w:p w14:paraId="344376E6" w14:textId="77777777" w:rsidR="00072179" w:rsidRPr="00FF4949" w:rsidRDefault="00072179">
            <w:pPr>
              <w:jc w:val="center"/>
              <w:rPr>
                <w:rFonts w:cstheme="minorHAnsi"/>
                <w:b/>
                <w:sz w:val="22"/>
                <w:szCs w:val="22"/>
                <w:lang w:val="en-GB"/>
              </w:rPr>
            </w:pPr>
            <w:r>
              <w:rPr>
                <w:rFonts w:cstheme="minorHAnsi"/>
                <w:b/>
                <w:sz w:val="22"/>
                <w:szCs w:val="22"/>
                <w:lang w:val="en-GB"/>
              </w:rPr>
              <w:t>INFORMATION TECHNOLOGY</w:t>
            </w:r>
          </w:p>
        </w:tc>
      </w:tr>
      <w:tr w:rsidR="00173F40" w:rsidRPr="00224A01" w14:paraId="313AE17F" w14:textId="77777777" w:rsidTr="006042A8">
        <w:trPr>
          <w:trHeight w:val="364"/>
        </w:trPr>
        <w:tc>
          <w:tcPr>
            <w:tcW w:w="3119" w:type="dxa"/>
            <w:shd w:val="clear" w:color="auto" w:fill="E7E6E6" w:themeFill="background2"/>
          </w:tcPr>
          <w:p w14:paraId="5E06F9CC" w14:textId="77777777" w:rsidR="00072179" w:rsidRPr="00FF4949" w:rsidRDefault="00072179">
            <w:pPr>
              <w:rPr>
                <w:b/>
                <w:bCs/>
                <w:sz w:val="22"/>
                <w:szCs w:val="22"/>
              </w:rPr>
            </w:pPr>
            <w:r>
              <w:rPr>
                <w:b/>
                <w:bCs/>
                <w:sz w:val="22"/>
                <w:szCs w:val="22"/>
              </w:rPr>
              <w:t>Qualification</w:t>
            </w:r>
          </w:p>
        </w:tc>
        <w:tc>
          <w:tcPr>
            <w:tcW w:w="6729" w:type="dxa"/>
          </w:tcPr>
          <w:p w14:paraId="4CAA02D1" w14:textId="77777777" w:rsidR="00072179" w:rsidRPr="00FF4949" w:rsidRDefault="00072179">
            <w:pPr>
              <w:jc w:val="center"/>
              <w:rPr>
                <w:rFonts w:cstheme="minorHAnsi"/>
                <w:b/>
                <w:sz w:val="22"/>
                <w:szCs w:val="22"/>
                <w:lang w:val="en-GB"/>
              </w:rPr>
            </w:pPr>
            <w:r>
              <w:rPr>
                <w:rFonts w:cstheme="minorHAnsi"/>
                <w:b/>
                <w:sz w:val="22"/>
                <w:szCs w:val="22"/>
                <w:lang w:val="en-GB"/>
              </w:rPr>
              <w:t>ADVANCED DIPLOMA IN INFORMATION TECHNOLOGY</w:t>
            </w:r>
          </w:p>
        </w:tc>
      </w:tr>
      <w:tr w:rsidR="00173F40" w:rsidRPr="00224A01" w14:paraId="2462FCDF" w14:textId="77777777" w:rsidTr="006042A8">
        <w:trPr>
          <w:trHeight w:val="382"/>
        </w:trPr>
        <w:tc>
          <w:tcPr>
            <w:tcW w:w="3119" w:type="dxa"/>
            <w:shd w:val="clear" w:color="auto" w:fill="E7E6E6" w:themeFill="background2"/>
          </w:tcPr>
          <w:p w14:paraId="3AE9893F" w14:textId="77777777" w:rsidR="00072179" w:rsidRPr="00FF4949" w:rsidRDefault="00072179">
            <w:pPr>
              <w:rPr>
                <w:b/>
                <w:bCs/>
                <w:sz w:val="22"/>
                <w:szCs w:val="22"/>
              </w:rPr>
            </w:pPr>
            <w:r>
              <w:rPr>
                <w:b/>
                <w:bCs/>
                <w:sz w:val="22"/>
                <w:szCs w:val="22"/>
              </w:rPr>
              <w:t>Qualification Duration</w:t>
            </w:r>
          </w:p>
        </w:tc>
        <w:tc>
          <w:tcPr>
            <w:tcW w:w="6729" w:type="dxa"/>
          </w:tcPr>
          <w:p w14:paraId="2C431400" w14:textId="38AE3215" w:rsidR="00072179" w:rsidRPr="00FF4949" w:rsidRDefault="00072179">
            <w:pPr>
              <w:jc w:val="center"/>
              <w:rPr>
                <w:rFonts w:ascii="Arial" w:hAnsi="Arial" w:cs="Arial"/>
                <w:b/>
                <w:sz w:val="22"/>
                <w:szCs w:val="22"/>
                <w:lang w:val="en-GB"/>
              </w:rPr>
            </w:pPr>
            <w:r>
              <w:rPr>
                <w:b/>
                <w:bCs/>
                <w:sz w:val="22"/>
                <w:szCs w:val="22"/>
              </w:rPr>
              <w:t>1 year (Full-Time), 2 years (Part-Time)</w:t>
            </w:r>
          </w:p>
        </w:tc>
      </w:tr>
      <w:tr w:rsidR="00173F40" w:rsidRPr="00224A01" w14:paraId="7C77EF94" w14:textId="77777777" w:rsidTr="006042A8">
        <w:trPr>
          <w:trHeight w:val="364"/>
        </w:trPr>
        <w:tc>
          <w:tcPr>
            <w:tcW w:w="3119" w:type="dxa"/>
            <w:shd w:val="clear" w:color="auto" w:fill="E7E6E6" w:themeFill="background2"/>
          </w:tcPr>
          <w:p w14:paraId="048BCBAF" w14:textId="77777777" w:rsidR="00072179" w:rsidRPr="00FF4949" w:rsidRDefault="00072179">
            <w:pPr>
              <w:rPr>
                <w:b/>
                <w:bCs/>
                <w:sz w:val="22"/>
                <w:szCs w:val="22"/>
              </w:rPr>
            </w:pPr>
            <w:r>
              <w:rPr>
                <w:b/>
                <w:bCs/>
                <w:sz w:val="22"/>
                <w:szCs w:val="22"/>
              </w:rPr>
              <w:t>Subject Code</w:t>
            </w:r>
          </w:p>
        </w:tc>
        <w:tc>
          <w:tcPr>
            <w:tcW w:w="6729" w:type="dxa"/>
          </w:tcPr>
          <w:p w14:paraId="0211B5CB" w14:textId="06078EC8" w:rsidR="00072179" w:rsidRPr="00FF4949" w:rsidRDefault="00072179">
            <w:pPr>
              <w:jc w:val="center"/>
              <w:rPr>
                <w:b/>
                <w:bCs/>
                <w:sz w:val="22"/>
                <w:szCs w:val="22"/>
              </w:rPr>
            </w:pPr>
            <w:r>
              <w:rPr>
                <w:b/>
                <w:bCs/>
                <w:sz w:val="22"/>
                <w:szCs w:val="22"/>
              </w:rPr>
              <w:t>APT40S</w:t>
            </w:r>
          </w:p>
        </w:tc>
      </w:tr>
      <w:tr w:rsidR="00173F40" w:rsidRPr="00224A01" w14:paraId="0E3AD695" w14:textId="77777777" w:rsidTr="006042A8">
        <w:trPr>
          <w:trHeight w:val="364"/>
        </w:trPr>
        <w:tc>
          <w:tcPr>
            <w:tcW w:w="3119" w:type="dxa"/>
            <w:shd w:val="clear" w:color="auto" w:fill="E7E6E6" w:themeFill="background2"/>
          </w:tcPr>
          <w:p w14:paraId="202F01DF" w14:textId="77777777" w:rsidR="00072179" w:rsidRPr="00FF4949" w:rsidRDefault="00072179">
            <w:pPr>
              <w:rPr>
                <w:b/>
                <w:bCs/>
                <w:sz w:val="22"/>
                <w:szCs w:val="22"/>
              </w:rPr>
            </w:pPr>
            <w:r>
              <w:rPr>
                <w:b/>
                <w:bCs/>
                <w:sz w:val="22"/>
                <w:szCs w:val="22"/>
              </w:rPr>
              <w:t>Subject Name</w:t>
            </w:r>
          </w:p>
        </w:tc>
        <w:tc>
          <w:tcPr>
            <w:tcW w:w="6729" w:type="dxa"/>
          </w:tcPr>
          <w:p w14:paraId="46679137" w14:textId="5FF93FA1" w:rsidR="00072179" w:rsidRPr="00FF4949" w:rsidRDefault="00072179">
            <w:pPr>
              <w:jc w:val="center"/>
              <w:rPr>
                <w:b/>
                <w:bCs/>
                <w:sz w:val="22"/>
                <w:szCs w:val="22"/>
              </w:rPr>
            </w:pPr>
            <w:r>
              <w:rPr>
                <w:b/>
                <w:bCs/>
                <w:sz w:val="22"/>
                <w:szCs w:val="22"/>
              </w:rPr>
              <w:t>Application Development Theory 4</w:t>
            </w:r>
          </w:p>
        </w:tc>
      </w:tr>
      <w:tr w:rsidR="00173F40" w:rsidRPr="00224A01" w14:paraId="25D363C3" w14:textId="77777777" w:rsidTr="006042A8">
        <w:trPr>
          <w:trHeight w:val="364"/>
        </w:trPr>
        <w:tc>
          <w:tcPr>
            <w:tcW w:w="3119" w:type="dxa"/>
            <w:shd w:val="clear" w:color="auto" w:fill="E7E6E6" w:themeFill="background2"/>
          </w:tcPr>
          <w:p w14:paraId="0246BF51" w14:textId="77777777" w:rsidR="00072179" w:rsidRPr="00FF4949" w:rsidRDefault="00072179">
            <w:pPr>
              <w:rPr>
                <w:b/>
                <w:bCs/>
                <w:sz w:val="22"/>
                <w:szCs w:val="22"/>
              </w:rPr>
            </w:pPr>
            <w:r>
              <w:rPr>
                <w:b/>
                <w:bCs/>
                <w:sz w:val="22"/>
                <w:szCs w:val="22"/>
              </w:rPr>
              <w:t>NQF Level</w:t>
            </w:r>
          </w:p>
        </w:tc>
        <w:tc>
          <w:tcPr>
            <w:tcW w:w="6729" w:type="dxa"/>
          </w:tcPr>
          <w:p w14:paraId="6F2627D7" w14:textId="77777777" w:rsidR="00072179" w:rsidRPr="00FF4949" w:rsidRDefault="00072179">
            <w:pPr>
              <w:jc w:val="center"/>
              <w:rPr>
                <w:b/>
                <w:bCs/>
                <w:sz w:val="22"/>
                <w:szCs w:val="22"/>
              </w:rPr>
            </w:pPr>
            <w:r>
              <w:rPr>
                <w:b/>
                <w:bCs/>
                <w:sz w:val="22"/>
                <w:szCs w:val="22"/>
              </w:rPr>
              <w:t>7</w:t>
            </w:r>
          </w:p>
        </w:tc>
      </w:tr>
      <w:tr w:rsidR="00173F40" w:rsidRPr="00224A01" w14:paraId="193BC1CC" w14:textId="77777777" w:rsidTr="006042A8">
        <w:trPr>
          <w:trHeight w:val="382"/>
        </w:trPr>
        <w:tc>
          <w:tcPr>
            <w:tcW w:w="3119" w:type="dxa"/>
            <w:shd w:val="clear" w:color="auto" w:fill="E7E6E6" w:themeFill="background2"/>
          </w:tcPr>
          <w:p w14:paraId="39A6F599" w14:textId="77777777" w:rsidR="00072179" w:rsidRPr="00FF4949" w:rsidRDefault="00072179">
            <w:pPr>
              <w:rPr>
                <w:b/>
                <w:bCs/>
                <w:sz w:val="22"/>
                <w:szCs w:val="22"/>
              </w:rPr>
            </w:pPr>
            <w:r>
              <w:rPr>
                <w:b/>
                <w:bCs/>
                <w:sz w:val="22"/>
                <w:szCs w:val="22"/>
              </w:rPr>
              <w:t>SAQA Credits</w:t>
            </w:r>
          </w:p>
        </w:tc>
        <w:tc>
          <w:tcPr>
            <w:tcW w:w="6729" w:type="dxa"/>
          </w:tcPr>
          <w:p w14:paraId="5528CC8B" w14:textId="2F2CA1F6" w:rsidR="00072179" w:rsidRPr="00FF4949" w:rsidRDefault="00072179">
            <w:pPr>
              <w:jc w:val="center"/>
              <w:rPr>
                <w:b/>
                <w:bCs/>
                <w:sz w:val="22"/>
                <w:szCs w:val="22"/>
              </w:rPr>
            </w:pPr>
            <w:r>
              <w:rPr>
                <w:b/>
                <w:bCs/>
                <w:sz w:val="22"/>
                <w:szCs w:val="22"/>
              </w:rPr>
              <w:t>20</w:t>
            </w:r>
          </w:p>
        </w:tc>
      </w:tr>
      <w:tr w:rsidR="00173F40" w:rsidRPr="00224A01" w14:paraId="5F51A82A" w14:textId="77777777" w:rsidTr="006042A8">
        <w:trPr>
          <w:trHeight w:val="600"/>
        </w:trPr>
        <w:tc>
          <w:tcPr>
            <w:tcW w:w="3119" w:type="dxa"/>
            <w:shd w:val="clear" w:color="auto" w:fill="E7E6E6" w:themeFill="background2"/>
          </w:tcPr>
          <w:p w14:paraId="248665A9" w14:textId="1E96A8DC" w:rsidR="00072179" w:rsidRPr="00FF4949" w:rsidRDefault="00072179">
            <w:pPr>
              <w:rPr>
                <w:b/>
                <w:bCs/>
                <w:sz w:val="22"/>
                <w:szCs w:val="22"/>
              </w:rPr>
            </w:pPr>
            <w:r>
              <w:rPr>
                <w:b/>
                <w:bCs/>
                <w:sz w:val="22"/>
                <w:szCs w:val="22"/>
              </w:rPr>
              <w:t>Pre-requisites</w:t>
            </w:r>
          </w:p>
        </w:tc>
        <w:tc>
          <w:tcPr>
            <w:tcW w:w="6729" w:type="dxa"/>
          </w:tcPr>
          <w:p w14:paraId="52F6C0DC" w14:textId="774FDCC7" w:rsidR="00072179" w:rsidRPr="00FF4949" w:rsidRDefault="00072179">
            <w:pPr>
              <w:jc w:val="center"/>
              <w:rPr>
                <w:b/>
                <w:bCs/>
                <w:sz w:val="22"/>
                <w:szCs w:val="22"/>
              </w:rPr>
            </w:pPr>
            <w:r>
              <w:rPr>
                <w:b/>
                <w:bCs/>
                <w:sz w:val="22"/>
                <w:szCs w:val="22"/>
              </w:rPr>
              <w:t>Application Development Theory 3 OR Equivalent</w:t>
            </w:r>
          </w:p>
        </w:tc>
      </w:tr>
    </w:tbl>
    <w:p w14:paraId="54FFBBD6" w14:textId="77777777" w:rsidR="00072179" w:rsidRDefault="00072179" w:rsidP="00072179">
      <w:pPr>
        <w:jc w:val="center"/>
        <w:rPr>
          <w:b/>
          <w:bCs/>
          <w:color w:val="4472C4" w:themeColor="accent1"/>
          <w:sz w:val="28"/>
          <w:szCs w:val="28"/>
        </w:rPr>
      </w:pPr>
    </w:p>
    <w:p w14:paraId="021CD299" w14:textId="3BDFBC95" w:rsidR="00D32CB7" w:rsidRPr="003A21CC" w:rsidRDefault="00072179" w:rsidP="00072179">
      <w:pPr>
        <w:jc w:val="center"/>
        <w:rPr>
          <w:b/>
          <w:bCs/>
          <w:color w:val="4472C4" w:themeColor="accent1"/>
          <w:sz w:val="36"/>
          <w:szCs w:val="36"/>
        </w:rPr>
      </w:pPr>
      <w:r>
        <w:rPr>
          <w:b/>
          <w:bCs/>
          <w:color w:val="4472C4" w:themeColor="accent1"/>
          <w:sz w:val="36"/>
          <w:szCs w:val="36"/>
        </w:rPr>
        <w:t xml:space="preserve">Assignment: Agile Methods Research, Analysis &amp; Video Presentation </w:t>
      </w:r>
    </w:p>
    <w:p w14:paraId="1EB868A9" w14:textId="75C83036" w:rsidR="10FEEF94" w:rsidRDefault="10FEEF94" w:rsidP="46C89221">
      <w:pPr>
        <w:jc w:val="center"/>
        <w:rPr>
          <w:b/>
          <w:bCs/>
          <w:color w:val="4472C4" w:themeColor="accent1"/>
          <w:sz w:val="36"/>
          <w:szCs w:val="36"/>
        </w:rPr>
      </w:pPr>
      <w:r>
        <w:rPr>
          <w:b/>
          <w:bCs/>
          <w:color w:val="4472C4" w:themeColor="accent1"/>
          <w:sz w:val="36"/>
          <w:szCs w:val="36"/>
        </w:rPr>
        <w:t>Extreme Programming</w:t>
      </w:r>
    </w:p>
    <w:p w14:paraId="0D443D83" w14:textId="644FE8A4" w:rsidR="00304920" w:rsidRDefault="00304920" w:rsidP="00072179">
      <w:pPr>
        <w:jc w:val="center"/>
        <w:rPr>
          <w:b/>
          <w:bCs/>
          <w:color w:val="4472C4" w:themeColor="accent1"/>
          <w:sz w:val="36"/>
          <w:szCs w:val="36"/>
        </w:rPr>
      </w:pPr>
      <w:r>
        <w:rPr>
          <w:b/>
          <w:bCs/>
          <w:color w:val="4472C4" w:themeColor="accent1"/>
          <w:sz w:val="36"/>
          <w:szCs w:val="36"/>
        </w:rPr>
        <w:t>Group: 1</w:t>
      </w:r>
    </w:p>
    <w:p w14:paraId="3710082D" w14:textId="335EEB07" w:rsidR="008824D9" w:rsidRDefault="051C0BDB" w:rsidP="00072179">
      <w:pPr>
        <w:jc w:val="center"/>
        <w:rPr>
          <w:b/>
          <w:bCs/>
          <w:color w:val="4472C4" w:themeColor="accent1"/>
          <w:sz w:val="36"/>
          <w:szCs w:val="36"/>
        </w:rPr>
      </w:pPr>
      <w:r>
        <w:rPr>
          <w:b/>
          <w:bCs/>
          <w:color w:val="4472C4" w:themeColor="accent1"/>
          <w:sz w:val="36"/>
          <w:szCs w:val="36"/>
        </w:rPr>
        <w:t>Name: Thabiso Matsaba</w:t>
      </w:r>
    </w:p>
    <w:p w14:paraId="09E86E51" w14:textId="46051B98" w:rsidR="008824D9" w:rsidRDefault="65414EB3" w:rsidP="00072179">
      <w:pPr>
        <w:jc w:val="center"/>
        <w:rPr>
          <w:b/>
          <w:bCs/>
          <w:color w:val="4472C4" w:themeColor="accent1"/>
          <w:sz w:val="36"/>
          <w:szCs w:val="36"/>
        </w:rPr>
      </w:pPr>
      <w:r>
        <w:rPr>
          <w:b/>
          <w:bCs/>
          <w:color w:val="4472C4" w:themeColor="accent1"/>
          <w:sz w:val="36"/>
          <w:szCs w:val="36"/>
        </w:rPr>
        <w:t>Student Number: 220296006</w:t>
      </w:r>
    </w:p>
    <w:p w14:paraId="66B36268" w14:textId="19E0055E" w:rsidR="008824D9" w:rsidRPr="003A21CC" w:rsidRDefault="1ACCF38F" w:rsidP="46C89221">
      <w:pPr>
        <w:jc w:val="center"/>
        <w:rPr>
          <w:b/>
          <w:bCs/>
          <w:color w:val="4472C4" w:themeColor="accent1"/>
          <w:sz w:val="36"/>
          <w:szCs w:val="36"/>
        </w:rPr>
      </w:pPr>
      <w:r>
        <w:rPr>
          <w:b/>
          <w:bCs/>
          <w:color w:val="4472C4" w:themeColor="accent1"/>
          <w:sz w:val="36"/>
          <w:szCs w:val="36"/>
        </w:rPr>
        <w:t>Lecture: Prof A. Ajibesin</w:t>
      </w:r>
    </w:p>
    <w:p w14:paraId="1955EE0E" w14:textId="37996BC4" w:rsidR="008824D9" w:rsidRPr="003A21CC" w:rsidRDefault="067332EF" w:rsidP="46C89221">
      <w:pPr>
        <w:jc w:val="center"/>
        <w:rPr>
          <w:b/>
          <w:bCs/>
          <w:color w:val="4472C4" w:themeColor="accent1"/>
          <w:sz w:val="36"/>
          <w:szCs w:val="36"/>
        </w:rPr>
      </w:pPr>
      <w:r>
        <w:rPr>
          <w:b/>
          <w:bCs/>
          <w:color w:val="4472C4" w:themeColor="accent1"/>
          <w:sz w:val="36"/>
          <w:szCs w:val="36"/>
        </w:rPr>
        <w:t>Due Date: 13 March 2026</w:t>
      </w:r>
    </w:p>
    <w:p w14:paraId="0181E332" w14:textId="77777777" w:rsidR="005A0667" w:rsidRDefault="005A0667" w:rsidP="00304920">
      <w:pPr>
        <w:rPr>
          <w:b/>
          <w:bCs/>
          <w:color w:val="4472C4" w:themeColor="accent1"/>
          <w:sz w:val="36"/>
          <w:szCs w:val="36"/>
        </w:rPr>
      </w:pPr>
    </w:p>
    <w:p w14:paraId="3D3A150E" w14:textId="2354A670" w:rsidR="00304920" w:rsidRPr="006042A8" w:rsidRDefault="00304920" w:rsidP="00304920">
      <w:pPr>
        <w:rPr>
          <w:rFonts w:cstheme="minorHAnsi"/>
          <w:b/>
          <w:bCs/>
          <w:sz w:val="32"/>
          <w:szCs w:val="32"/>
        </w:rPr>
      </w:pPr>
      <w:r>
        <w:rPr>
          <w:rFonts w:cstheme="minorHAnsi"/>
          <w:b/>
          <w:bCs/>
          <w:sz w:val="32"/>
          <w:szCs w:val="32"/>
        </w:rPr>
        <w:lastRenderedPageBreak/>
        <w:t>Table of Contents</w:t>
      </w:r>
    </w:p>
    <w:p w14:paraId="6E925989" w14:textId="409807BB" w:rsidR="00BC5202" w:rsidRDefault="00C31341" w:rsidP="00C31341">
      <w:pPr>
        <w:tabs>
          <w:tab w:val="right" w:leader="underscore" w:pos="8638"/>
        </w:tabs>
        <w:spacing w:line="276" w:lineRule="auto"/>
      </w:pPr>
      <w:r>
        <w:t xml:space="preserve">       </w:t>
      </w:r>
      <w:hyperlink w:anchor="bm_intro" w:history="1">
        <w:r>
          <w:rPr>
            <w:rStyle w:val="Hyperlink"/>
            <w:rFonts w:ascii="Calibri" w:hAnsi="Calibri" w:cs="Calibri"/>
            <w:b/>
            <w:bCs/>
            <w:sz w:val="24"/>
            <w:szCs w:val="24"/>
          </w:rPr>
          <w:t>1. I</w:t>
        </w:r>
        <w:r w:rsidRPr="00C31341">
          <w:rPr>
            <w:rStyle w:val="Hyperlink"/>
            <w:rFonts w:ascii="Calibri" w:hAnsi="Calibri" w:cs="Calibri"/>
            <w:b/>
            <w:bCs/>
            <w:sz w:val="24"/>
            <w:szCs w:val="24"/>
          </w:rPr>
          <w:t>ntroduction</w:t>
        </w:r>
        <w:r w:rsidRPr="00C31341">
          <w:rPr>
            <w:rStyle w:val="Hyperlink"/>
            <w:rFonts w:ascii="Calibri" w:hAnsi="Calibri" w:cs="Calibri"/>
            <w:b/>
            <w:bCs/>
            <w:sz w:val="24"/>
            <w:szCs w:val="24"/>
          </w:rPr>
          <w:tab/>
          <w:t>1</w:t>
        </w:r>
      </w:hyperlink>
    </w:p>
    <w:p w14:paraId="1E0D9682" w14:textId="6DC7DE21" w:rsidR="00BC5202" w:rsidRDefault="00C31341" w:rsidP="00C31341">
      <w:pPr>
        <w:tabs>
          <w:tab w:val="right" w:leader="underscore" w:pos="8638"/>
        </w:tabs>
        <w:spacing w:line="276" w:lineRule="auto"/>
        <w:ind w:left="360"/>
      </w:pPr>
      <w:hyperlink w:anchor="bm_background" w:history="1">
        <w:r>
          <w:rPr>
            <w:rStyle w:val="Hyperlink"/>
            <w:rFonts w:ascii="Calibri" w:hAnsi="Calibri" w:cs="Calibri"/>
            <w:b/>
            <w:bCs/>
            <w:sz w:val="24"/>
            <w:szCs w:val="24"/>
          </w:rPr>
          <w:t>2. B</w:t>
        </w:r>
        <w:r w:rsidR="006E5BE8" w:rsidRPr="00C31341">
          <w:rPr>
            <w:rStyle w:val="Hyperlink"/>
            <w:rFonts w:ascii="Calibri" w:hAnsi="Calibri" w:cs="Calibri"/>
            <w:b/>
            <w:bCs/>
            <w:sz w:val="24"/>
            <w:szCs w:val="24"/>
          </w:rPr>
          <w:t>ackground</w:t>
        </w:r>
        <w:r w:rsidR="006E5BE8" w:rsidRPr="00C31341">
          <w:rPr>
            <w:rStyle w:val="Hyperlink"/>
            <w:rFonts w:ascii="Calibri" w:hAnsi="Calibri" w:cs="Calibri"/>
            <w:b/>
            <w:bCs/>
            <w:sz w:val="24"/>
            <w:szCs w:val="24"/>
          </w:rPr>
          <w:tab/>
          <w:t>1</w:t>
        </w:r>
      </w:hyperlink>
    </w:p>
    <w:p w14:paraId="6F06A0E9" w14:textId="5F6FF72A" w:rsidR="00BC5202" w:rsidRDefault="00C31341">
      <w:pPr>
        <w:pStyle w:val="ListParagraph"/>
        <w:tabs>
          <w:tab w:val="right" w:leader="underscore" w:pos="8638"/>
        </w:tabs>
        <w:spacing w:line="276" w:lineRule="auto"/>
        <w:ind w:left="360"/>
      </w:pPr>
      <w:hyperlink w:anchor="bm_q1" w:history="1">
        <w:r>
          <w:rPr>
            <w:rStyle w:val="Hyperlink"/>
            <w:rFonts w:ascii="Calibri" w:hAnsi="Calibri" w:cs="Calibri"/>
            <w:b/>
            <w:bCs/>
            <w:sz w:val="24"/>
            <w:szCs w:val="24"/>
          </w:rPr>
          <w:t>3. Q</w:t>
        </w:r>
        <w:r w:rsidR="006E5BE8">
          <w:rPr>
            <w:rStyle w:val="Hyperlink"/>
            <w:rFonts w:ascii="Calibri" w:hAnsi="Calibri" w:cs="Calibri"/>
            <w:b/>
            <w:bCs/>
            <w:sz w:val="24"/>
            <w:szCs w:val="24"/>
          </w:rPr>
          <w:t>1: Origins of XP</w:t>
        </w:r>
        <w:r w:rsidR="006E5BE8">
          <w:rPr>
            <w:rStyle w:val="Hyperlink"/>
            <w:rFonts w:ascii="Calibri" w:hAnsi="Calibri" w:cs="Calibri"/>
            <w:b/>
            <w:bCs/>
            <w:sz w:val="24"/>
            <w:szCs w:val="24"/>
          </w:rPr>
          <w:tab/>
          <w:t>3</w:t>
        </w:r>
      </w:hyperlink>
    </w:p>
    <w:p w14:paraId="439E0D29" w14:textId="77777777" w:rsidR="00BC5202" w:rsidRDefault="006E5BE8">
      <w:pPr>
        <w:pStyle w:val="ListParagraph"/>
        <w:tabs>
          <w:tab w:val="right" w:leader="underscore" w:pos="8638"/>
        </w:tabs>
        <w:spacing w:line="276" w:lineRule="auto"/>
      </w:pPr>
      <w:hyperlink w:anchor="bm_trio" w:history="1">
        <w:r>
          <w:rPr>
            <w:rStyle w:val="Hyperlink"/>
            <w:rFonts w:ascii="Calibri" w:hAnsi="Calibri" w:cs="Calibri"/>
            <w:sz w:val="24"/>
            <w:szCs w:val="24"/>
          </w:rPr>
          <w:t>1.1.  The Founding Trio: Beck, Cunningham, and Jeffries</w:t>
        </w:r>
        <w:r>
          <w:rPr>
            <w:rStyle w:val="Hyperlink"/>
            <w:rFonts w:ascii="Calibri" w:hAnsi="Calibri" w:cs="Calibri"/>
            <w:sz w:val="24"/>
            <w:szCs w:val="24"/>
          </w:rPr>
          <w:tab/>
          <w:t>3</w:t>
        </w:r>
      </w:hyperlink>
    </w:p>
    <w:p w14:paraId="165EC869" w14:textId="77777777" w:rsidR="00BC5202" w:rsidRDefault="006E5BE8">
      <w:pPr>
        <w:pStyle w:val="ListParagraph"/>
        <w:tabs>
          <w:tab w:val="right" w:leader="underscore" w:pos="8638"/>
        </w:tabs>
        <w:spacing w:line="276" w:lineRule="auto"/>
      </w:pPr>
      <w:hyperlink w:anchor="bm_c3" w:history="1">
        <w:r>
          <w:rPr>
            <w:rStyle w:val="Hyperlink"/>
            <w:rFonts w:ascii="Calibri" w:hAnsi="Calibri" w:cs="Calibri"/>
            <w:sz w:val="24"/>
            <w:szCs w:val="24"/>
          </w:rPr>
          <w:t>1.2. The Chrysler Comprehensive Compensation (C3) Project</w:t>
        </w:r>
        <w:r>
          <w:rPr>
            <w:rStyle w:val="Hyperlink"/>
            <w:rFonts w:ascii="Calibri" w:hAnsi="Calibri" w:cs="Calibri"/>
            <w:sz w:val="24"/>
            <w:szCs w:val="24"/>
          </w:rPr>
          <w:tab/>
          <w:t>5</w:t>
        </w:r>
      </w:hyperlink>
    </w:p>
    <w:p w14:paraId="6119344B" w14:textId="1AE813F5" w:rsidR="00BC5202" w:rsidRDefault="006E5BE8">
      <w:pPr>
        <w:pStyle w:val="ListParagraph"/>
        <w:tabs>
          <w:tab w:val="right" w:leader="underscore" w:pos="8638"/>
        </w:tabs>
        <w:spacing w:line="276" w:lineRule="auto"/>
      </w:pPr>
      <w:hyperlink w:anchor="bm_antecedents" w:history="1">
        <w:r>
          <w:rPr>
            <w:rStyle w:val="Hyperlink"/>
            <w:rFonts w:ascii="Calibri" w:hAnsi="Calibri" w:cs="Calibri"/>
            <w:sz w:val="24"/>
            <w:szCs w:val="24"/>
          </w:rPr>
          <w:t>1.</w:t>
        </w:r>
        <w:r w:rsidR="00C31341">
          <w:rPr>
            <w:rStyle w:val="Hyperlink"/>
            <w:rFonts w:ascii="Calibri" w:hAnsi="Calibri" w:cs="Calibri"/>
            <w:sz w:val="24"/>
            <w:szCs w:val="24"/>
          </w:rPr>
          <w:t>3</w:t>
        </w:r>
        <w:r>
          <w:rPr>
            <w:rStyle w:val="Hyperlink"/>
            <w:rFonts w:ascii="Calibri" w:hAnsi="Calibri" w:cs="Calibri"/>
            <w:sz w:val="24"/>
            <w:szCs w:val="24"/>
          </w:rPr>
          <w:t>. Historical and Intellectual Antecedents</w:t>
        </w:r>
        <w:r>
          <w:rPr>
            <w:rStyle w:val="Hyperlink"/>
            <w:rFonts w:ascii="Calibri" w:hAnsi="Calibri" w:cs="Calibri"/>
            <w:sz w:val="24"/>
            <w:szCs w:val="24"/>
          </w:rPr>
          <w:tab/>
          <w:t>6</w:t>
        </w:r>
      </w:hyperlink>
    </w:p>
    <w:p w14:paraId="75BCF998" w14:textId="7C436574" w:rsidR="00BC5202" w:rsidRDefault="00C31341">
      <w:pPr>
        <w:pStyle w:val="ListParagraph"/>
        <w:tabs>
          <w:tab w:val="right" w:leader="underscore" w:pos="8638"/>
        </w:tabs>
        <w:spacing w:line="276" w:lineRule="auto"/>
        <w:ind w:left="360"/>
      </w:pPr>
      <w:hyperlink w:anchor="bm_q2" w:history="1">
        <w:r>
          <w:rPr>
            <w:rStyle w:val="Hyperlink"/>
            <w:rFonts w:ascii="Calibri" w:hAnsi="Calibri" w:cs="Calibri"/>
            <w:b/>
            <w:bCs/>
            <w:sz w:val="24"/>
            <w:szCs w:val="24"/>
          </w:rPr>
          <w:t>4. Q</w:t>
        </w:r>
        <w:r w:rsidR="006E5BE8">
          <w:rPr>
            <w:rStyle w:val="Hyperlink"/>
            <w:rFonts w:ascii="Calibri" w:hAnsi="Calibri" w:cs="Calibri"/>
            <w:b/>
            <w:bCs/>
            <w:sz w:val="24"/>
            <w:szCs w:val="24"/>
          </w:rPr>
          <w:t>2: The Five Values of XP</w:t>
        </w:r>
        <w:r w:rsidR="006E5BE8">
          <w:rPr>
            <w:rStyle w:val="Hyperlink"/>
            <w:rFonts w:ascii="Calibri" w:hAnsi="Calibri" w:cs="Calibri"/>
            <w:b/>
            <w:bCs/>
            <w:sz w:val="24"/>
            <w:szCs w:val="24"/>
          </w:rPr>
          <w:tab/>
          <w:t>7</w:t>
        </w:r>
      </w:hyperlink>
    </w:p>
    <w:p w14:paraId="52B7D188" w14:textId="77777777" w:rsidR="00BC5202" w:rsidRDefault="006E5BE8">
      <w:pPr>
        <w:pStyle w:val="ListParagraph"/>
        <w:tabs>
          <w:tab w:val="right" w:leader="underscore" w:pos="8638"/>
        </w:tabs>
        <w:spacing w:line="276" w:lineRule="auto"/>
      </w:pPr>
      <w:hyperlink w:anchor="bm_communication" w:history="1">
        <w:r>
          <w:rPr>
            <w:rStyle w:val="Hyperlink"/>
            <w:rFonts w:ascii="Calibri" w:hAnsi="Calibri" w:cs="Calibri"/>
            <w:sz w:val="24"/>
            <w:szCs w:val="24"/>
          </w:rPr>
          <w:t>2.1. Communication</w:t>
        </w:r>
        <w:r>
          <w:rPr>
            <w:rStyle w:val="Hyperlink"/>
            <w:rFonts w:ascii="Calibri" w:hAnsi="Calibri" w:cs="Calibri"/>
            <w:sz w:val="24"/>
            <w:szCs w:val="24"/>
          </w:rPr>
          <w:tab/>
          <w:t>7</w:t>
        </w:r>
      </w:hyperlink>
    </w:p>
    <w:p w14:paraId="516323F9" w14:textId="77777777" w:rsidR="00BC5202" w:rsidRDefault="006E5BE8">
      <w:pPr>
        <w:pStyle w:val="ListParagraph"/>
        <w:tabs>
          <w:tab w:val="right" w:leader="underscore" w:pos="8638"/>
        </w:tabs>
        <w:spacing w:line="276" w:lineRule="auto"/>
      </w:pPr>
      <w:hyperlink w:anchor="bm_simplicity" w:history="1">
        <w:r>
          <w:rPr>
            <w:rStyle w:val="Hyperlink"/>
            <w:rFonts w:ascii="Calibri" w:hAnsi="Calibri" w:cs="Calibri"/>
            <w:sz w:val="24"/>
            <w:szCs w:val="24"/>
          </w:rPr>
          <w:t>2.2 Simplicity</w:t>
        </w:r>
        <w:r>
          <w:rPr>
            <w:rStyle w:val="Hyperlink"/>
            <w:rFonts w:ascii="Calibri" w:hAnsi="Calibri" w:cs="Calibri"/>
            <w:sz w:val="24"/>
            <w:szCs w:val="24"/>
          </w:rPr>
          <w:tab/>
          <w:t>8</w:t>
        </w:r>
      </w:hyperlink>
    </w:p>
    <w:p w14:paraId="070BE0EA" w14:textId="77777777" w:rsidR="00BC5202" w:rsidRDefault="006E5BE8">
      <w:pPr>
        <w:pStyle w:val="ListParagraph"/>
        <w:tabs>
          <w:tab w:val="right" w:leader="underscore" w:pos="8638"/>
        </w:tabs>
        <w:spacing w:line="276" w:lineRule="auto"/>
      </w:pPr>
      <w:hyperlink w:anchor="bm_feedback" w:history="1">
        <w:r>
          <w:rPr>
            <w:rStyle w:val="Hyperlink"/>
            <w:rFonts w:ascii="Calibri" w:hAnsi="Calibri" w:cs="Calibri"/>
            <w:sz w:val="24"/>
            <w:szCs w:val="24"/>
          </w:rPr>
          <w:t>2.3 Feedback</w:t>
        </w:r>
        <w:r>
          <w:rPr>
            <w:rStyle w:val="Hyperlink"/>
            <w:rFonts w:ascii="Calibri" w:hAnsi="Calibri" w:cs="Calibri"/>
            <w:sz w:val="24"/>
            <w:szCs w:val="24"/>
          </w:rPr>
          <w:tab/>
          <w:t>8</w:t>
        </w:r>
      </w:hyperlink>
    </w:p>
    <w:p w14:paraId="136760A3" w14:textId="77777777" w:rsidR="00BC5202" w:rsidRDefault="006E5BE8">
      <w:pPr>
        <w:pStyle w:val="ListParagraph"/>
        <w:tabs>
          <w:tab w:val="right" w:leader="underscore" w:pos="8638"/>
        </w:tabs>
        <w:spacing w:line="276" w:lineRule="auto"/>
      </w:pPr>
      <w:hyperlink w:anchor="bm_courage" w:history="1">
        <w:r>
          <w:rPr>
            <w:rStyle w:val="Hyperlink"/>
            <w:rFonts w:ascii="Calibri" w:hAnsi="Calibri" w:cs="Calibri"/>
            <w:sz w:val="24"/>
            <w:szCs w:val="24"/>
          </w:rPr>
          <w:t>2.4 Courage</w:t>
        </w:r>
        <w:r>
          <w:rPr>
            <w:rStyle w:val="Hyperlink"/>
            <w:rFonts w:ascii="Calibri" w:hAnsi="Calibri" w:cs="Calibri"/>
            <w:sz w:val="24"/>
            <w:szCs w:val="24"/>
          </w:rPr>
          <w:tab/>
          <w:t>9</w:t>
        </w:r>
      </w:hyperlink>
    </w:p>
    <w:p w14:paraId="17350448" w14:textId="77777777" w:rsidR="00BC5202" w:rsidRDefault="006E5BE8">
      <w:pPr>
        <w:pStyle w:val="ListParagraph"/>
        <w:tabs>
          <w:tab w:val="right" w:leader="underscore" w:pos="8638"/>
        </w:tabs>
        <w:spacing w:line="276" w:lineRule="auto"/>
      </w:pPr>
      <w:hyperlink w:anchor="bm_respect" w:history="1">
        <w:r>
          <w:rPr>
            <w:rStyle w:val="Hyperlink"/>
            <w:rFonts w:ascii="Calibri" w:hAnsi="Calibri" w:cs="Calibri"/>
            <w:sz w:val="24"/>
            <w:szCs w:val="24"/>
          </w:rPr>
          <w:t>2.5. Respect</w:t>
        </w:r>
        <w:r>
          <w:rPr>
            <w:rStyle w:val="Hyperlink"/>
            <w:rFonts w:ascii="Calibri" w:hAnsi="Calibri" w:cs="Calibri"/>
            <w:sz w:val="24"/>
            <w:szCs w:val="24"/>
          </w:rPr>
          <w:tab/>
          <w:t>9</w:t>
        </w:r>
      </w:hyperlink>
    </w:p>
    <w:p w14:paraId="3E264A89" w14:textId="77777777" w:rsidR="00BC5202" w:rsidRDefault="006E5BE8">
      <w:pPr>
        <w:pStyle w:val="ListParagraph"/>
        <w:tabs>
          <w:tab w:val="right" w:leader="underscore" w:pos="8638"/>
        </w:tabs>
        <w:spacing w:line="276" w:lineRule="auto"/>
        <w:ind w:left="360"/>
      </w:pPr>
      <w:hyperlink w:anchor="bm_q3" w:history="1">
        <w:r>
          <w:rPr>
            <w:rStyle w:val="Hyperlink"/>
            <w:rFonts w:ascii="Calibri" w:hAnsi="Calibri" w:cs="Calibri"/>
            <w:b/>
            <w:bCs/>
            <w:sz w:val="24"/>
            <w:szCs w:val="24"/>
          </w:rPr>
          <w:t>5. Question 3: Core XP Practices</w:t>
        </w:r>
        <w:r>
          <w:rPr>
            <w:rStyle w:val="Hyperlink"/>
            <w:rFonts w:ascii="Calibri" w:hAnsi="Calibri" w:cs="Calibri"/>
            <w:b/>
            <w:bCs/>
            <w:sz w:val="24"/>
            <w:szCs w:val="24"/>
          </w:rPr>
          <w:tab/>
          <w:t>10</w:t>
        </w:r>
      </w:hyperlink>
    </w:p>
    <w:p w14:paraId="4FFE7178" w14:textId="4E05C7A7" w:rsidR="00BC5202" w:rsidRDefault="00C31341">
      <w:pPr>
        <w:pStyle w:val="ListParagraph"/>
        <w:tabs>
          <w:tab w:val="right" w:leader="underscore" w:pos="8638"/>
        </w:tabs>
        <w:spacing w:line="276" w:lineRule="auto"/>
      </w:pPr>
      <w:hyperlink w:anchor="bm_tdd" w:history="1">
        <w:r>
          <w:rPr>
            <w:rStyle w:val="Hyperlink"/>
            <w:rFonts w:ascii="Calibri" w:hAnsi="Calibri" w:cs="Calibri"/>
            <w:sz w:val="24"/>
            <w:szCs w:val="24"/>
          </w:rPr>
          <w:t>3.1. T</w:t>
        </w:r>
        <w:r w:rsidR="006E5BE8">
          <w:rPr>
            <w:rStyle w:val="Hyperlink"/>
            <w:rFonts w:ascii="Calibri" w:hAnsi="Calibri" w:cs="Calibri"/>
            <w:sz w:val="24"/>
            <w:szCs w:val="24"/>
          </w:rPr>
          <w:t>est-Driven Development (TDD)</w:t>
        </w:r>
        <w:r w:rsidR="006E5BE8">
          <w:rPr>
            <w:rStyle w:val="Hyperlink"/>
            <w:rFonts w:ascii="Calibri" w:hAnsi="Calibri" w:cs="Calibri"/>
            <w:sz w:val="24"/>
            <w:szCs w:val="24"/>
          </w:rPr>
          <w:tab/>
          <w:t>10</w:t>
        </w:r>
      </w:hyperlink>
    </w:p>
    <w:p w14:paraId="69F14624" w14:textId="160FD1FB" w:rsidR="00BC5202" w:rsidRDefault="00C31341">
      <w:pPr>
        <w:pStyle w:val="ListParagraph"/>
        <w:tabs>
          <w:tab w:val="right" w:leader="underscore" w:pos="8638"/>
        </w:tabs>
        <w:spacing w:line="276" w:lineRule="auto"/>
      </w:pPr>
      <w:hyperlink w:anchor="bm_pair" w:history="1">
        <w:r>
          <w:rPr>
            <w:rStyle w:val="Hyperlink"/>
            <w:rFonts w:ascii="Calibri" w:hAnsi="Calibri" w:cs="Calibri"/>
            <w:sz w:val="24"/>
            <w:szCs w:val="24"/>
          </w:rPr>
          <w:t>3.2. P</w:t>
        </w:r>
        <w:r w:rsidR="006E5BE8">
          <w:rPr>
            <w:rStyle w:val="Hyperlink"/>
            <w:rFonts w:ascii="Calibri" w:hAnsi="Calibri" w:cs="Calibri"/>
            <w:sz w:val="24"/>
            <w:szCs w:val="24"/>
          </w:rPr>
          <w:t>air Programming</w:t>
        </w:r>
        <w:r w:rsidR="006E5BE8">
          <w:rPr>
            <w:rStyle w:val="Hyperlink"/>
            <w:rFonts w:ascii="Calibri" w:hAnsi="Calibri" w:cs="Calibri"/>
            <w:sz w:val="24"/>
            <w:szCs w:val="24"/>
          </w:rPr>
          <w:tab/>
          <w:t>11</w:t>
        </w:r>
      </w:hyperlink>
    </w:p>
    <w:p w14:paraId="5E0A5518" w14:textId="633BEB9B" w:rsidR="00BC5202" w:rsidRDefault="00C31341">
      <w:pPr>
        <w:pStyle w:val="ListParagraph"/>
        <w:tabs>
          <w:tab w:val="right" w:leader="underscore" w:pos="8638"/>
        </w:tabs>
        <w:spacing w:line="276" w:lineRule="auto"/>
      </w:pPr>
      <w:hyperlink w:anchor="bm_collective" w:history="1">
        <w:r>
          <w:rPr>
            <w:rStyle w:val="Hyperlink"/>
            <w:rFonts w:ascii="Calibri" w:hAnsi="Calibri" w:cs="Calibri"/>
            <w:sz w:val="24"/>
            <w:szCs w:val="24"/>
          </w:rPr>
          <w:t>3.3. C</w:t>
        </w:r>
        <w:r w:rsidR="006E5BE8">
          <w:rPr>
            <w:rStyle w:val="Hyperlink"/>
            <w:rFonts w:ascii="Calibri" w:hAnsi="Calibri" w:cs="Calibri"/>
            <w:sz w:val="24"/>
            <w:szCs w:val="24"/>
          </w:rPr>
          <w:t>ollective Code Ownership</w:t>
        </w:r>
        <w:r w:rsidR="006E5BE8">
          <w:rPr>
            <w:rStyle w:val="Hyperlink"/>
            <w:rFonts w:ascii="Calibri" w:hAnsi="Calibri" w:cs="Calibri"/>
            <w:sz w:val="24"/>
            <w:szCs w:val="24"/>
          </w:rPr>
          <w:tab/>
          <w:t>12</w:t>
        </w:r>
      </w:hyperlink>
    </w:p>
    <w:p w14:paraId="045E593F" w14:textId="53254BA0" w:rsidR="00BC5202" w:rsidRDefault="00C31341">
      <w:pPr>
        <w:pStyle w:val="ListParagraph"/>
        <w:tabs>
          <w:tab w:val="right" w:leader="underscore" w:pos="8638"/>
        </w:tabs>
        <w:spacing w:line="276" w:lineRule="auto"/>
      </w:pPr>
      <w:hyperlink w:anchor="bm_ci" w:history="1">
        <w:r>
          <w:rPr>
            <w:rStyle w:val="Hyperlink"/>
            <w:rFonts w:ascii="Calibri" w:hAnsi="Calibri" w:cs="Calibri"/>
            <w:sz w:val="24"/>
            <w:szCs w:val="24"/>
          </w:rPr>
          <w:t>3.4. C</w:t>
        </w:r>
        <w:r w:rsidR="006E5BE8">
          <w:rPr>
            <w:rStyle w:val="Hyperlink"/>
            <w:rFonts w:ascii="Calibri" w:hAnsi="Calibri" w:cs="Calibri"/>
            <w:sz w:val="24"/>
            <w:szCs w:val="24"/>
          </w:rPr>
          <w:t>ontinuous Integration</w:t>
        </w:r>
        <w:r w:rsidR="006E5BE8">
          <w:rPr>
            <w:rStyle w:val="Hyperlink"/>
            <w:rFonts w:ascii="Calibri" w:hAnsi="Calibri" w:cs="Calibri"/>
            <w:sz w:val="24"/>
            <w:szCs w:val="24"/>
          </w:rPr>
          <w:tab/>
          <w:t>12</w:t>
        </w:r>
      </w:hyperlink>
    </w:p>
    <w:p w14:paraId="510AB2B0" w14:textId="33496DE3" w:rsidR="00BC5202" w:rsidRDefault="00C31341">
      <w:pPr>
        <w:pStyle w:val="ListParagraph"/>
        <w:tabs>
          <w:tab w:val="right" w:leader="underscore" w:pos="8638"/>
        </w:tabs>
        <w:spacing w:line="276" w:lineRule="auto"/>
      </w:pPr>
      <w:hyperlink w:anchor="bm_onsite" w:history="1">
        <w:r>
          <w:rPr>
            <w:rStyle w:val="Hyperlink"/>
            <w:rFonts w:ascii="Calibri" w:hAnsi="Calibri" w:cs="Calibri"/>
            <w:sz w:val="24"/>
            <w:szCs w:val="24"/>
          </w:rPr>
          <w:t>3.5. O</w:t>
        </w:r>
        <w:r w:rsidR="006E5BE8">
          <w:rPr>
            <w:rStyle w:val="Hyperlink"/>
            <w:rFonts w:ascii="Calibri" w:hAnsi="Calibri" w:cs="Calibri"/>
            <w:sz w:val="24"/>
            <w:szCs w:val="24"/>
          </w:rPr>
          <w:t>n-site Customer</w:t>
        </w:r>
        <w:r w:rsidR="006E5BE8">
          <w:rPr>
            <w:rStyle w:val="Hyperlink"/>
            <w:rFonts w:ascii="Calibri" w:hAnsi="Calibri" w:cs="Calibri"/>
            <w:sz w:val="24"/>
            <w:szCs w:val="24"/>
          </w:rPr>
          <w:tab/>
          <w:t>12</w:t>
        </w:r>
      </w:hyperlink>
    </w:p>
    <w:p w14:paraId="47944786" w14:textId="2D178112" w:rsidR="00BC5202" w:rsidRDefault="00C31341">
      <w:pPr>
        <w:pStyle w:val="ListParagraph"/>
        <w:tabs>
          <w:tab w:val="right" w:leader="underscore" w:pos="8638"/>
        </w:tabs>
        <w:spacing w:line="276" w:lineRule="auto"/>
      </w:pPr>
      <w:hyperlink w:anchor="bm_refactoring" w:history="1">
        <w:r>
          <w:rPr>
            <w:rStyle w:val="Hyperlink"/>
            <w:rFonts w:ascii="Calibri" w:hAnsi="Calibri" w:cs="Calibri"/>
            <w:sz w:val="24"/>
            <w:szCs w:val="24"/>
          </w:rPr>
          <w:t>3.6. R</w:t>
        </w:r>
        <w:r w:rsidR="006E5BE8">
          <w:rPr>
            <w:rStyle w:val="Hyperlink"/>
            <w:rFonts w:ascii="Calibri" w:hAnsi="Calibri" w:cs="Calibri"/>
            <w:sz w:val="24"/>
            <w:szCs w:val="24"/>
          </w:rPr>
          <w:t>efactoring</w:t>
        </w:r>
        <w:r w:rsidR="006E5BE8">
          <w:rPr>
            <w:rStyle w:val="Hyperlink"/>
            <w:rFonts w:ascii="Calibri" w:hAnsi="Calibri" w:cs="Calibri"/>
            <w:sz w:val="24"/>
            <w:szCs w:val="24"/>
          </w:rPr>
          <w:tab/>
          <w:t>13</w:t>
        </w:r>
      </w:hyperlink>
    </w:p>
    <w:p w14:paraId="5E8E78A5" w14:textId="77777777" w:rsidR="00BC5202" w:rsidRDefault="006E5BE8">
      <w:pPr>
        <w:pStyle w:val="ListParagraph"/>
        <w:tabs>
          <w:tab w:val="right" w:leader="underscore" w:pos="8638"/>
        </w:tabs>
        <w:spacing w:line="276" w:lineRule="auto"/>
        <w:ind w:left="360"/>
      </w:pPr>
      <w:hyperlink w:anchor="bm_q4" w:history="1">
        <w:r>
          <w:rPr>
            <w:rStyle w:val="Hyperlink"/>
            <w:rFonts w:ascii="Calibri" w:hAnsi="Calibri" w:cs="Calibri"/>
            <w:b/>
            <w:bCs/>
            <w:sz w:val="24"/>
            <w:szCs w:val="24"/>
          </w:rPr>
          <w:t>6. Q4: Controversial Practices</w:t>
        </w:r>
        <w:r>
          <w:rPr>
            <w:rStyle w:val="Hyperlink"/>
            <w:rFonts w:ascii="Calibri" w:hAnsi="Calibri" w:cs="Calibri"/>
            <w:b/>
            <w:bCs/>
            <w:sz w:val="24"/>
            <w:szCs w:val="24"/>
          </w:rPr>
          <w:tab/>
          <w:t>13</w:t>
        </w:r>
      </w:hyperlink>
    </w:p>
    <w:p w14:paraId="670E08C8" w14:textId="00FD356A" w:rsidR="00BC5202" w:rsidRDefault="00C31341">
      <w:pPr>
        <w:pStyle w:val="ListParagraph"/>
        <w:tabs>
          <w:tab w:val="right" w:leader="underscore" w:pos="8638"/>
        </w:tabs>
        <w:spacing w:line="276" w:lineRule="auto"/>
      </w:pPr>
      <w:hyperlink w:anchor="bm_pair_controversy" w:history="1">
        <w:r>
          <w:rPr>
            <w:rStyle w:val="Hyperlink"/>
            <w:rFonts w:ascii="Calibri" w:hAnsi="Calibri" w:cs="Calibri"/>
            <w:sz w:val="24"/>
            <w:szCs w:val="24"/>
          </w:rPr>
          <w:t>4.1. P</w:t>
        </w:r>
        <w:r w:rsidR="006E5BE8">
          <w:rPr>
            <w:rStyle w:val="Hyperlink"/>
            <w:rFonts w:ascii="Calibri" w:hAnsi="Calibri" w:cs="Calibri"/>
            <w:sz w:val="24"/>
            <w:szCs w:val="24"/>
          </w:rPr>
          <w:t>air Programming - Productivity Research</w:t>
        </w:r>
        <w:r w:rsidR="006E5BE8">
          <w:rPr>
            <w:rStyle w:val="Hyperlink"/>
            <w:rFonts w:ascii="Calibri" w:hAnsi="Calibri" w:cs="Calibri"/>
            <w:sz w:val="24"/>
            <w:szCs w:val="24"/>
          </w:rPr>
          <w:tab/>
          <w:t>13</w:t>
        </w:r>
      </w:hyperlink>
    </w:p>
    <w:p w14:paraId="79613A02" w14:textId="09B507E9" w:rsidR="00BC5202" w:rsidRDefault="00C31341">
      <w:pPr>
        <w:pStyle w:val="ListParagraph"/>
        <w:tabs>
          <w:tab w:val="right" w:leader="underscore" w:pos="8638"/>
        </w:tabs>
        <w:spacing w:line="276" w:lineRule="auto"/>
      </w:pPr>
      <w:hyperlink w:anchor="bm_onsite_controversy" w:history="1">
        <w:r>
          <w:rPr>
            <w:rStyle w:val="Hyperlink"/>
            <w:rFonts w:ascii="Calibri" w:hAnsi="Calibri" w:cs="Calibri"/>
            <w:sz w:val="24"/>
            <w:szCs w:val="24"/>
          </w:rPr>
          <w:t>4.2. O</w:t>
        </w:r>
        <w:r w:rsidR="006E5BE8">
          <w:rPr>
            <w:rStyle w:val="Hyperlink"/>
            <w:rFonts w:ascii="Calibri" w:hAnsi="Calibri" w:cs="Calibri"/>
            <w:sz w:val="24"/>
            <w:szCs w:val="24"/>
          </w:rPr>
          <w:t>n-site Customer - Remote Work Challenge</w:t>
        </w:r>
        <w:r w:rsidR="006E5BE8">
          <w:rPr>
            <w:rStyle w:val="Hyperlink"/>
            <w:rFonts w:ascii="Calibri" w:hAnsi="Calibri" w:cs="Calibri"/>
            <w:sz w:val="24"/>
            <w:szCs w:val="24"/>
          </w:rPr>
          <w:tab/>
          <w:t>14</w:t>
        </w:r>
      </w:hyperlink>
    </w:p>
    <w:p w14:paraId="17832E3B" w14:textId="77777777" w:rsidR="00BC5202" w:rsidRDefault="006E5BE8">
      <w:pPr>
        <w:pStyle w:val="ListParagraph"/>
        <w:tabs>
          <w:tab w:val="right" w:leader="underscore" w:pos="8638"/>
        </w:tabs>
        <w:spacing w:line="276" w:lineRule="auto"/>
        <w:ind w:left="360"/>
      </w:pPr>
      <w:hyperlink w:anchor="bm_q5" w:history="1">
        <w:r>
          <w:rPr>
            <w:rStyle w:val="Hyperlink"/>
            <w:rFonts w:ascii="Calibri" w:hAnsi="Calibri" w:cs="Calibri"/>
            <w:b/>
            <w:bCs/>
            <w:sz w:val="24"/>
            <w:szCs w:val="24"/>
          </w:rPr>
          <w:t>7. Question 5: XP vs Other Agile Methods</w:t>
        </w:r>
        <w:r>
          <w:rPr>
            <w:rStyle w:val="Hyperlink"/>
            <w:rFonts w:ascii="Calibri" w:hAnsi="Calibri" w:cs="Calibri"/>
            <w:b/>
            <w:bCs/>
            <w:sz w:val="24"/>
            <w:szCs w:val="24"/>
          </w:rPr>
          <w:tab/>
          <w:t>15</w:t>
        </w:r>
      </w:hyperlink>
    </w:p>
    <w:p w14:paraId="08154E98" w14:textId="66AE27F1" w:rsidR="00BC5202" w:rsidRDefault="00C31341">
      <w:pPr>
        <w:pStyle w:val="ListParagraph"/>
        <w:tabs>
          <w:tab w:val="right" w:leader="underscore" w:pos="8638"/>
        </w:tabs>
        <w:spacing w:line="276" w:lineRule="auto"/>
      </w:pPr>
      <w:hyperlink w:anchor="bm_positioning" w:history="1">
        <w:r>
          <w:rPr>
            <w:rStyle w:val="Hyperlink"/>
            <w:rFonts w:ascii="Calibri" w:hAnsi="Calibri" w:cs="Calibri"/>
            <w:sz w:val="24"/>
            <w:szCs w:val="24"/>
          </w:rPr>
          <w:t>5.1. X</w:t>
        </w:r>
        <w:r w:rsidR="006E5BE8">
          <w:rPr>
            <w:rStyle w:val="Hyperlink"/>
            <w:rFonts w:ascii="Calibri" w:hAnsi="Calibri" w:cs="Calibri"/>
            <w:sz w:val="24"/>
            <w:szCs w:val="24"/>
          </w:rPr>
          <w:t>P's Unique Positioning in the Agile Landscape</w:t>
        </w:r>
        <w:r w:rsidR="006E5BE8">
          <w:rPr>
            <w:rStyle w:val="Hyperlink"/>
            <w:rFonts w:ascii="Calibri" w:hAnsi="Calibri" w:cs="Calibri"/>
            <w:sz w:val="24"/>
            <w:szCs w:val="24"/>
          </w:rPr>
          <w:tab/>
          <w:t>15</w:t>
        </w:r>
      </w:hyperlink>
    </w:p>
    <w:p w14:paraId="620287B1" w14:textId="747A3461" w:rsidR="00BC5202" w:rsidRDefault="00C31341">
      <w:pPr>
        <w:pStyle w:val="ListParagraph"/>
        <w:tabs>
          <w:tab w:val="right" w:leader="underscore" w:pos="8638"/>
        </w:tabs>
        <w:spacing w:line="276" w:lineRule="auto"/>
      </w:pPr>
      <w:hyperlink w:anchor="bm_scrum" w:history="1">
        <w:r>
          <w:rPr>
            <w:rStyle w:val="Hyperlink"/>
            <w:rFonts w:ascii="Calibri" w:hAnsi="Calibri" w:cs="Calibri"/>
            <w:sz w:val="24"/>
            <w:szCs w:val="24"/>
          </w:rPr>
          <w:t>5.2. X</w:t>
        </w:r>
        <w:r w:rsidR="006E5BE8">
          <w:rPr>
            <w:rStyle w:val="Hyperlink"/>
            <w:rFonts w:ascii="Calibri" w:hAnsi="Calibri" w:cs="Calibri"/>
            <w:sz w:val="24"/>
            <w:szCs w:val="24"/>
          </w:rPr>
          <w:t>P Compared to Scrum</w:t>
        </w:r>
        <w:r w:rsidR="006E5BE8">
          <w:rPr>
            <w:rStyle w:val="Hyperlink"/>
            <w:rFonts w:ascii="Calibri" w:hAnsi="Calibri" w:cs="Calibri"/>
            <w:sz w:val="24"/>
            <w:szCs w:val="24"/>
          </w:rPr>
          <w:tab/>
          <w:t>16</w:t>
        </w:r>
      </w:hyperlink>
    </w:p>
    <w:p w14:paraId="1DBB0BF8" w14:textId="6B6F5E9E" w:rsidR="00BC5202" w:rsidRDefault="00C31341">
      <w:pPr>
        <w:pStyle w:val="ListParagraph"/>
        <w:tabs>
          <w:tab w:val="right" w:leader="underscore" w:pos="8638"/>
        </w:tabs>
        <w:spacing w:line="276" w:lineRule="auto"/>
      </w:pPr>
      <w:hyperlink w:anchor="bm_crystal" w:history="1">
        <w:r>
          <w:rPr>
            <w:rStyle w:val="Hyperlink"/>
            <w:rFonts w:ascii="Calibri" w:hAnsi="Calibri" w:cs="Calibri"/>
            <w:sz w:val="24"/>
            <w:szCs w:val="24"/>
          </w:rPr>
          <w:t>5.3. X</w:t>
        </w:r>
        <w:r w:rsidR="006E5BE8">
          <w:rPr>
            <w:rStyle w:val="Hyperlink"/>
            <w:rFonts w:ascii="Calibri" w:hAnsi="Calibri" w:cs="Calibri"/>
            <w:sz w:val="24"/>
            <w:szCs w:val="24"/>
          </w:rPr>
          <w:t>P Compared to Crystal and FDD</w:t>
        </w:r>
        <w:r w:rsidR="006E5BE8">
          <w:rPr>
            <w:rStyle w:val="Hyperlink"/>
            <w:rFonts w:ascii="Calibri" w:hAnsi="Calibri" w:cs="Calibri"/>
            <w:sz w:val="24"/>
            <w:szCs w:val="24"/>
          </w:rPr>
          <w:tab/>
          <w:t>17</w:t>
        </w:r>
      </w:hyperlink>
    </w:p>
    <w:p w14:paraId="7DF4FF55" w14:textId="51A17F06" w:rsidR="00BC5202" w:rsidRDefault="006E5BE8">
      <w:pPr>
        <w:pStyle w:val="ListParagraph"/>
        <w:tabs>
          <w:tab w:val="right" w:leader="underscore" w:pos="8638"/>
        </w:tabs>
        <w:spacing w:line="276" w:lineRule="auto"/>
        <w:ind w:left="360"/>
      </w:pPr>
      <w:hyperlink w:anchor="bm_q6" w:history="1">
        <w:r>
          <w:rPr>
            <w:rStyle w:val="Hyperlink"/>
            <w:rFonts w:ascii="Calibri" w:hAnsi="Calibri" w:cs="Calibri"/>
            <w:b/>
            <w:bCs/>
            <w:sz w:val="24"/>
            <w:szCs w:val="24"/>
          </w:rPr>
          <w:t>8. Question 6: Evolution o</w:t>
        </w:r>
        <w:r>
          <w:rPr>
            <w:rStyle w:val="Hyperlink"/>
            <w:rFonts w:ascii="Calibri" w:hAnsi="Calibri" w:cs="Calibri"/>
            <w:b/>
            <w:bCs/>
            <w:sz w:val="24"/>
            <w:szCs w:val="24"/>
          </w:rPr>
          <w:t>f</w:t>
        </w:r>
        <w:r>
          <w:rPr>
            <w:rStyle w:val="Hyperlink"/>
            <w:rFonts w:ascii="Calibri" w:hAnsi="Calibri" w:cs="Calibri"/>
            <w:b/>
            <w:bCs/>
            <w:sz w:val="24"/>
            <w:szCs w:val="24"/>
          </w:rPr>
          <w:t xml:space="preserve"> XP</w:t>
        </w:r>
        <w:r>
          <w:rPr>
            <w:rStyle w:val="Hyperlink"/>
            <w:rFonts w:ascii="Calibri" w:hAnsi="Calibri" w:cs="Calibri"/>
            <w:b/>
            <w:bCs/>
            <w:sz w:val="24"/>
            <w:szCs w:val="24"/>
          </w:rPr>
          <w:tab/>
          <w:t>18</w:t>
        </w:r>
      </w:hyperlink>
    </w:p>
    <w:p w14:paraId="4D923540" w14:textId="7EAF8924" w:rsidR="00BC5202" w:rsidRDefault="00C31341">
      <w:pPr>
        <w:pStyle w:val="ListParagraph"/>
        <w:tabs>
          <w:tab w:val="right" w:leader="underscore" w:pos="8638"/>
        </w:tabs>
        <w:spacing w:line="276" w:lineRule="auto"/>
      </w:pPr>
      <w:hyperlink w:anchor="bm_editions" w:history="1">
        <w:r>
          <w:rPr>
            <w:rStyle w:val="Hyperlink"/>
            <w:rFonts w:ascii="Calibri" w:hAnsi="Calibri" w:cs="Calibri"/>
            <w:sz w:val="24"/>
            <w:szCs w:val="24"/>
          </w:rPr>
          <w:t>6.1. T</w:t>
        </w:r>
        <w:r w:rsidR="006E5BE8">
          <w:rPr>
            <w:rStyle w:val="Hyperlink"/>
            <w:rFonts w:ascii="Calibri" w:hAnsi="Calibri" w:cs="Calibri"/>
            <w:sz w:val="24"/>
            <w:szCs w:val="24"/>
          </w:rPr>
          <w:t>he First Edition to the Second Edition (1999–2004)</w:t>
        </w:r>
        <w:r w:rsidR="006E5BE8">
          <w:rPr>
            <w:rStyle w:val="Hyperlink"/>
            <w:rFonts w:ascii="Calibri" w:hAnsi="Calibri" w:cs="Calibri"/>
            <w:sz w:val="24"/>
            <w:szCs w:val="24"/>
          </w:rPr>
          <w:tab/>
          <w:t>18</w:t>
        </w:r>
      </w:hyperlink>
    </w:p>
    <w:p w14:paraId="6706242A" w14:textId="6CEF4BBB" w:rsidR="00BC5202" w:rsidRDefault="00C31341">
      <w:pPr>
        <w:pStyle w:val="ListParagraph"/>
        <w:tabs>
          <w:tab w:val="right" w:leader="underscore" w:pos="8638"/>
        </w:tabs>
        <w:spacing w:line="276" w:lineRule="auto"/>
      </w:pPr>
      <w:hyperlink w:anchor="bm_endured" w:history="1">
        <w:r>
          <w:rPr>
            <w:rStyle w:val="Hyperlink"/>
            <w:rFonts w:ascii="Calibri" w:hAnsi="Calibri" w:cs="Calibri"/>
            <w:sz w:val="24"/>
            <w:szCs w:val="24"/>
          </w:rPr>
          <w:t>6.2. P</w:t>
        </w:r>
        <w:r w:rsidR="006E5BE8">
          <w:rPr>
            <w:rStyle w:val="Hyperlink"/>
            <w:rFonts w:ascii="Calibri" w:hAnsi="Calibri" w:cs="Calibri"/>
            <w:sz w:val="24"/>
            <w:szCs w:val="24"/>
          </w:rPr>
          <w:t>ractices That Have Endured</w:t>
        </w:r>
        <w:r w:rsidR="006E5BE8">
          <w:rPr>
            <w:rStyle w:val="Hyperlink"/>
            <w:rFonts w:ascii="Calibri" w:hAnsi="Calibri" w:cs="Calibri"/>
            <w:sz w:val="24"/>
            <w:szCs w:val="24"/>
          </w:rPr>
          <w:tab/>
          <w:t>19</w:t>
        </w:r>
      </w:hyperlink>
    </w:p>
    <w:p w14:paraId="7DD3AA47" w14:textId="6FF141BF" w:rsidR="00BC5202" w:rsidRDefault="00C31341">
      <w:pPr>
        <w:pStyle w:val="ListParagraph"/>
        <w:tabs>
          <w:tab w:val="right" w:leader="underscore" w:pos="8638"/>
        </w:tabs>
        <w:spacing w:line="276" w:lineRule="auto"/>
      </w:pPr>
      <w:hyperlink w:anchor="bm_adapted" w:history="1">
        <w:r>
          <w:rPr>
            <w:rStyle w:val="Hyperlink"/>
            <w:rFonts w:ascii="Calibri" w:hAnsi="Calibri" w:cs="Calibri"/>
            <w:sz w:val="24"/>
            <w:szCs w:val="24"/>
          </w:rPr>
          <w:t>6.3. P</w:t>
        </w:r>
        <w:r w:rsidR="006E5BE8">
          <w:rPr>
            <w:rStyle w:val="Hyperlink"/>
            <w:rFonts w:ascii="Calibri" w:hAnsi="Calibri" w:cs="Calibri"/>
            <w:sz w:val="24"/>
            <w:szCs w:val="24"/>
          </w:rPr>
          <w:t>ractices That Have Been Adapted or Challenged</w:t>
        </w:r>
        <w:r w:rsidR="006E5BE8">
          <w:rPr>
            <w:rStyle w:val="Hyperlink"/>
            <w:rFonts w:ascii="Calibri" w:hAnsi="Calibri" w:cs="Calibri"/>
            <w:sz w:val="24"/>
            <w:szCs w:val="24"/>
          </w:rPr>
          <w:tab/>
        </w:r>
        <w:r>
          <w:rPr>
            <w:rStyle w:val="Hyperlink"/>
            <w:rFonts w:ascii="Calibri" w:hAnsi="Calibri" w:cs="Calibri"/>
            <w:sz w:val="24"/>
            <w:szCs w:val="24"/>
          </w:rPr>
          <w:t>19</w:t>
        </w:r>
      </w:hyperlink>
    </w:p>
    <w:p w14:paraId="27372D17" w14:textId="618005EE" w:rsidR="00BC5202" w:rsidRDefault="00C31341">
      <w:pPr>
        <w:pStyle w:val="ListParagraph"/>
        <w:tabs>
          <w:tab w:val="right" w:leader="underscore" w:pos="8638"/>
        </w:tabs>
        <w:spacing w:line="276" w:lineRule="auto"/>
      </w:pPr>
      <w:hyperlink w:anchor="bm_devops" w:history="1">
        <w:r>
          <w:rPr>
            <w:rStyle w:val="Hyperlink"/>
            <w:rFonts w:ascii="Calibri" w:hAnsi="Calibri" w:cs="Calibri"/>
            <w:sz w:val="24"/>
            <w:szCs w:val="24"/>
          </w:rPr>
          <w:t>6.4. X</w:t>
        </w:r>
        <w:r w:rsidR="006E5BE8">
          <w:rPr>
            <w:rStyle w:val="Hyperlink"/>
            <w:rFonts w:ascii="Calibri" w:hAnsi="Calibri" w:cs="Calibri"/>
            <w:sz w:val="24"/>
            <w:szCs w:val="24"/>
          </w:rPr>
          <w:t>P in the DevOps and Cloud Era</w:t>
        </w:r>
        <w:r w:rsidR="006E5BE8">
          <w:rPr>
            <w:rStyle w:val="Hyperlink"/>
            <w:rFonts w:ascii="Calibri" w:hAnsi="Calibri" w:cs="Calibri"/>
            <w:sz w:val="24"/>
            <w:szCs w:val="24"/>
          </w:rPr>
          <w:tab/>
        </w:r>
        <w:r>
          <w:rPr>
            <w:rStyle w:val="Hyperlink"/>
            <w:rFonts w:ascii="Calibri" w:hAnsi="Calibri" w:cs="Calibri"/>
            <w:sz w:val="24"/>
            <w:szCs w:val="24"/>
          </w:rPr>
          <w:t>19</w:t>
        </w:r>
      </w:hyperlink>
    </w:p>
    <w:p w14:paraId="1A56F796" w14:textId="0E6145B9" w:rsidR="00BC5202" w:rsidRDefault="00697C66">
      <w:pPr>
        <w:pStyle w:val="ListParagraph"/>
        <w:tabs>
          <w:tab w:val="right" w:leader="underscore" w:pos="8638"/>
        </w:tabs>
        <w:spacing w:line="276" w:lineRule="auto"/>
        <w:ind w:left="360"/>
      </w:pPr>
      <w:hyperlink w:anchor="bm_references" w:history="1">
        <w:r>
          <w:rPr>
            <w:rStyle w:val="Hyperlink"/>
            <w:rFonts w:ascii="Calibri" w:hAnsi="Calibri" w:cs="Calibri"/>
            <w:b/>
            <w:bCs/>
            <w:sz w:val="24"/>
            <w:szCs w:val="24"/>
          </w:rPr>
          <w:t>9. R</w:t>
        </w:r>
        <w:r w:rsidR="006E5BE8">
          <w:rPr>
            <w:rStyle w:val="Hyperlink"/>
            <w:rFonts w:ascii="Calibri" w:hAnsi="Calibri" w:cs="Calibri"/>
            <w:b/>
            <w:bCs/>
            <w:sz w:val="24"/>
            <w:szCs w:val="24"/>
          </w:rPr>
          <w:t>eferences</w:t>
        </w:r>
        <w:r w:rsidR="006E5BE8">
          <w:rPr>
            <w:rStyle w:val="Hyperlink"/>
            <w:rFonts w:ascii="Calibri" w:hAnsi="Calibri" w:cs="Calibri"/>
            <w:b/>
            <w:bCs/>
            <w:sz w:val="24"/>
            <w:szCs w:val="24"/>
          </w:rPr>
          <w:tab/>
        </w:r>
        <w:r w:rsidR="00C31341">
          <w:rPr>
            <w:rStyle w:val="Hyperlink"/>
            <w:rFonts w:ascii="Calibri" w:hAnsi="Calibri" w:cs="Calibri"/>
            <w:b/>
            <w:bCs/>
            <w:sz w:val="24"/>
            <w:szCs w:val="24"/>
          </w:rPr>
          <w:t>20</w:t>
        </w:r>
      </w:hyperlink>
    </w:p>
    <w:p w14:paraId="3CEBE4CE" w14:textId="77777777" w:rsidR="00206BF9" w:rsidRPr="006042A8" w:rsidRDefault="00206BF9" w:rsidP="00206BF9">
      <w:pPr>
        <w:tabs>
          <w:tab w:val="left" w:leader="underscore" w:pos="7938"/>
        </w:tabs>
        <w:spacing w:line="276" w:lineRule="auto"/>
        <w:ind w:left="360"/>
        <w:rPr>
          <w:sz w:val="24"/>
          <w:szCs w:val="24"/>
        </w:rPr>
      </w:pPr>
    </w:p>
    <w:p w14:paraId="43F1C437" w14:textId="77777777" w:rsidR="006042A8" w:rsidRPr="006042A8" w:rsidRDefault="006042A8" w:rsidP="002E4B5F">
      <w:pPr>
        <w:tabs>
          <w:tab w:val="left" w:leader="underscore" w:pos="7938"/>
        </w:tabs>
        <w:jc w:val="center"/>
        <w:rPr>
          <w:rFonts w:ascii="Arial" w:hAnsi="Arial" w:cs="Arial"/>
          <w:b/>
          <w:bCs/>
          <w:sz w:val="24"/>
          <w:szCs w:val="24"/>
        </w:rPr>
      </w:pPr>
    </w:p>
    <w:p w14:paraId="6152BD22" w14:textId="77777777" w:rsidR="006042A8" w:rsidRDefault="006042A8" w:rsidP="00916ED3">
      <w:pPr>
        <w:tabs>
          <w:tab w:val="left" w:leader="underscore" w:pos="7938"/>
        </w:tabs>
        <w:rPr>
          <w:rFonts w:ascii="Arial" w:hAnsi="Arial" w:cs="Arial"/>
          <w:b/>
          <w:bCs/>
          <w:sz w:val="24"/>
          <w:szCs w:val="24"/>
        </w:rPr>
      </w:pPr>
    </w:p>
    <w:p w14:paraId="38E8CC5E" w14:textId="6A0997AB" w:rsidR="006042A8" w:rsidRDefault="006042A8" w:rsidP="6BAB9245">
      <w:pPr>
        <w:tabs>
          <w:tab w:val="left" w:leader="underscore" w:pos="7938"/>
        </w:tabs>
        <w:rPr>
          <w:rFonts w:ascii="Arial" w:hAnsi="Arial" w:cs="Arial"/>
          <w:b/>
          <w:bCs/>
        </w:rPr>
      </w:pPr>
    </w:p>
    <w:p w14:paraId="131D3561" w14:textId="77777777" w:rsidR="00C31341" w:rsidRDefault="00C31341" w:rsidP="6BAB9245">
      <w:pPr>
        <w:tabs>
          <w:tab w:val="left" w:leader="underscore" w:pos="7938"/>
        </w:tabs>
        <w:rPr>
          <w:rFonts w:ascii="Arial" w:hAnsi="Arial" w:cs="Arial"/>
          <w:b/>
          <w:bCs/>
        </w:rPr>
      </w:pPr>
    </w:p>
    <w:p w14:paraId="718B11D4" w14:textId="08A83AEA" w:rsidR="00C61DC7" w:rsidRPr="006B0684" w:rsidRDefault="002E4B5F" w:rsidP="002E4B5F">
      <w:pPr>
        <w:tabs>
          <w:tab w:val="left" w:leader="underscore" w:pos="7938"/>
        </w:tabs>
        <w:jc w:val="center"/>
        <w:rPr>
          <w:rFonts w:ascii="Arial" w:hAnsi="Arial" w:cs="Arial"/>
          <w:b/>
          <w:bCs/>
        </w:rPr>
      </w:pPr>
      <w:r>
        <w:rPr>
          <w:rFonts w:ascii="Arial" w:hAnsi="Arial" w:cs="Arial"/>
          <w:b/>
          <w:bCs/>
        </w:rPr>
        <w:lastRenderedPageBreak/>
        <w:t>Extreme Programming</w:t>
      </w:r>
    </w:p>
    <w:p w14:paraId="100A3153" w14:textId="77777777" w:rsidR="002E4B5F" w:rsidRDefault="002E4B5F" w:rsidP="002E4B5F">
      <w:pPr>
        <w:tabs>
          <w:tab w:val="left" w:leader="underscore" w:pos="7938"/>
        </w:tabs>
        <w:jc w:val="both"/>
        <w:rPr>
          <w:rFonts w:ascii="Arial" w:hAnsi="Arial" w:cs="Arial"/>
        </w:rPr>
      </w:pPr>
    </w:p>
    <w:p w14:paraId="485BE1F3" w14:textId="23E5A44E" w:rsidR="006B0684" w:rsidRPr="00C93150" w:rsidRDefault="006B0684" w:rsidP="00C93150">
      <w:pPr>
        <w:pStyle w:val="ListParagraph"/>
        <w:numPr>
          <w:ilvl w:val="0"/>
          <w:numId w:val="5"/>
        </w:numPr>
        <w:tabs>
          <w:tab w:val="left" w:leader="underscore" w:pos="7938"/>
        </w:tabs>
        <w:jc w:val="both"/>
        <w:rPr>
          <w:rFonts w:ascii="Arial" w:hAnsi="Arial" w:cs="Arial"/>
          <w:b/>
          <w:bCs/>
        </w:rPr>
      </w:pPr>
      <w:bookmarkStart w:id="0" w:name="bm_intro"/>
      <w:r>
        <w:rPr>
          <w:rFonts w:ascii="Arial" w:hAnsi="Arial" w:cs="Arial"/>
          <w:b/>
          <w:bCs/>
        </w:rPr>
        <w:t>Introduction</w:t>
      </w:r>
      <w:bookmarkEnd w:id="0"/>
    </w:p>
    <w:p w14:paraId="47C77D46" w14:textId="6120DD0F" w:rsidR="00C93150" w:rsidRPr="00916ED3" w:rsidRDefault="00C93150" w:rsidP="00C93150">
      <w:pPr>
        <w:spacing w:before="100" w:after="100" w:line="360" w:lineRule="auto"/>
        <w:jc w:val="both"/>
        <w:rPr>
          <w:rFonts w:ascii="Arial" w:hAnsi="Arial" w:cs="Arial"/>
        </w:rPr>
      </w:pPr>
      <w:r>
        <w:rPr>
          <w:rFonts w:ascii="Arial" w:eastAsia="Calibri" w:hAnsi="Arial" w:cs="Arial"/>
        </w:rPr>
        <w:t>Extreme Programming (XP) stands as one of the most technically prescriptive and engineering-focused Agile methodologies ever developed. Emerging from a turbulent industrial project in the mid-1990s, XP challenged established software development norms by pushing well-known 'best practices' to their logical extremes. Whereas traditional methodologies prioritised comprehensive documentation, sequential phases, and rigid process adherence, XP positioned the team, the customer and working code as the central drivers of quality.</w:t>
      </w:r>
    </w:p>
    <w:p w14:paraId="07CD8862" w14:textId="50D70CE7" w:rsidR="00BB085D" w:rsidRPr="00916ED3" w:rsidRDefault="00C93150" w:rsidP="00BB085D">
      <w:pPr>
        <w:spacing w:before="100" w:after="100" w:line="360" w:lineRule="auto"/>
        <w:jc w:val="both"/>
        <w:rPr>
          <w:rFonts w:ascii="Arial" w:eastAsia="Calibri" w:hAnsi="Arial" w:cs="Arial"/>
        </w:rPr>
      </w:pPr>
      <w:r>
        <w:rPr>
          <w:rFonts w:ascii="Arial" w:eastAsia="Calibri" w:hAnsi="Arial" w:cs="Arial"/>
        </w:rPr>
        <w:t>This research analysis examines XP across six critical dimensions: its historical origins, its foundational value system, its technical practices and their empirical validity, its controversial practices in contemporary contexts, its positioning relative to other Agile methods, and its ongoing evolution. The analysis draws primarily on the two prescribed textbooks for APT470S, Sommerville (2016) and Pressman (2015), supplemented by ten peer-reviewed academic sources to address areas either not covered or requiring deeper empirical grounding.</w:t>
      </w:r>
    </w:p>
    <w:p w14:paraId="1B5ABB7F" w14:textId="7262953F" w:rsidR="00BB085D" w:rsidRPr="00916ED3" w:rsidRDefault="00563043" w:rsidP="00BB085D">
      <w:pPr>
        <w:pStyle w:val="ListParagraph"/>
        <w:numPr>
          <w:ilvl w:val="0"/>
          <w:numId w:val="5"/>
        </w:numPr>
        <w:spacing w:before="100" w:after="100" w:line="360" w:lineRule="auto"/>
        <w:jc w:val="both"/>
        <w:rPr>
          <w:rFonts w:ascii="Arial" w:eastAsia="Calibri" w:hAnsi="Arial" w:cs="Arial"/>
        </w:rPr>
      </w:pPr>
      <w:bookmarkStart w:id="1" w:name="bm_background"/>
      <w:r>
        <w:rPr>
          <w:rFonts w:ascii="Arial" w:hAnsi="Arial" w:cs="Arial"/>
          <w:b/>
          <w:bCs/>
        </w:rPr>
        <w:t>Background</w:t>
      </w:r>
      <w:bookmarkEnd w:id="1"/>
    </w:p>
    <w:p w14:paraId="7FD41756" w14:textId="2561BE5F" w:rsidR="00BB085D" w:rsidRPr="00BB085D" w:rsidRDefault="00BB085D" w:rsidP="00003B24">
      <w:pPr>
        <w:pStyle w:val="NormalWeb"/>
        <w:spacing w:line="360" w:lineRule="auto"/>
        <w:jc w:val="both"/>
        <w:rPr>
          <w:rFonts w:ascii="Arial" w:eastAsia="Times New Roman" w:hAnsi="Arial" w:cs="Arial"/>
          <w:kern w:val="0"/>
          <w:sz w:val="22"/>
          <w:szCs w:val="22"/>
          <w:lang w:eastAsia="en-ZA"/>
          <w14:ligatures w14:val="none"/>
        </w:rPr>
      </w:pPr>
      <w:r>
        <w:rPr>
          <w:rFonts w:ascii="Arial" w:eastAsia="Times New Roman" w:hAnsi="Arial" w:cs="Arial"/>
          <w:color w:val="000000"/>
          <w:kern w:val="0"/>
          <w:sz w:val="22"/>
          <w:szCs w:val="22"/>
          <w:lang w:eastAsia="en-ZA"/>
          <w14:ligatures w14:val="none"/>
        </w:rPr>
        <w:t>The history of software development methodology is, in large part, a history of failed projects. The Standish Group's Chaos Report, first published in 1994, the year before the C3 project began, famously found that only 16% of software projects were completed on time and within budget, while 31% were cancelled outright. This crisis of software delivery was the fertile ground from which Agile methodologies, and XP in particular, grew.</w:t>
      </w:r>
    </w:p>
    <w:p w14:paraId="6622F3E2" w14:textId="6D841301" w:rsidR="00BB085D" w:rsidRPr="00BB085D" w:rsidRDefault="00BB085D" w:rsidP="00C31341">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By the late 1980s and early 1990s, the dominant paradigm for software development was the plan-driven, sequential waterfall model articulated by Winston Royce (1970) and codified in military and government software standards such as DoD-STD-2167A. This approach assumed that requirements could be fully specified upfront, that design could be completed before coding, and that testing could be deferred until a working system existed. In stable, well-understood domains with predictable technology, this approach proved adequate. In the rapidly evolving commercial software landscape of the 1990s, characterised by changing business requirements, new programming languages, and fierce time-to-market pressures, it proved chronically inadequate.</w:t>
      </w:r>
    </w:p>
    <w:p w14:paraId="3A83A32D" w14:textId="12AE554A"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 xml:space="preserve">Pressman (2015, p. 72) situates this problem clearly: 'As software became more complex, the waterfall model's rigidity became a liability rather than an asset. Requirements that seemed clear at the start of a project were rarely stable across a development timeline measured in </w:t>
      </w:r>
      <w:r>
        <w:rPr>
          <w:rFonts w:ascii="Arial" w:eastAsia="Times New Roman" w:hAnsi="Arial" w:cs="Arial"/>
          <w:color w:val="000000"/>
          <w:kern w:val="0"/>
          <w:lang w:eastAsia="en-ZA"/>
          <w14:ligatures w14:val="none"/>
        </w:rPr>
        <w:lastRenderedPageBreak/>
        <w:t>months or years.' The result was a generation of software projects that delivered the wrong product, late and over budget, to users whose needs had changed in the interim.</w:t>
      </w:r>
    </w:p>
    <w:p w14:paraId="1418BCC8" w14:textId="1EAAA081"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The response from practitioners, as distinct from academics or standards bodies, was to experiment with lighter, faster, more adaptive approaches. Iterative and incremental development, prototyping and evolutionary delivery all emerged as alternatives during the 1980s. Barry Boehm's Spiral Model (1988) attempted to incorporate risk management into iterative development. Rapid Application Development (RAD) popularised by James Martin in the early 1990s, emphasised speed and user involvement. These methods shared a common intuition: that delivering working software in short cycles, with continuous user feedback, produced better outcomes than long, plan-driven projects.</w:t>
      </w:r>
    </w:p>
    <w:p w14:paraId="1DF01AEA" w14:textId="1B060BC3"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It was in this context that object-oriented programming (OOP) emerged as the dominant programming paradigm. OOP's emphasis on encapsulation, modularity, and reuse offered new possibilities for managing complexity, but also introduced new risks. Object-oriented systems could be deeply interrelated, making large-scale refactoring dangerous without comprehensive tests. Early OOP projects frequently suffered from 'big design upfront' problems: teams spent months designing elaborate class hierarchies before writing a line of business logic, often discovering that the design was wrong only after significant investment.</w:t>
      </w:r>
    </w:p>
    <w:p w14:paraId="3DBDDF6B" w14:textId="302477F4"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Kent Beck and Ward Cunningham's collaborative work in the late 1980s directly addressed these problems. Their CRC card technique (Class-Responsibility-Collaboration, presented at OPSLA 1989) provided a lightweight, tactile design tool that encouraged teams to think through object relationships collaboratively and incrementally, without committing to formal notation. This early work established the philosophical foundation for XP: that software design is a social activity, that informal tools often outperform formal ones, and that simplicity and collaboration are more reliable guides to good design than comprehensive specification.</w:t>
      </w:r>
    </w:p>
    <w:p w14:paraId="44850456" w14:textId="20D14CB1"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By the mid-1990s, when Beck took on the C3 project at Chrysler, he brought this intellectual heritage to bear on a concrete organisational crisis. The practices he assembled, TDD, pair programming, continuous integration, on-site customer, small releases, collective ownership, and the rest, were not invented on C3. They were synthesised, named, and systematised there, transformed from informal habits of excellent programmers into a named, teachable methodology. As Sommerville (2016, p. 68) observes, XP 'takes an 'extreme' approach to iterative development' by pushing practices such as testing and integration 'to extreme levels.'</w:t>
      </w:r>
    </w:p>
    <w:p w14:paraId="411B2CF7" w14:textId="78B2E6A7" w:rsidR="00BB085D" w:rsidRPr="00BB085D" w:rsidRDefault="00BB085D" w:rsidP="00003B24">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 xml:space="preserve">The Agile Manifesto, signed in February 2001 at Snowbird, Utah, provided the philosophical capstone to this practitioner-driven movement. Beck was among the seventeen signatories, and XP's influence is evident throughout the Manifesto's four values: 'individuals and interactions over processes and tools; working software over comprehensive documentation; </w:t>
      </w:r>
      <w:r>
        <w:rPr>
          <w:rFonts w:ascii="Arial" w:eastAsia="Times New Roman" w:hAnsi="Arial" w:cs="Arial"/>
          <w:color w:val="000000"/>
          <w:kern w:val="0"/>
          <w:lang w:eastAsia="en-ZA"/>
          <w14:ligatures w14:val="none"/>
        </w:rPr>
        <w:lastRenderedPageBreak/>
        <w:t>customer collaboration over contract negotiation; responding to change over following a plan.' These values are not merely compatible with XP, they are, in large part, a distillation of XP's operating assumptions.</w:t>
      </w:r>
    </w:p>
    <w:p w14:paraId="4A98E0B0" w14:textId="109C8CF2" w:rsidR="00BB085D" w:rsidRPr="00BB085D" w:rsidRDefault="00BB085D" w:rsidP="00BB085D">
      <w:pPr>
        <w:spacing w:before="100" w:after="100" w:line="360" w:lineRule="auto"/>
        <w:jc w:val="both"/>
        <w:rPr>
          <w:rFonts w:ascii="Arial" w:eastAsia="Times New Roman" w:hAnsi="Arial" w:cs="Arial"/>
          <w:kern w:val="0"/>
          <w:lang w:eastAsia="en-ZA"/>
          <w14:ligatures w14:val="none"/>
        </w:rPr>
      </w:pPr>
      <w:r>
        <w:rPr>
          <w:rFonts w:ascii="Arial" w:eastAsia="Times New Roman" w:hAnsi="Arial" w:cs="Arial"/>
          <w:color w:val="000000"/>
          <w:kern w:val="0"/>
          <w:lang w:eastAsia="en-ZA"/>
          <w14:ligatures w14:val="none"/>
        </w:rPr>
        <w:t>Understanding this background is essential for critical evaluation of XP. The methodology was not designed for all contexts: it was designed specifically to address the failure modes of plan-driven development in commercial, rapidly changing software environments with small, collocated teams. Its practices make the most sense, and the strongest empirical case, when understood in relation to the specific problems they were designed to solve. Critiques of XP that evaluate it against contexts it was not designed for (large, distributed teams, safety-critical systems, stable government contracts) often miss this crucial contextualisation.</w:t>
      </w:r>
    </w:p>
    <w:p w14:paraId="4C6B13F6" w14:textId="096DA25A" w:rsidR="00F8641D" w:rsidRDefault="001C5F71" w:rsidP="00F8641D">
      <w:pPr>
        <w:pStyle w:val="ListParagraph"/>
        <w:numPr>
          <w:ilvl w:val="0"/>
          <w:numId w:val="5"/>
        </w:numPr>
        <w:tabs>
          <w:tab w:val="left" w:leader="underscore" w:pos="7938"/>
        </w:tabs>
        <w:spacing w:line="360" w:lineRule="auto"/>
        <w:jc w:val="both"/>
        <w:rPr>
          <w:rFonts w:ascii="Arial" w:eastAsia="Calibri" w:hAnsi="Arial" w:cs="Arial"/>
          <w:b/>
          <w:bCs/>
        </w:rPr>
      </w:pPr>
      <w:bookmarkStart w:id="2" w:name="bm_q1"/>
      <w:r>
        <w:rPr>
          <w:rFonts w:ascii="Arial" w:eastAsia="Calibri" w:hAnsi="Arial" w:cs="Arial"/>
          <w:b/>
          <w:bCs/>
        </w:rPr>
        <w:t>Q1: Origins of XP – The C3 Project and Its Founders</w:t>
      </w:r>
      <w:bookmarkEnd w:id="2"/>
    </w:p>
    <w:p w14:paraId="0B934C18" w14:textId="77777777" w:rsidR="00F8641D" w:rsidRPr="00F8641D" w:rsidRDefault="00F8641D" w:rsidP="00F8641D">
      <w:pPr>
        <w:pStyle w:val="ListParagraph"/>
        <w:tabs>
          <w:tab w:val="left" w:leader="underscore" w:pos="7938"/>
        </w:tabs>
        <w:spacing w:line="360" w:lineRule="auto"/>
        <w:ind w:left="360"/>
        <w:jc w:val="both"/>
        <w:rPr>
          <w:rFonts w:ascii="Arial" w:eastAsia="Calibri" w:hAnsi="Arial" w:cs="Arial"/>
          <w:b/>
          <w:bCs/>
        </w:rPr>
      </w:pPr>
    </w:p>
    <w:p w14:paraId="152BA3F6" w14:textId="2DEE6E78" w:rsidR="00C6146E" w:rsidRPr="00F8641D" w:rsidRDefault="00B62FFE" w:rsidP="00F8641D">
      <w:pPr>
        <w:pStyle w:val="ListParagraph"/>
        <w:numPr>
          <w:ilvl w:val="1"/>
          <w:numId w:val="17"/>
        </w:numPr>
        <w:tabs>
          <w:tab w:val="left" w:leader="underscore" w:pos="7938"/>
        </w:tabs>
        <w:spacing w:line="360" w:lineRule="auto"/>
        <w:jc w:val="both"/>
        <w:rPr>
          <w:rFonts w:ascii="Arial" w:eastAsia="Calibri" w:hAnsi="Arial" w:cs="Arial"/>
          <w:b/>
          <w:bCs/>
        </w:rPr>
      </w:pPr>
      <w:bookmarkStart w:id="3" w:name="bm_trio"/>
      <w:r>
        <w:rPr>
          <w:rFonts w:ascii="Arial" w:eastAsia="Calibri" w:hAnsi="Arial" w:cs="Arial"/>
          <w:b/>
          <w:bCs/>
        </w:rPr>
        <w:t xml:space="preserve"> The Founding Trio: Beck, Cunningham, and Jeffries</w:t>
      </w:r>
      <w:bookmarkEnd w:id="3"/>
    </w:p>
    <w:p w14:paraId="49CF8AA9" w14:textId="0A2F9B22"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Extreme Programming was not invented in a vacuum or academic setting. It emerged organically from a high-pressure industrial software project through the collaborative genius of three practitioners: Kent Beck, Ward Cunningham, and Ron Jeffries.</w:t>
      </w:r>
    </w:p>
    <w:p w14:paraId="44C54A7D" w14:textId="16F208FC"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Kent Beck is widely credited as the principal architect of XP. Beck had long been influenced by Cunningham's thinking on iterative design, incremental releases, and the power of simplicity. Their collaboration dates to at least 1989, when Beck and Cunningham co-authored 'A Laboratory for Teaching Object, Oriented Thinking' presented at OOPSLA, which introduced the concept of CRC (Class-Responsibility-Collaboration) cards, a collaborative, lightweight design technique that would later inform XP's emphasis on minimalist team-owned design artefacts. Cunningham's invention of the WikiWikiWeb also became the primary channel through which XP ideas disseminated globally in the late 1990s.</w:t>
      </w:r>
    </w:p>
    <w:p w14:paraId="00313B34" w14:textId="13FAC6F2"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Ward Cunningham's influence on XP is both philosophical and practical. His notion of 'technical debt’, the idea that shortcuts taken in design accumulate interest over time, directly underpins XP's relentless focus on refactoring and simple design. Cunningham's approach to programming as a collaborative, reflective act shaped the social practices at the heart of XP: pair programming, collective ownership, and continuous communication.</w:t>
      </w:r>
    </w:p>
    <w:p w14:paraId="7BB8F9CD" w14:textId="669DBC85"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 xml:space="preserve">Ron Jeffries joined the C3 project at Beck's invitation and served as XP's first coach. His role was to translate Beck's emerging framework into practice-by-practice habits within the development team. Jeffries has subsequently described this process in detail, noting that many practices, such as TDD and pair programming, required sustained coaching before </w:t>
      </w:r>
      <w:r>
        <w:rPr>
          <w:rFonts w:ascii="Arial" w:eastAsia="Calibri" w:hAnsi="Arial" w:cs="Arial"/>
        </w:rPr>
        <w:lastRenderedPageBreak/>
        <w:t>teams internalised their rhythms. His later co-authorship of 'Extreme Programming Installed' (2001) provided teams with practical guidance for adopting XP.</w:t>
      </w:r>
    </w:p>
    <w:p w14:paraId="02542B5C" w14:textId="180AB089" w:rsidR="00C6146E" w:rsidRPr="000C7F48" w:rsidRDefault="00F8641D" w:rsidP="00C6146E">
      <w:pPr>
        <w:tabs>
          <w:tab w:val="left" w:leader="underscore" w:pos="7938"/>
        </w:tabs>
        <w:spacing w:line="360" w:lineRule="auto"/>
        <w:jc w:val="both"/>
        <w:rPr>
          <w:rFonts w:ascii="Arial" w:eastAsia="Calibri" w:hAnsi="Arial" w:cs="Arial"/>
          <w:b/>
          <w:bCs/>
        </w:rPr>
      </w:pPr>
      <w:bookmarkStart w:id="4" w:name="bm_c3"/>
      <w:r>
        <w:rPr>
          <w:rFonts w:ascii="Arial" w:eastAsia="Calibri" w:hAnsi="Arial" w:cs="Arial"/>
          <w:b/>
          <w:bCs/>
        </w:rPr>
        <w:t>1.2. The Chrysler Comprehensive Compensation (C3) Project</w:t>
      </w:r>
      <w:bookmarkEnd w:id="4"/>
    </w:p>
    <w:p w14:paraId="6C593744" w14:textId="5E8C8338"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The C3 project at Chrysler Corporation was the crucible in which XP was forged. The project aimed to consolidate multiple legacy payroll systems into a single, unified application handling compensation for approximately 87,000 employees. Chrysler initially attempted this using conventional object-oriented development with Smalltalk and the GemStone object database, but the project struggled with performance, redundancy and coordination problems.</w:t>
      </w:r>
    </w:p>
    <w:p w14:paraId="58C59EAB" w14:textId="03F4E4FF"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Beck was brought in originally as a performance consultant in 1996. As he later described, he found not merely performance problems but fundamental process failures: poor communication, lack of testing discipline, complex code, and a team unable to collaborate effectively. Beck's response was radical: rather than making incremental process adjustments, he proposed applying every beneficial development practice he knew, but taken to 'extreme' levels. This deliberate amplification of best practices gave the methodology its provocative name.</w:t>
      </w:r>
    </w:p>
    <w:p w14:paraId="2D4EDFBC" w14:textId="7D9F113F"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Sommerville (2016, p. 68) notes that XP 'is probably the best known and most widely used' of the agile methods and places its origins precisely in Beck's attempt to systematise informal practices that had proven effective across multiple engagements. Pressman (2015, p. 87) similarly observes that XP is characterised by 'a set of values, principles and practices that serve as the foundation for project work,' and that these practices were refined through the C3 experience.</w:t>
      </w:r>
    </w:p>
    <w:p w14:paraId="276F17B0" w14:textId="4297652C" w:rsidR="00F8641D" w:rsidRDefault="00C6146E" w:rsidP="00F8641D">
      <w:pPr>
        <w:tabs>
          <w:tab w:val="left" w:leader="underscore" w:pos="7938"/>
        </w:tabs>
        <w:spacing w:line="360" w:lineRule="auto"/>
        <w:jc w:val="both"/>
        <w:rPr>
          <w:rFonts w:ascii="Arial" w:eastAsia="Calibri" w:hAnsi="Arial" w:cs="Arial"/>
        </w:rPr>
      </w:pPr>
      <w:r>
        <w:rPr>
          <w:rFonts w:ascii="Arial" w:eastAsia="Calibri" w:hAnsi="Arial" w:cs="Arial"/>
        </w:rPr>
        <w:t>The C3 project became the first system developed using the complete XP process, with Beck coaching the team through pair programming, test-first development, continuous integration, and on-site customer engagement. While the project was cancelled in February 2000 after Chrysler was acquired by Daimler-Benz and was later criticised for not reaching full production for all 87,000 employees, its significance for software engineering cannot be overstated. The practices born on C3 have influenced millions of developers globally and shaped the Agile Manifesto signed in 2001, of which Beck was a co-author.</w:t>
      </w:r>
    </w:p>
    <w:p w14:paraId="39D5AA48" w14:textId="08F11386" w:rsidR="00C6146E" w:rsidRPr="00F8641D" w:rsidRDefault="00F8641D" w:rsidP="00F8641D">
      <w:pPr>
        <w:tabs>
          <w:tab w:val="left" w:leader="underscore" w:pos="7938"/>
        </w:tabs>
        <w:spacing w:line="360" w:lineRule="auto"/>
        <w:jc w:val="both"/>
        <w:rPr>
          <w:rFonts w:ascii="Arial" w:eastAsia="Calibri" w:hAnsi="Arial" w:cs="Arial"/>
        </w:rPr>
      </w:pPr>
      <w:bookmarkStart w:id="5" w:name="bm_antecedents"/>
      <w:r>
        <w:rPr>
          <w:rFonts w:ascii="Arial" w:eastAsia="Calibri" w:hAnsi="Arial" w:cs="Arial"/>
          <w:b/>
          <w:bCs/>
        </w:rPr>
        <w:t>1.3. Historical and Intellectual Antecedents</w:t>
      </w:r>
      <w:bookmarkEnd w:id="5"/>
    </w:p>
    <w:p w14:paraId="71CF9E59" w14:textId="36C98EA7" w:rsidR="00C6146E" w:rsidRPr="00C6146E" w:rsidRDefault="00C6146E" w:rsidP="00C6146E">
      <w:pPr>
        <w:tabs>
          <w:tab w:val="left" w:leader="underscore" w:pos="7938"/>
        </w:tabs>
        <w:spacing w:line="360" w:lineRule="auto"/>
        <w:jc w:val="both"/>
        <w:rPr>
          <w:rFonts w:ascii="Arial" w:eastAsia="Calibri" w:hAnsi="Arial" w:cs="Arial"/>
        </w:rPr>
      </w:pPr>
      <w:r>
        <w:rPr>
          <w:rFonts w:ascii="Arial" w:eastAsia="Calibri" w:hAnsi="Arial" w:cs="Arial"/>
        </w:rPr>
        <w:t xml:space="preserve">It is important to contextualise XP within a broader history of software engineering practice. Pressman (2015, p. 82) notes that XP's practices were not entirely novel; rather, they systematised ideas that had existed informally for decades. For example, the practice of test-first development has antecedents in NASA's Project Mercury in the early 1960s, where incremental test-before-code approaches were used informally. Similarly, refactoring, </w:t>
      </w:r>
      <w:r>
        <w:rPr>
          <w:rFonts w:ascii="Arial" w:eastAsia="Calibri" w:hAnsi="Arial" w:cs="Arial"/>
        </w:rPr>
        <w:lastRenderedPageBreak/>
        <w:t>incremental design and modularity were advocated by Leo Brodie in 1984. What XP accomplished was to synthesise, name and systematise these practices into a coherent, mutually reinforcing framework.</w:t>
      </w:r>
    </w:p>
    <w:p w14:paraId="42AFE9CA" w14:textId="1F04512E" w:rsidR="46C89221" w:rsidRPr="009A3EE1" w:rsidRDefault="00C6146E" w:rsidP="46C89221">
      <w:pPr>
        <w:tabs>
          <w:tab w:val="left" w:leader="underscore" w:pos="7938"/>
        </w:tabs>
        <w:spacing w:line="360" w:lineRule="auto"/>
        <w:jc w:val="both"/>
        <w:rPr>
          <w:rFonts w:ascii="Arial" w:eastAsia="Calibri" w:hAnsi="Arial" w:cs="Arial"/>
        </w:rPr>
      </w:pPr>
      <w:r>
        <w:rPr>
          <w:rFonts w:ascii="Arial" w:eastAsia="Calibri" w:hAnsi="Arial" w:cs="Arial"/>
        </w:rPr>
        <w:t>The 1990s software industry context was also critical. The dot-com boom drove intense time-to-market pressures while customer requirements changed faster than traditional waterfall processes could accommodate. Object-oriented programming had created new possibilities for modular reusable design, but traditional heavyweight processes had not kept pace. XP was, in many respects, the right methodology at the right moment: it embraced change as inevitable, positioned simplicity over speculative design, and made the team's collective intelligence, rather than a single architect or manager, the primary design resource.</w:t>
      </w:r>
    </w:p>
    <w:p w14:paraId="5BFFEE89" w14:textId="77777777" w:rsidR="001324E1" w:rsidRPr="00C8085E" w:rsidRDefault="001324E1" w:rsidP="00C8085E">
      <w:pPr>
        <w:pStyle w:val="ListParagraph"/>
        <w:numPr>
          <w:ilvl w:val="0"/>
          <w:numId w:val="5"/>
        </w:numPr>
        <w:tabs>
          <w:tab w:val="left" w:leader="underscore" w:pos="7938"/>
        </w:tabs>
        <w:spacing w:line="360" w:lineRule="auto"/>
        <w:jc w:val="both"/>
        <w:rPr>
          <w:rFonts w:ascii="Arial" w:eastAsia="Calibri" w:hAnsi="Arial" w:cs="Arial"/>
          <w:b/>
          <w:bCs/>
        </w:rPr>
      </w:pPr>
      <w:bookmarkStart w:id="6" w:name="bm_q2"/>
      <w:r>
        <w:rPr>
          <w:rFonts w:ascii="Arial" w:eastAsia="Calibri" w:hAnsi="Arial" w:cs="Arial"/>
          <w:b/>
          <w:bCs/>
        </w:rPr>
        <w:t>Q2: The Five Values of XP and Their Technical Manifestations</w:t>
      </w:r>
      <w:bookmarkEnd w:id="6"/>
    </w:p>
    <w:p w14:paraId="046EE46D" w14:textId="77777777"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XP is defined not merely by its practices but by a value system that provides the philosophical foundation from which practices derive meaning. In the second edition of 'Extreme Programming Explained' (2004), Beck formalised five values: Communication, Simplicity, Feedback, Courage, and Respect. Sommerville (2016, pp. 69–70) groups these as the social and collaborative underpinnings of XP's technical practices, while Pressman (2015, pp. 87–90) positions them as guiding principles for day-to-day decisions.</w:t>
      </w:r>
    </w:p>
    <w:p w14:paraId="2D3DD73B" w14:textId="56CCB178" w:rsidR="001324E1" w:rsidRPr="009551FD" w:rsidRDefault="009551FD" w:rsidP="009551FD">
      <w:pPr>
        <w:tabs>
          <w:tab w:val="left" w:leader="underscore" w:pos="7938"/>
        </w:tabs>
        <w:spacing w:line="360" w:lineRule="auto"/>
        <w:jc w:val="both"/>
        <w:rPr>
          <w:rFonts w:ascii="Arial" w:eastAsia="Calibri" w:hAnsi="Arial" w:cs="Arial"/>
          <w:b/>
          <w:bCs/>
        </w:rPr>
      </w:pPr>
      <w:bookmarkStart w:id="7" w:name="bm_communication"/>
      <w:r>
        <w:rPr>
          <w:rFonts w:ascii="Arial" w:eastAsia="Calibri" w:hAnsi="Arial" w:cs="Arial"/>
          <w:b/>
          <w:bCs/>
        </w:rPr>
        <w:t>2.1.  Communication</w:t>
      </w:r>
      <w:bookmarkEnd w:id="7"/>
    </w:p>
    <w:p w14:paraId="3E56E452" w14:textId="0A0412E6"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XP holds that most software project failures are, at their root, communication failures. Misunderstood requirements, siloed knowledge and poor team coordination, all stem from inadequate communication. XP institutionalises communication through practices designed to eliminate information hoarding and maximise knowledge flow.</w:t>
      </w:r>
    </w:p>
    <w:p w14:paraId="62A6D16D" w14:textId="56EBD427"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The on-site customer practice is the most radical communication mechanism in XP: a real customer representative sits with the team full-time, available to answer questions, clarify stories and provide immediate feedback. This collapses the traditional analyst-developer-customer triangle into a single collaborative unit. Pair programming operationalises communication at the code level: every line of code is simultaneously written and reviewed, meaning design decisions, naming conventions, and logic are</w:t>
      </w:r>
      <w:r>
        <w:rPr>
          <w:rFonts w:ascii="Arial" w:eastAsia="Calibri" w:hAnsi="Arial" w:cs="Arial"/>
          <w:b/>
          <w:bCs/>
        </w:rPr>
        <w:t xml:space="preserve"> </w:t>
      </w:r>
      <w:r>
        <w:rPr>
          <w:rFonts w:ascii="Arial" w:eastAsia="Calibri" w:hAnsi="Arial" w:cs="Arial"/>
        </w:rPr>
        <w:t>continuously discussed and</w:t>
      </w:r>
      <w:r>
        <w:rPr>
          <w:rFonts w:ascii="Arial" w:eastAsia="Calibri" w:hAnsi="Arial" w:cs="Arial"/>
          <w:b/>
          <w:bCs/>
        </w:rPr>
        <w:t xml:space="preserve"> </w:t>
      </w:r>
      <w:r>
        <w:rPr>
          <w:rFonts w:ascii="Arial" w:eastAsia="Calibri" w:hAnsi="Arial" w:cs="Arial"/>
        </w:rPr>
        <w:t>challenged. The planning game ensures that customer priorities are communicated in business terms (user stories) that developers translate into technical estimates, creating a shared language of value and effort.</w:t>
      </w:r>
    </w:p>
    <w:p w14:paraId="34BD30E5" w14:textId="77777777"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 xml:space="preserve">Sommerville (2016, p. 71) notes that XP teams use 'a story card' system in which 'each story describes a feature that will be useful to a system user.' This story-based communication </w:t>
      </w:r>
      <w:r>
        <w:rPr>
          <w:rFonts w:ascii="Arial" w:eastAsia="Calibri" w:hAnsi="Arial" w:cs="Arial"/>
        </w:rPr>
        <w:lastRenderedPageBreak/>
        <w:t>mechanism aligns developer effort with customer value at the granularity of individual user scenarios, making communication both concrete and testable.</w:t>
      </w:r>
    </w:p>
    <w:p w14:paraId="5909830D" w14:textId="704D2CC4" w:rsidR="001324E1" w:rsidRPr="009551FD" w:rsidRDefault="009551FD" w:rsidP="009551FD">
      <w:pPr>
        <w:tabs>
          <w:tab w:val="left" w:leader="underscore" w:pos="7938"/>
        </w:tabs>
        <w:spacing w:line="360" w:lineRule="auto"/>
        <w:jc w:val="both"/>
        <w:rPr>
          <w:rFonts w:ascii="Arial" w:eastAsia="Calibri" w:hAnsi="Arial" w:cs="Arial"/>
          <w:b/>
          <w:bCs/>
        </w:rPr>
      </w:pPr>
      <w:bookmarkStart w:id="8" w:name="bm_simplicity"/>
      <w:r>
        <w:rPr>
          <w:rFonts w:ascii="Arial" w:eastAsia="Calibri" w:hAnsi="Arial" w:cs="Arial"/>
          <w:b/>
          <w:bCs/>
        </w:rPr>
        <w:t>2.2. Simplicity</w:t>
      </w:r>
      <w:bookmarkEnd w:id="8"/>
    </w:p>
    <w:p w14:paraId="50C7D124" w14:textId="4A724671"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The XP principle of simplicity is often misunderstood as a prescription for naïve or under-engineered solutions. In fact, XP's notion of simplicity is disciplined and strategic: build what is needed now, in the simplest form that works, with tests to protect against regression. Pressman (2015, p. 88) defines it as implementing 'only the simplest thing that will work,' explicitly prohibiting the addition of infrastructure or features not currently required.</w:t>
      </w:r>
    </w:p>
    <w:p w14:paraId="0A7EE227" w14:textId="0BF63809"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This principle directly opposes the speculative generalisation common in traditional software development, building for anticipated future requirements that may never materialise. In XP, the appropriate response to uncertainty is not to over-engineer but to trust that the incremental development cycle, supported by automated tests and continuous refactoring, will accommodate future change without requiring premature abstraction.</w:t>
      </w:r>
    </w:p>
    <w:p w14:paraId="40B6B95A" w14:textId="77777777"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At the technical level, simplicity manifests in the YAGNI principle ('You Aren't Gonna Need It'), the preference for the simplest passing test, and the continuous refactoring of working code toward cleaner designs. The metaphor practice (now largely superseded) similarly sought to give the team a shared, simple conceptual model of the system architecture.</w:t>
      </w:r>
    </w:p>
    <w:p w14:paraId="3CF17A9A" w14:textId="34915A4C" w:rsidR="001324E1" w:rsidRPr="009551FD" w:rsidRDefault="009551FD" w:rsidP="009551FD">
      <w:pPr>
        <w:tabs>
          <w:tab w:val="left" w:leader="underscore" w:pos="7938"/>
        </w:tabs>
        <w:spacing w:line="360" w:lineRule="auto"/>
        <w:jc w:val="both"/>
        <w:rPr>
          <w:rFonts w:ascii="Arial" w:eastAsia="Calibri" w:hAnsi="Arial" w:cs="Arial"/>
          <w:b/>
          <w:bCs/>
        </w:rPr>
      </w:pPr>
      <w:bookmarkStart w:id="9" w:name="bm_feedback"/>
      <w:r>
        <w:rPr>
          <w:rFonts w:ascii="Arial" w:eastAsia="Calibri" w:hAnsi="Arial" w:cs="Arial"/>
          <w:b/>
          <w:bCs/>
        </w:rPr>
        <w:t>2.3. Feedback</w:t>
      </w:r>
      <w:bookmarkEnd w:id="9"/>
    </w:p>
    <w:p w14:paraId="718CC526" w14:textId="7F4E6C5F"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XP generates feedback at multiple timescales simultaneously: unit tests provide millisecond feedback on individual functions; integration tests provide minute-to-hour feedback on component interactions; the on-site customer provides daily feedback on story implementation; and iteration demos provide weekly feedback on overall direction. This multilayered feedback architecture is arguably XP's most significant contribution to software engineering.</w:t>
      </w:r>
    </w:p>
    <w:p w14:paraId="444D374D" w14:textId="2B330C51"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Sommerville (2016, p. 70) emphasises that rapid feedback 'allows the development team to modify the software to reflect changing user needs,' which is the core premise of agile development. The test-first discipline ensures that feedback is not deferred to</w:t>
      </w:r>
      <w:r>
        <w:rPr>
          <w:rFonts w:ascii="Arial" w:eastAsia="Calibri" w:hAnsi="Arial" w:cs="Arial"/>
          <w:b/>
          <w:bCs/>
        </w:rPr>
        <w:t xml:space="preserve"> </w:t>
      </w:r>
      <w:r>
        <w:rPr>
          <w:rFonts w:ascii="Arial" w:eastAsia="Calibri" w:hAnsi="Arial" w:cs="Arial"/>
        </w:rPr>
        <w:t>a testing phase but embedded into every moment of development. This transforms testing from a quality gate at the end of a development phase into a continuous, automated form of specification, each test expresses a piece of desired behaviour and immediately reports any violation.</w:t>
      </w:r>
    </w:p>
    <w:p w14:paraId="614F6DB8" w14:textId="77777777"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Pressman (2015, p. 89) further notes that continuous integration provides 'immediate feedback when a change breaks an existing test,' making the integration of work a daily event rather than a high-risk milestone.</w:t>
      </w:r>
    </w:p>
    <w:p w14:paraId="3F312980" w14:textId="73DBCFC0" w:rsidR="001324E1" w:rsidRPr="009551FD" w:rsidRDefault="009551FD" w:rsidP="009551FD">
      <w:pPr>
        <w:tabs>
          <w:tab w:val="left" w:leader="underscore" w:pos="7938"/>
        </w:tabs>
        <w:spacing w:line="360" w:lineRule="auto"/>
        <w:jc w:val="both"/>
        <w:rPr>
          <w:rFonts w:ascii="Arial" w:eastAsia="Calibri" w:hAnsi="Arial" w:cs="Arial"/>
          <w:b/>
          <w:bCs/>
        </w:rPr>
      </w:pPr>
      <w:bookmarkStart w:id="10" w:name="bm_courage"/>
      <w:r>
        <w:rPr>
          <w:rFonts w:ascii="Arial" w:eastAsia="Calibri" w:hAnsi="Arial" w:cs="Arial"/>
          <w:b/>
          <w:bCs/>
        </w:rPr>
        <w:lastRenderedPageBreak/>
        <w:t>2.3. Courage</w:t>
      </w:r>
      <w:bookmarkEnd w:id="10"/>
    </w:p>
    <w:p w14:paraId="348EEE04" w14:textId="6C036724"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Courage in XP refers to the willingness to make difficult technical and organisational decisions when they are correct but uncomfortable. The most emblematic expression of courage is the XP edict to 'fix broken designs': if the current architecture is wrong, refactor it aggressively, even at short-term cost. Traditional projects often accumulate technical debt by avoiding such decisions; XP's courage value confronts them head-on.</w:t>
      </w:r>
    </w:p>
    <w:p w14:paraId="46557DF3" w14:textId="395FDCA8"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Courage also manifests in transparency about project status. XP teams are expected to give honest, data-driven estimates rather than optimistic projections; to report velocity truthfully; and to tell the customer when a story is harder than estimated. This radical transparency, while uncomfortable, prevents the late-project surprises that characterise so many traditional software failures.</w:t>
      </w:r>
    </w:p>
    <w:p w14:paraId="7AB8AA05" w14:textId="7EDA0F49" w:rsidR="6BAB9245" w:rsidRDefault="001324E1" w:rsidP="6BAB9245">
      <w:pPr>
        <w:tabs>
          <w:tab w:val="left" w:leader="underscore" w:pos="7938"/>
        </w:tabs>
        <w:spacing w:line="360" w:lineRule="auto"/>
        <w:jc w:val="both"/>
        <w:rPr>
          <w:rFonts w:ascii="Arial" w:eastAsia="Calibri" w:hAnsi="Arial" w:cs="Arial"/>
        </w:rPr>
      </w:pPr>
      <w:r>
        <w:rPr>
          <w:rFonts w:ascii="Arial" w:eastAsia="Calibri" w:hAnsi="Arial" w:cs="Arial"/>
        </w:rPr>
        <w:t>At the code level, courage enables developers to refactor fearlessly, knowing that the comprehensive test suite will catch any regressions introduced. Without tests, refactoring is high-risk; with them, it becomes routine maintenance. Sommerville (2016, p. 70) makes this dependency explicit, noting that courage to change is only possible 'when the system includes tests, the tests can be run, and a test failure immediately reveals where the problem is.'</w:t>
      </w:r>
    </w:p>
    <w:p w14:paraId="64E4902A" w14:textId="771CA6A5" w:rsidR="001324E1" w:rsidRPr="009551FD" w:rsidRDefault="009551FD" w:rsidP="009551FD">
      <w:pPr>
        <w:tabs>
          <w:tab w:val="left" w:leader="underscore" w:pos="7938"/>
        </w:tabs>
        <w:spacing w:line="360" w:lineRule="auto"/>
        <w:jc w:val="both"/>
        <w:rPr>
          <w:rFonts w:ascii="Arial" w:eastAsia="Calibri" w:hAnsi="Arial" w:cs="Arial"/>
          <w:b/>
          <w:bCs/>
        </w:rPr>
      </w:pPr>
      <w:bookmarkStart w:id="11" w:name="bm_respect"/>
      <w:r>
        <w:rPr>
          <w:rFonts w:ascii="Arial" w:eastAsia="Calibri" w:hAnsi="Arial" w:cs="Arial"/>
          <w:b/>
          <w:bCs/>
        </w:rPr>
        <w:t>2.4. Respect</w:t>
      </w:r>
      <w:bookmarkEnd w:id="11"/>
    </w:p>
    <w:p w14:paraId="30F712D9" w14:textId="54BD4EEE"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Respect was added as a fifth XP value in Beck's second edition (2004), reflecting the social maturity of the XP community in the years following the methodology's initial reception. Respect encompasses mutual respect among team members, respect for customer priorities, and respect for the codebase as a shared professional responsibility.</w:t>
      </w:r>
    </w:p>
    <w:p w14:paraId="7AEBED8C" w14:textId="356810B2" w:rsidR="001324E1" w:rsidRPr="001324E1" w:rsidRDefault="001324E1" w:rsidP="001324E1">
      <w:pPr>
        <w:tabs>
          <w:tab w:val="left" w:leader="underscore" w:pos="7938"/>
        </w:tabs>
        <w:spacing w:line="360" w:lineRule="auto"/>
        <w:jc w:val="both"/>
        <w:rPr>
          <w:rFonts w:ascii="Arial" w:eastAsia="Calibri" w:hAnsi="Arial" w:cs="Arial"/>
        </w:rPr>
      </w:pPr>
      <w:r>
        <w:rPr>
          <w:rFonts w:ascii="Arial" w:eastAsia="Calibri" w:hAnsi="Arial" w:cs="Arial"/>
        </w:rPr>
        <w:t>The practice of collective code ownership operationalises respect for shared work: no developer 'owns' a module or component in a way that allows them to gatekeep access or resist changes. Every team member can improve any part of the code, provided they respect the test suite and run all tests before integrating. This democratises technical decision-making and prevents the 'rockstar developer' dynamic that creates single points of failure.</w:t>
      </w:r>
    </w:p>
    <w:p w14:paraId="7DFE821C" w14:textId="554EEC9A" w:rsidR="009551FD" w:rsidRPr="00FF7C06" w:rsidRDefault="001324E1" w:rsidP="46C89221">
      <w:pPr>
        <w:tabs>
          <w:tab w:val="left" w:leader="underscore" w:pos="7938"/>
        </w:tabs>
        <w:spacing w:line="360" w:lineRule="auto"/>
        <w:jc w:val="both"/>
        <w:rPr>
          <w:rFonts w:ascii="Arial" w:eastAsia="Calibri" w:hAnsi="Arial" w:cs="Arial"/>
        </w:rPr>
      </w:pPr>
      <w:r>
        <w:rPr>
          <w:rFonts w:ascii="Arial" w:eastAsia="Calibri" w:hAnsi="Arial" w:cs="Arial"/>
        </w:rPr>
        <w:t>Respect also shapes pair programming: the navigator role is expected to respectfully challenge the driver's decisions, while the driver must explain and justify their choices. This mutual accountability creates a culture of continuous peer review without the formality or adversarial dynamics of traditional code inspections.</w:t>
      </w:r>
    </w:p>
    <w:p w14:paraId="6C0F7ABB" w14:textId="3C3A0492" w:rsidR="46C89221" w:rsidRDefault="004D667F" w:rsidP="004D667F">
      <w:pPr>
        <w:pStyle w:val="ListParagraph"/>
        <w:numPr>
          <w:ilvl w:val="0"/>
          <w:numId w:val="5"/>
        </w:numPr>
        <w:tabs>
          <w:tab w:val="left" w:leader="underscore" w:pos="7938"/>
        </w:tabs>
        <w:spacing w:line="360" w:lineRule="auto"/>
        <w:jc w:val="both"/>
        <w:rPr>
          <w:rFonts w:ascii="Arial" w:eastAsia="Calibri" w:hAnsi="Arial" w:cs="Arial"/>
          <w:b/>
          <w:bCs/>
        </w:rPr>
      </w:pPr>
      <w:bookmarkStart w:id="12" w:name="bm_q3"/>
      <w:r>
        <w:rPr>
          <w:rFonts w:ascii="Arial" w:eastAsia="Calibri" w:hAnsi="Arial" w:cs="Arial"/>
          <w:b/>
          <w:bCs/>
        </w:rPr>
        <w:t>Q3: Core XP Practices – Empirical Support and Critical Evaluation</w:t>
      </w:r>
      <w:bookmarkEnd w:id="12"/>
    </w:p>
    <w:p w14:paraId="3C5DD5E0" w14:textId="77777777"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 xml:space="preserve">XP's twelve original practices (later expanded in Beck's second edition) form a mutually reinforcing system in which each practice supports and is supported by the others. Pressman </w:t>
      </w:r>
      <w:r>
        <w:rPr>
          <w:rFonts w:ascii="Arial" w:eastAsia="Calibri" w:hAnsi="Arial" w:cs="Arial"/>
        </w:rPr>
        <w:lastRenderedPageBreak/>
        <w:t>(2015, pp. 90–97) groups these as planning, design, coding, and testing practices. Sommerville (2016, pp. 72–76) similarly organises them around the XP development cycle. This section critically evaluates the six most significant practices with reference to empirical research.</w:t>
      </w:r>
    </w:p>
    <w:p w14:paraId="76E2B582" w14:textId="6564F1C0" w:rsidR="00173F40" w:rsidRPr="00E145D9" w:rsidRDefault="00E145D9" w:rsidP="00E145D9">
      <w:pPr>
        <w:tabs>
          <w:tab w:val="left" w:leader="underscore" w:pos="7938"/>
        </w:tabs>
        <w:spacing w:line="360" w:lineRule="auto"/>
        <w:jc w:val="both"/>
        <w:rPr>
          <w:rFonts w:ascii="Arial" w:eastAsia="Calibri" w:hAnsi="Arial" w:cs="Arial"/>
          <w:b/>
          <w:bCs/>
        </w:rPr>
      </w:pPr>
      <w:bookmarkStart w:id="13" w:name="bm_tdd"/>
      <w:r>
        <w:rPr>
          <w:rFonts w:ascii="Arial" w:eastAsia="Calibri" w:hAnsi="Arial" w:cs="Arial"/>
          <w:b/>
          <w:bCs/>
        </w:rPr>
        <w:t>3.1. Test-Driven Development (TDD)</w:t>
      </w:r>
      <w:bookmarkEnd w:id="13"/>
    </w:p>
    <w:p w14:paraId="095D2A44" w14:textId="66FF468B"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TDD is arguably XP's most influential contribution to mainstream software engineering. The practice requires developers to write a failing unit test before writing any production code, then write the minimum code to pass the test, then refactor. This 'red-green-refactor' cycle named for the colour conventions of test runners embeds quality checking into the act of development itself.</w:t>
      </w:r>
    </w:p>
    <w:p w14:paraId="4FF1898E" w14:textId="15CC72EC"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Pressman (2015, p. 91) describes TDD as a practice that 'uses the tests, rather than design, to drive software implementation' and notes that it produces a comprehensive automated regression test suite as a side effect. Sommerville (2016, p. 75) emphasises that TDD forces developers to think about the interface of a component before its implementation, which tends to produce more modular and testable designs.</w:t>
      </w:r>
    </w:p>
    <w:p w14:paraId="56D66263" w14:textId="0ADBF15C"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Empirically, TDD's benefits are well-supported, though with important nuances. Nagappan et al. (2008) one of the most rigorous industry studies of TDD, found that four Microsoft and IBM teams using TDD experienced 40–90% reductions in defect density compared to control teams, at a cost of 15–35% additional development time. A Microsoft case study (Maximilien &amp; Williams, 2003) found code quality more than doubled for TDD projects compared to non-TDD projects in the same organisation.</w:t>
      </w:r>
    </w:p>
    <w:p w14:paraId="24A1AFB9" w14:textId="0ED118C8"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Rafique and Misic (2013) conducted a meta-analysis of 27 TDD studies and found a small but statistically significant positive effect on external quality, with larger effects in industrial settings than student experiments. However, their analysis also noted high variance across studies, attributing this to differences in developer experience, task complexity, and definition of quality.</w:t>
      </w:r>
    </w:p>
    <w:p w14:paraId="2BA4A701" w14:textId="2B18486B"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Critical examination reveals that TDD's benefits are not universal. Ghafari et al. (2020) conducted a comprehensive review of TDD research and concluded that much of the evidence is inconclusive or context dependent. Studies conducted in low-rigor academic settings with inexperienced developers often show weaker effects than industrial studies. The practice also has a steep learning curve: developers accustomed to writing code before tests frequently resist the cognitive shift required. Furthermore, TDD is poorly suited to exploratory or research-oriented programming where requirements are genuinely unknown.</w:t>
      </w:r>
    </w:p>
    <w:p w14:paraId="66A7AA27" w14:textId="77777777"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lastRenderedPageBreak/>
        <w:t>Despite these caveats, TDD has been adopted far beyond the XP community. DevOps practices, CI/CD pipelines, and modern microservices architectures all implicitly assume comprehensive automated test suites, which TDD provides as a methodological discipline.</w:t>
      </w:r>
    </w:p>
    <w:p w14:paraId="49377D5F" w14:textId="19B16C96" w:rsidR="00173F40" w:rsidRPr="00173F40" w:rsidRDefault="00CA7FF1" w:rsidP="00173F40">
      <w:pPr>
        <w:tabs>
          <w:tab w:val="left" w:leader="underscore" w:pos="7938"/>
        </w:tabs>
        <w:spacing w:line="360" w:lineRule="auto"/>
        <w:jc w:val="both"/>
        <w:rPr>
          <w:rFonts w:ascii="Arial" w:eastAsia="Calibri" w:hAnsi="Arial" w:cs="Arial"/>
          <w:b/>
          <w:bCs/>
        </w:rPr>
      </w:pPr>
      <w:bookmarkStart w:id="14" w:name="bm_pair"/>
      <w:r>
        <w:rPr>
          <w:rFonts w:ascii="Arial" w:eastAsia="Calibri" w:hAnsi="Arial" w:cs="Arial"/>
          <w:b/>
          <w:bCs/>
        </w:rPr>
        <w:t>3.2. Pair Programming</w:t>
      </w:r>
      <w:bookmarkEnd w:id="14"/>
    </w:p>
    <w:p w14:paraId="32E3D0C7" w14:textId="1D121973"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Pair programming requires two developers to work simultaneously at a single workstation: one (the 'driver') writes code while the other (the 'navigator') reviews, questions, and guides. Roles are rotated regularly, ensuring both partners remain engaged and that knowledge is shared.</w:t>
      </w:r>
    </w:p>
    <w:p w14:paraId="2415BB33" w14:textId="53AADC49"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Sommerville (2016, p. 73) presents pair programming as a mechanism for 'informal review' continuous, lightweight code inspection embedded in the development process as opposed to the formal, scheduled code reviews of traditional engineering. Pressman (2015, p. 93) notes that pair programming 'keeps two people focused on the problem at hand and leverages complementary skills and knowledge.'</w:t>
      </w:r>
    </w:p>
    <w:p w14:paraId="5D437027" w14:textId="286BD535"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The empirical evidence on pair programming is extensive and broadly positive, though with important cost-benefit considerations. The seminal study by Williams et al. (2000) found that pairs produced code of comparable quality to solo developers in roughly half the calendar time, at an effort overhead of approximately 15% (two people spending 15% more hours than one but finishing significantly faster). Canfora et al. (2005), in a controlled experiment comparing pair and solo programming, found empirical evidence that pairing decreases individual effort for complex tasks while improving quality.</w:t>
      </w:r>
    </w:p>
    <w:p w14:paraId="4CA72439" w14:textId="4D42F1F4"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A systematic mapping study of 154 industrial pair programming papers by Hannay et al. (2010) identified communication, knowledge sharing, productivity, and quality as the most studied factors. Their analysis found consistent positive effects on quality and knowledge transfer, but mixed evidence on productivity an important distinction, as productivity measured in lines of code or story points tells a very different story from productivity measured in business value delivered per unit time.</w:t>
      </w:r>
    </w:p>
    <w:p w14:paraId="10F2E895" w14:textId="7096E7FD" w:rsidR="00CA7FF1" w:rsidRDefault="00173F40" w:rsidP="6BAB9245">
      <w:pPr>
        <w:tabs>
          <w:tab w:val="left" w:leader="underscore" w:pos="7938"/>
        </w:tabs>
        <w:spacing w:line="360" w:lineRule="auto"/>
        <w:jc w:val="both"/>
        <w:rPr>
          <w:rFonts w:ascii="Arial" w:eastAsia="Calibri" w:hAnsi="Arial" w:cs="Arial"/>
        </w:rPr>
      </w:pPr>
      <w:r>
        <w:rPr>
          <w:rFonts w:ascii="Arial" w:eastAsia="Calibri" w:hAnsi="Arial" w:cs="Arial"/>
        </w:rPr>
        <w:t>Pair programming has proved particularly effective for complex, unfamiliar or high-risk tasks. For routine, well-understood tasks, pairing may provide less marginal benefit relative to its cost. This has led to the pragmatic adaptation of 'selective pairing' in many teams: pairs form for complex features or knowledge transfer, but solo work is permitted for straightforward tasks.</w:t>
      </w:r>
    </w:p>
    <w:p w14:paraId="10E75504" w14:textId="0FFC5DA0" w:rsidR="00173F40" w:rsidRPr="00173F40" w:rsidRDefault="00CA7FF1" w:rsidP="00173F40">
      <w:pPr>
        <w:tabs>
          <w:tab w:val="left" w:leader="underscore" w:pos="7938"/>
        </w:tabs>
        <w:spacing w:line="360" w:lineRule="auto"/>
        <w:jc w:val="both"/>
        <w:rPr>
          <w:rFonts w:ascii="Arial" w:eastAsia="Calibri" w:hAnsi="Arial" w:cs="Arial"/>
          <w:b/>
          <w:bCs/>
        </w:rPr>
      </w:pPr>
      <w:bookmarkStart w:id="15" w:name="bm_collective"/>
      <w:r>
        <w:rPr>
          <w:rFonts w:ascii="Arial" w:eastAsia="Calibri" w:hAnsi="Arial" w:cs="Arial"/>
          <w:b/>
          <w:bCs/>
        </w:rPr>
        <w:t>3.3. Collective Code Ownership</w:t>
      </w:r>
      <w:bookmarkEnd w:id="15"/>
    </w:p>
    <w:p w14:paraId="633F8EAA" w14:textId="1446F5DC"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 xml:space="preserve">Collective code ownership holds that any team member may modify any part of the codebase at any time, provided all tests pass after the change. This contrasts sharply with traditional </w:t>
      </w:r>
      <w:r>
        <w:rPr>
          <w:rFonts w:ascii="Arial" w:eastAsia="Calibri" w:hAnsi="Arial" w:cs="Arial"/>
        </w:rPr>
        <w:lastRenderedPageBreak/>
        <w:t>'code ownership' models where individual developers or teams maintain exclusive responsibility for specific modules.</w:t>
      </w:r>
    </w:p>
    <w:p w14:paraId="76AABB62" w14:textId="3507BC4B"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Pressman (2015, p. 93) notes that collective ownership 'encourages everyone to contribute new ideas to all segments of the project,' eliminating the organisational friction of seeking permission before making improvements. Sommerville (2016, p. 73) links collective ownership explicitly to the speed benefits of XP: without it, a developer encountering a bug in another module must either work around it or wait for the 'owner' to fix it.</w:t>
      </w:r>
    </w:p>
    <w:p w14:paraId="0EE3A075" w14:textId="75F861B3"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The practice requires disciplined support from TDD: without a comprehensive test suite, collectively modifying code is reckless. With tests, the safety net permits indeed, invites continuous improvement. Collective ownership also supports bus-factor resilience: no single developer's departure can leave critical knowledge gaps in the team.</w:t>
      </w:r>
    </w:p>
    <w:p w14:paraId="4D8F53BD" w14:textId="23585D34" w:rsidR="00173F40" w:rsidRPr="00173F40" w:rsidRDefault="00CA7FF1" w:rsidP="00173F40">
      <w:pPr>
        <w:tabs>
          <w:tab w:val="left" w:leader="underscore" w:pos="7938"/>
        </w:tabs>
        <w:spacing w:line="360" w:lineRule="auto"/>
        <w:jc w:val="both"/>
        <w:rPr>
          <w:rFonts w:ascii="Arial" w:eastAsia="Calibri" w:hAnsi="Arial" w:cs="Arial"/>
          <w:b/>
          <w:bCs/>
        </w:rPr>
      </w:pPr>
      <w:bookmarkStart w:id="16" w:name="bm_ci"/>
      <w:r>
        <w:rPr>
          <w:rFonts w:ascii="Arial" w:eastAsia="Calibri" w:hAnsi="Arial" w:cs="Arial"/>
          <w:b/>
          <w:bCs/>
        </w:rPr>
        <w:t>3.4. Continuous Integration (CI)</w:t>
      </w:r>
      <w:bookmarkEnd w:id="16"/>
    </w:p>
    <w:p w14:paraId="374F93FA" w14:textId="27562172"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Continuous Integration requires developers to integrate their code with the mainline codebase multiple times per day, with automated tests run at each integration. XP's original CI requirement predated modern CI/CD tooling; teams integrated manually using shared machines, running full test suites before and after each integration.</w:t>
      </w:r>
    </w:p>
    <w:p w14:paraId="4C23D907" w14:textId="2ED991B8"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Pressman (2015, p. 94) describes CI as providing 'immediate feedback when a change breaks an existing test,' making integration a routine, low-risk activity rather than a high-stakes milestone. Sommerville (2016, p. 74) observes that CI, combined with TDD, ensures that 'the system always has a working, tested version available.'</w:t>
      </w:r>
    </w:p>
    <w:p w14:paraId="1649B0AC" w14:textId="77777777"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The 'always green mainline' produced by CI has become a cornerstone of modern DevOps culture. Tools such as Jenkins, GitHub Actions, CircleCI, and Travis CI automate what XP teams once did manually, making CI accessible even to very large teams working across distributed repositories.</w:t>
      </w:r>
    </w:p>
    <w:p w14:paraId="240B79C6" w14:textId="55D7A847" w:rsidR="00173F40" w:rsidRPr="00173F40" w:rsidRDefault="00CA7FF1" w:rsidP="00173F40">
      <w:pPr>
        <w:tabs>
          <w:tab w:val="left" w:leader="underscore" w:pos="7938"/>
        </w:tabs>
        <w:spacing w:line="360" w:lineRule="auto"/>
        <w:jc w:val="both"/>
        <w:rPr>
          <w:rFonts w:ascii="Arial" w:eastAsia="Calibri" w:hAnsi="Arial" w:cs="Arial"/>
          <w:b/>
          <w:bCs/>
        </w:rPr>
      </w:pPr>
      <w:bookmarkStart w:id="17" w:name="bm_onsite"/>
      <w:r>
        <w:rPr>
          <w:rFonts w:ascii="Arial" w:eastAsia="Calibri" w:hAnsi="Arial" w:cs="Arial"/>
          <w:b/>
          <w:bCs/>
        </w:rPr>
        <w:t>3.5. On-Site Customer</w:t>
      </w:r>
      <w:bookmarkEnd w:id="17"/>
    </w:p>
    <w:p w14:paraId="5098A3F4" w14:textId="227E066B"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The on-site customer practice requires a real customer representative to be embedded with the development team full-time, writing user stories, setting priorities, answering developer questions, and accepting completed stories. This practice was designed to solve what Beck identified as the root cause of most requirement failures: the temporal and geographic separation between the people who understand the problem and the people who implement the solution.</w:t>
      </w:r>
    </w:p>
    <w:p w14:paraId="0AD69831" w14:textId="77777777"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 xml:space="preserve">Sommerville (2016, p. 71) acknowledges that on-site customer 'is often difficult to implement in practice' because customers may be unwilling or unable to commit the time required. </w:t>
      </w:r>
      <w:r>
        <w:rPr>
          <w:rFonts w:ascii="Arial" w:eastAsia="Calibri" w:hAnsi="Arial" w:cs="Arial"/>
        </w:rPr>
        <w:lastRenderedPageBreak/>
        <w:t>Pressman (2015, p. 91) similarly notes that this practice has attracted 'considerable controversy' due to its demanding organisational requirements.</w:t>
      </w:r>
    </w:p>
    <w:p w14:paraId="65994D64" w14:textId="370F69D4" w:rsidR="00173F40" w:rsidRPr="00173F40" w:rsidRDefault="00CA7FF1" w:rsidP="00173F40">
      <w:pPr>
        <w:tabs>
          <w:tab w:val="left" w:leader="underscore" w:pos="7938"/>
        </w:tabs>
        <w:spacing w:line="360" w:lineRule="auto"/>
        <w:jc w:val="both"/>
        <w:rPr>
          <w:rFonts w:ascii="Arial" w:eastAsia="Calibri" w:hAnsi="Arial" w:cs="Arial"/>
          <w:b/>
          <w:bCs/>
        </w:rPr>
      </w:pPr>
      <w:bookmarkStart w:id="18" w:name="bm_refactoring"/>
      <w:r>
        <w:rPr>
          <w:rFonts w:ascii="Arial" w:eastAsia="Calibri" w:hAnsi="Arial" w:cs="Arial"/>
          <w:b/>
          <w:bCs/>
        </w:rPr>
        <w:t>3.6. Refactoring</w:t>
      </w:r>
      <w:bookmarkEnd w:id="18"/>
    </w:p>
    <w:p w14:paraId="7DF0A1DB" w14:textId="2D9467D7"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Refactoring, the disciplined restructuring of existing code without changing its external behaviour, is one of XP's most theoretically grounded practices. Popularised by Martin Fowler's 1999 book 'Refactoring: Improving the Design of Existing Code,' the practice provides XP teams with the mechanism for maintaining code quality despite constant change.</w:t>
      </w:r>
    </w:p>
    <w:p w14:paraId="6FB75F8D" w14:textId="3A99478C" w:rsidR="00173F40" w:rsidRPr="00173F40" w:rsidRDefault="00173F40" w:rsidP="00173F40">
      <w:pPr>
        <w:tabs>
          <w:tab w:val="left" w:leader="underscore" w:pos="7938"/>
        </w:tabs>
        <w:spacing w:line="360" w:lineRule="auto"/>
        <w:jc w:val="both"/>
        <w:rPr>
          <w:rFonts w:ascii="Arial" w:eastAsia="Calibri" w:hAnsi="Arial" w:cs="Arial"/>
        </w:rPr>
      </w:pPr>
      <w:r>
        <w:rPr>
          <w:rFonts w:ascii="Arial" w:eastAsia="Calibri" w:hAnsi="Arial" w:cs="Arial"/>
        </w:rPr>
        <w:t>Pressman (2015, p. 94) presents refactoring as directly connected to XP's design philosophy of 'always designing for today, not tomorrow.' Teams build the simplest design that works, then refactor as understanding grows and requirements evolve. This approach avoids speculative generalisation while ensuring that the codebase remains clean and maintainable. Sommerville (2016, p. 74) notes that refactoring 'keeps the design clean' and prevents the accumulation of 'technical debt.'</w:t>
      </w:r>
    </w:p>
    <w:p w14:paraId="0A16F545" w14:textId="0DD26459" w:rsidR="46C89221" w:rsidRPr="00F97EB6" w:rsidRDefault="00173F40" w:rsidP="46C89221">
      <w:pPr>
        <w:tabs>
          <w:tab w:val="left" w:leader="underscore" w:pos="7938"/>
        </w:tabs>
        <w:spacing w:line="360" w:lineRule="auto"/>
        <w:jc w:val="both"/>
        <w:rPr>
          <w:rFonts w:ascii="Arial" w:eastAsia="Calibri" w:hAnsi="Arial" w:cs="Arial"/>
        </w:rPr>
      </w:pPr>
      <w:r>
        <w:rPr>
          <w:rFonts w:ascii="Arial" w:eastAsia="Calibri" w:hAnsi="Arial" w:cs="Arial"/>
        </w:rPr>
        <w:t>Among the six practices evaluated here, TDD and Continuous Integration have the strongest and most consistent empirical support. Pair programming has strong but context-dependent support. Collective ownership and refactoring are logically coherent and broadly endorsed but harder to study empirically in isolation. On-site customer remains empirically under-studied, with most evidence anecdotal or case-study-based.</w:t>
      </w:r>
    </w:p>
    <w:p w14:paraId="46841E95" w14:textId="77777777" w:rsidR="00F97EB6" w:rsidRPr="00F97EB6" w:rsidRDefault="00F97EB6" w:rsidP="00F97EB6">
      <w:pPr>
        <w:tabs>
          <w:tab w:val="left" w:leader="underscore" w:pos="7938"/>
        </w:tabs>
        <w:spacing w:line="360" w:lineRule="auto"/>
        <w:jc w:val="both"/>
        <w:rPr>
          <w:rFonts w:ascii="Arial" w:eastAsia="Calibri" w:hAnsi="Arial" w:cs="Arial"/>
          <w:b/>
          <w:bCs/>
        </w:rPr>
      </w:pPr>
      <w:bookmarkStart w:id="19" w:name="bm_q4"/>
      <w:r>
        <w:rPr>
          <w:rFonts w:ascii="Arial" w:eastAsia="Calibri" w:hAnsi="Arial" w:cs="Arial"/>
          <w:b/>
          <w:bCs/>
        </w:rPr>
        <w:t>6. Q4: Controversial Practices – Pair Programming and On-Site Customer</w:t>
      </w:r>
      <w:bookmarkEnd w:id="19"/>
    </w:p>
    <w:p w14:paraId="55960CA0" w14:textId="1FE1FA55" w:rsidR="00F97EB6" w:rsidRPr="00F97EB6" w:rsidRDefault="00F773B1" w:rsidP="00F97EB6">
      <w:pPr>
        <w:tabs>
          <w:tab w:val="left" w:leader="underscore" w:pos="7938"/>
        </w:tabs>
        <w:spacing w:line="360" w:lineRule="auto"/>
        <w:jc w:val="both"/>
        <w:rPr>
          <w:rFonts w:ascii="Arial" w:eastAsia="Calibri" w:hAnsi="Arial" w:cs="Arial"/>
          <w:b/>
          <w:bCs/>
        </w:rPr>
      </w:pPr>
      <w:bookmarkStart w:id="20" w:name="bm_pair_controversy"/>
      <w:r>
        <w:rPr>
          <w:rFonts w:ascii="Arial" w:eastAsia="Calibri" w:hAnsi="Arial" w:cs="Arial"/>
          <w:b/>
          <w:bCs/>
        </w:rPr>
        <w:t>4.1. Pair Programming: Controversy, Evidence, and Remote Work Adaptation</w:t>
      </w:r>
      <w:bookmarkEnd w:id="20"/>
    </w:p>
    <w:p w14:paraId="5C7BC94E" w14:textId="760DCECD" w:rsidR="00F97EB6" w:rsidRPr="00F97EB6" w:rsidRDefault="00F97EB6" w:rsidP="6BAB9245">
      <w:pPr>
        <w:tabs>
          <w:tab w:val="left" w:leader="underscore" w:pos="7938"/>
        </w:tabs>
        <w:spacing w:line="360" w:lineRule="auto"/>
        <w:jc w:val="both"/>
        <w:rPr>
          <w:rFonts w:ascii="Arial" w:eastAsia="Calibri" w:hAnsi="Arial" w:cs="Arial"/>
        </w:rPr>
      </w:pPr>
      <w:r>
        <w:rPr>
          <w:rFonts w:ascii="Arial" w:eastAsia="Calibri" w:hAnsi="Arial" w:cs="Arial"/>
        </w:rPr>
        <w:t>Pair programming has attracted more sustained debate than any other XP practice. Critics, including Boehm and Turner (2004) in 'Balancing Agility and Discipline', argue that requiring two developers to share a machine is economically irrational, doubling personnel costs without doubling productivity. Defenders counter that this framing misunderstands the economics of software quality: defects caught in pairing cost far less to fix than defects caught in testing or production, and the knowledge transfer benefits of pairing compound over time.</w:t>
      </w:r>
    </w:p>
    <w:p w14:paraId="1353D1E1" w14:textId="64FC2A78"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 xml:space="preserve">The most comprehensive meta-analysis of pair programming is the systematic mapping study by Hannay et al. (2010), which reviewed 154 industrial empirical papers. Their principal findings were: (a) pairs consistently produce higher-quality code than solo developers; (b) the effort overhead of pairing is typically 15–20% rather than 100%; (c) pairing is most effective for complex tasks; and (d) partner compatibility, experience symmetry, and task familiarity all moderate the effects. Critically, they found that the most common productivity metric, story </w:t>
      </w:r>
      <w:r>
        <w:rPr>
          <w:rFonts w:ascii="Arial" w:eastAsia="Calibri" w:hAnsi="Arial" w:cs="Arial"/>
        </w:rPr>
        <w:lastRenderedPageBreak/>
        <w:t>points or lines of code per person-hour, systematically undervalues pair programming because it ignores the reduced rework and maintenance costs of higher-quality code.</w:t>
      </w:r>
    </w:p>
    <w:p w14:paraId="5CE73C87" w14:textId="79528CB8"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The impact of remote work on pair programming is significant. XP's original formulation assumed colocation as a prerequisite; Beck explicitly designed the 'informative workspace', big visible charts, open floor plans, no cubicles to facilitate the spontaneous communication and collaboration that pair programming enables. The shift to distributed and remote work, accelerated dramatically by the COVID-19 pandemic (2020–2022), posed a direct challenge to this assumption.</w:t>
      </w:r>
    </w:p>
    <w:p w14:paraId="5054DE1D" w14:textId="33E0C93F"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Research on distributed pair programming suggests that the practice can survive geographic separation with appropriate tooling. Hanks (2004) showed that distributed pairing using screen-sharing tools produced comparable outcomes to collocated pairing, provided communication latency was low. More recent work by Stotts et al. (2003) and the review by Deshpande (2023) in the Journal of Computing in Higher Education found that distributed pair programming, while requiring more deliberate communication effort, can be as effective as collocated pairing for many task types.</w:t>
      </w:r>
    </w:p>
    <w:p w14:paraId="58CD7DE0" w14:textId="34C1C2AB"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Modern distributed pairing tools, including VSCode Live Share, JetBrains Code-With-Me, and GitHub Codespaces, have substantially reduced the tooling friction that made remote pairing difficult in XP's early years. Teams using these platforms can pair in real-time across continents with shared cursors, live editing, and integrated terminal access. However, the informal, spontaneous nature of collocated pairing is harder to replicate: the 'tap on the shoulder' that initiates a pairing session when a developer is stuck requires deliberate scheduling in a remote environment.</w:t>
      </w:r>
    </w:p>
    <w:p w14:paraId="054E3824" w14:textId="3B45C165" w:rsidR="008651B8" w:rsidRDefault="00F97EB6" w:rsidP="6BAB9245">
      <w:pPr>
        <w:tabs>
          <w:tab w:val="left" w:leader="underscore" w:pos="7938"/>
        </w:tabs>
        <w:spacing w:line="360" w:lineRule="auto"/>
        <w:jc w:val="both"/>
        <w:rPr>
          <w:rFonts w:ascii="Arial" w:eastAsia="Calibri" w:hAnsi="Arial" w:cs="Arial"/>
        </w:rPr>
      </w:pPr>
      <w:r>
        <w:rPr>
          <w:rFonts w:ascii="Arial" w:eastAsia="Calibri" w:hAnsi="Arial" w:cs="Arial"/>
        </w:rPr>
        <w:t>Nawrocki and Wojciechowski (2001) also demonstrated that pair programming is particularly beneficial for knowledge transfer between junior and senior developers, a finding consistent with the educational literature on collaborative learning. This mentoring dimension of pair programming may be especially valuable in remote teams where junior developers lack the ambient learning opportunities of shared office environments.</w:t>
      </w:r>
    </w:p>
    <w:p w14:paraId="12A77A4F" w14:textId="7084F2BB" w:rsidR="00F97EB6" w:rsidRPr="00F97EB6" w:rsidRDefault="00F97EB6" w:rsidP="00F97EB6">
      <w:pPr>
        <w:tabs>
          <w:tab w:val="left" w:leader="underscore" w:pos="7938"/>
        </w:tabs>
        <w:spacing w:line="360" w:lineRule="auto"/>
        <w:jc w:val="both"/>
        <w:rPr>
          <w:rFonts w:ascii="Arial" w:eastAsia="Calibri" w:hAnsi="Arial" w:cs="Arial"/>
          <w:b/>
          <w:bCs/>
        </w:rPr>
      </w:pPr>
      <w:bookmarkStart w:id="21" w:name="bm_onsite_controversy"/>
      <w:r>
        <w:rPr>
          <w:rFonts w:ascii="Arial" w:eastAsia="Calibri" w:hAnsi="Arial" w:cs="Arial"/>
          <w:b/>
          <w:bCs/>
        </w:rPr>
        <w:t>On-Site Customer: Controversy, Adaptations, and Remote Challenges</w:t>
      </w:r>
      <w:bookmarkEnd w:id="21"/>
    </w:p>
    <w:p w14:paraId="67A8C06A" w14:textId="513FE5AC"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The on-site customer requirement is widely regarded as XP's most difficult practice to implement in real organisations. Sommerville (2016, p. 71) identifies this as a 'significant problem with agile methods' more broadly: the assumption that a customer representative is both willing and able to commit full-time to a development project is organisationally unrealistic for most enterprises.</w:t>
      </w:r>
    </w:p>
    <w:p w14:paraId="75600995" w14:textId="223D450C"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lastRenderedPageBreak/>
        <w:t>The concerns are both practical and managerial. From a customer perspective, sustained full-time engagement with a development team represents a significant opportunity cost. Domain experts, the people best qualified to serve as XP customers, are typically the same people most needed for operational work. The practice also requires customers to understand the iterative, incremental nature of XP delivery and to tolerate incomplete, frequently changing software during development.</w:t>
      </w:r>
    </w:p>
    <w:p w14:paraId="7A08F3EB" w14:textId="5D4098BE"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Pressman (2015, p. 92) acknowledges that in practice, many XP teams use a proxy customer, a business analyst or product owner who represents customer interests without being an actual end user. While this compromises the directness of customer feedback, it is often the pragmatic accommodation needed to make XP viable in corporate environments. Scrum's product owner role can be seen as a formal institutionalisation of this accommodation: a single, empowered individual who maintains a prioritised backlog and represents stakeholder interests.</w:t>
      </w:r>
    </w:p>
    <w:p w14:paraId="5B8CA0FD" w14:textId="4FE7E694" w:rsidR="00F97EB6" w:rsidRPr="00F97EB6" w:rsidRDefault="00F97EB6" w:rsidP="00F97EB6">
      <w:pPr>
        <w:tabs>
          <w:tab w:val="left" w:leader="underscore" w:pos="7938"/>
        </w:tabs>
        <w:spacing w:line="360" w:lineRule="auto"/>
        <w:jc w:val="both"/>
        <w:rPr>
          <w:rFonts w:ascii="Arial" w:eastAsia="Calibri" w:hAnsi="Arial" w:cs="Arial"/>
        </w:rPr>
      </w:pPr>
      <w:r>
        <w:rPr>
          <w:rFonts w:ascii="Arial" w:eastAsia="Calibri" w:hAnsi="Arial" w:cs="Arial"/>
        </w:rPr>
        <w:t>Remote work has intensified these challenges by removing the spatial proximity that made on-site customer participation practical. Video conferencing tools partially compensate — customers can now attend virtual planning sessions, review demos, and clarify stories remotely, but the ad-hoc, real-time consultation that on-site presence enables is difficult to replicate. Research on distributed agile teams consistently finds that customer engagement degrades with geographic distance, leading to longer feedback cycles and higher rates of story rework.</w:t>
      </w:r>
    </w:p>
    <w:p w14:paraId="022E0299" w14:textId="16552B9D" w:rsidR="46C89221" w:rsidRDefault="00F97EB6" w:rsidP="6BAB9245">
      <w:pPr>
        <w:tabs>
          <w:tab w:val="left" w:leader="underscore" w:pos="7938"/>
        </w:tabs>
        <w:spacing w:line="360" w:lineRule="auto"/>
        <w:jc w:val="both"/>
        <w:rPr>
          <w:rFonts w:ascii="Arial" w:eastAsia="Calibri" w:hAnsi="Arial" w:cs="Arial"/>
        </w:rPr>
      </w:pPr>
      <w:r>
        <w:rPr>
          <w:rFonts w:ascii="Arial" w:eastAsia="Calibri" w:hAnsi="Arial" w:cs="Arial"/>
        </w:rPr>
        <w:t>The adaptive response has been the formalisation of asynchronous customer engagement: detailed written acceptance criteria, BDD (Behaviour-Driven Development) tools that translate business scenarios into executable specifications, and product backlog management platforms that enable remote stakeholders to prioritise, comment, and accept stories. These adaptations preserve the spirit of on-site customer, close-continuous customer involvement, while relaxing the physical colocation requirement.</w:t>
      </w:r>
    </w:p>
    <w:p w14:paraId="7CDDF3EC" w14:textId="3945B9BD" w:rsidR="00273EC4" w:rsidRPr="00273EC4" w:rsidRDefault="00273EC4" w:rsidP="00273EC4">
      <w:pPr>
        <w:tabs>
          <w:tab w:val="left" w:leader="underscore" w:pos="7938"/>
        </w:tabs>
        <w:spacing w:line="360" w:lineRule="auto"/>
        <w:jc w:val="both"/>
        <w:rPr>
          <w:rFonts w:ascii="Arial" w:eastAsia="Calibri" w:hAnsi="Arial" w:cs="Arial"/>
          <w:b/>
          <w:bCs/>
        </w:rPr>
      </w:pPr>
      <w:bookmarkStart w:id="22" w:name="bm_q5"/>
      <w:r>
        <w:rPr>
          <w:rFonts w:ascii="Arial" w:eastAsia="Calibri" w:hAnsi="Arial" w:cs="Arial"/>
          <w:b/>
          <w:bCs/>
        </w:rPr>
        <w:t>7. Q5: XP vs. Other Agile Methods – The Engineering Agile Method</w:t>
      </w:r>
      <w:bookmarkEnd w:id="22"/>
    </w:p>
    <w:p w14:paraId="69E39D24" w14:textId="467E715E" w:rsidR="00273EC4" w:rsidRPr="00273EC4" w:rsidRDefault="00BC6002" w:rsidP="00273EC4">
      <w:pPr>
        <w:tabs>
          <w:tab w:val="left" w:leader="underscore" w:pos="7938"/>
        </w:tabs>
        <w:spacing w:line="360" w:lineRule="auto"/>
        <w:jc w:val="both"/>
        <w:rPr>
          <w:rFonts w:ascii="Arial" w:eastAsia="Calibri" w:hAnsi="Arial" w:cs="Arial"/>
          <w:b/>
          <w:bCs/>
        </w:rPr>
      </w:pPr>
      <w:bookmarkStart w:id="23" w:name="bm_positioning"/>
      <w:r>
        <w:rPr>
          <w:rFonts w:ascii="Arial" w:eastAsia="Calibri" w:hAnsi="Arial" w:cs="Arial"/>
          <w:b/>
          <w:bCs/>
        </w:rPr>
        <w:t>5.1 XP's Unique Positioning in the Agile Landscape</w:t>
      </w:r>
      <w:bookmarkEnd w:id="23"/>
    </w:p>
    <w:p w14:paraId="7CCE188D" w14:textId="5C1C7C90"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The Agile Manifesto (2001) established a broad philosophical framework for software development, but it deliberately avoided prescribing specific techniques. The many methodologies that either predated or emerged from the Manifesto therefore occupy different positions along the spectrum from 'process framework' to 'technical prescription.' XP occupies the most technically prescriptive position of any mainstream Agile methodology, which is both its greatest strength and the source of most resistance to its adoption.</w:t>
      </w:r>
    </w:p>
    <w:p w14:paraId="0990C918" w14:textId="05C494DA"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lastRenderedPageBreak/>
        <w:t>Sommerville (2016, p. 68) observes that XP 'incorporates a number of best practice ideas from software engineering' and pushes them to extreme levels, making it uniquely specific about the technical conduct of development. Pressman (2015, p. 87) notes that XP 'prescribes a set of classic software engineering practices for development', including testing, refactoring, and incremental design, that other frameworks treat as optional enhancements.</w:t>
      </w:r>
    </w:p>
    <w:p w14:paraId="127F588A" w14:textId="2816E79C" w:rsidR="00273EC4" w:rsidRPr="00BC6002" w:rsidRDefault="00BC6002" w:rsidP="00BC6002">
      <w:pPr>
        <w:tabs>
          <w:tab w:val="left" w:leader="underscore" w:pos="7938"/>
        </w:tabs>
        <w:spacing w:line="360" w:lineRule="auto"/>
        <w:jc w:val="both"/>
        <w:rPr>
          <w:rFonts w:ascii="Arial" w:eastAsia="Calibri" w:hAnsi="Arial" w:cs="Arial"/>
          <w:b/>
          <w:bCs/>
        </w:rPr>
      </w:pPr>
      <w:bookmarkStart w:id="24" w:name="bm_scrum"/>
      <w:r>
        <w:rPr>
          <w:rFonts w:ascii="Arial" w:eastAsia="Calibri" w:hAnsi="Arial" w:cs="Arial"/>
          <w:b/>
          <w:bCs/>
        </w:rPr>
        <w:t>5.2. XP Compared to Scrum</w:t>
      </w:r>
      <w:bookmarkEnd w:id="24"/>
    </w:p>
    <w:p w14:paraId="1FFFC06B" w14:textId="30A4390A"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Scrum and XP are the two most widely adopted Agile frameworks, and their comparison illuminates XP's distinctive engineering orientation. Scrum provides a process framework, sprint cycles, product backlog, sprint reviews, retrospectives, daily stand-ups, but is explicitly silent on technical practices. A Scrum team might use TDD or might not; might practise pair programming or might not; might refactor continuously or might not. Scrum's claim is that the process framework itself will improve delivery, regardless of technical approach.</w:t>
      </w:r>
    </w:p>
    <w:p w14:paraId="6CC328AD" w14:textId="3622A5A4"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 xml:space="preserve">XP makes the opposite claim: that technical excellence is the </w:t>
      </w:r>
      <w:r>
        <w:rPr>
          <w:rFonts w:ascii="Arial" w:eastAsia="Calibri" w:hAnsi="Arial" w:cs="Arial"/>
          <w:i/>
          <w:iCs/>
        </w:rPr>
        <w:t xml:space="preserve">sine qua non </w:t>
      </w:r>
      <w:r>
        <w:rPr>
          <w:rFonts w:ascii="Arial" w:eastAsia="Calibri" w:hAnsi="Arial" w:cs="Arial"/>
        </w:rPr>
        <w:t>of agility. Without TDD, continuous integration, and refactoring, the codebase inevitably degrades under the pressure of frequent change, eventually slowing the team to a halt despite any process improvements. In this sense, XP can be read as an engineering response to what Beck (2004) called the 'design death spiral': the cumulative effect of cutting technical corners in early iterations, creating a codebase that becomes increasingly resistant to change as complexity compounds.</w:t>
      </w:r>
    </w:p>
    <w:p w14:paraId="11262545" w14:textId="1FC662B2"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Cohn (2005), in a widely cited analysis, identifies four key differences between Scrum and XP: (1) iteration length, XP uses 1–2 week iterations versus Scrum's 2–4 week sprints; (2) change within iterations, XP permits mid-iteration story swaps while Scrum locks sprint commitments; (3) strict priority order, XP requires team to work stories in exact customer priority order while Scrum gives the team more sequencing</w:t>
      </w:r>
      <w:r>
        <w:rPr>
          <w:rFonts w:ascii="Arial" w:eastAsia="Calibri" w:hAnsi="Arial" w:cs="Arial"/>
          <w:b/>
          <w:bCs/>
        </w:rPr>
        <w:t xml:space="preserve"> </w:t>
      </w:r>
      <w:r>
        <w:rPr>
          <w:rFonts w:ascii="Arial" w:eastAsia="Calibri" w:hAnsi="Arial" w:cs="Arial"/>
        </w:rPr>
        <w:t>discretion; (4) technical practices, XP prescribes specific engineering practices while Scrum does not.</w:t>
      </w:r>
    </w:p>
    <w:p w14:paraId="7F7076F8" w14:textId="74E772D0"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This comparison reveals that Scrum and XP are largely complementary rather than competitive. Many high-performing teams run Scrum ceremonies while applying XP engineering practices, an approach sometimes called 'ScrumXP' or simply 'Agile with engineering practices.' The VersionOne State of Agile Report (2023) found that 20% of Agile teams reported using XP practices, with TDD and CI being the most widely adopted, frequently within Scrum frameworks.</w:t>
      </w:r>
    </w:p>
    <w:p w14:paraId="1890FD0F" w14:textId="24C647F5" w:rsidR="00273EC4" w:rsidRPr="00273EC4" w:rsidRDefault="00BC6002" w:rsidP="00273EC4">
      <w:pPr>
        <w:tabs>
          <w:tab w:val="left" w:leader="underscore" w:pos="7938"/>
        </w:tabs>
        <w:spacing w:line="360" w:lineRule="auto"/>
        <w:jc w:val="both"/>
        <w:rPr>
          <w:rFonts w:ascii="Arial" w:eastAsia="Calibri" w:hAnsi="Arial" w:cs="Arial"/>
          <w:b/>
          <w:bCs/>
        </w:rPr>
      </w:pPr>
      <w:bookmarkStart w:id="25" w:name="bm_crystal"/>
      <w:r>
        <w:rPr>
          <w:rFonts w:ascii="Arial" w:eastAsia="Calibri" w:hAnsi="Arial" w:cs="Arial"/>
          <w:b/>
          <w:bCs/>
        </w:rPr>
        <w:t>5.3. XP Compared to Crystal and FDD</w:t>
      </w:r>
      <w:bookmarkEnd w:id="25"/>
    </w:p>
    <w:p w14:paraId="424900D1" w14:textId="51CC7CFE"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 xml:space="preserve">Crystal Alistair Cockburn's family of Agile methodologies, shares XP's emphasis on team communication and frequent delivery but is far more tolerant of methodological variation. </w:t>
      </w:r>
      <w:r>
        <w:rPr>
          <w:rFonts w:ascii="Arial" w:eastAsia="Calibri" w:hAnsi="Arial" w:cs="Arial"/>
        </w:rPr>
        <w:lastRenderedPageBreak/>
        <w:t>Crystal explicitly calibrates its process intensity to team size and project criticality, with Crystal Clear (teams of 1–6) approaching XP in its informality, while Crystal Orange or Red (larger, safety-critical teams) requires more formal process. Crystal has no equivalent to XP's technical practices.</w:t>
      </w:r>
    </w:p>
    <w:p w14:paraId="79A0C798" w14:textId="63F1F5B7" w:rsidR="00273EC4" w:rsidRPr="00273EC4" w:rsidRDefault="00273EC4" w:rsidP="00273EC4">
      <w:pPr>
        <w:tabs>
          <w:tab w:val="left" w:leader="underscore" w:pos="7938"/>
        </w:tabs>
        <w:spacing w:line="360" w:lineRule="auto"/>
        <w:jc w:val="both"/>
        <w:rPr>
          <w:rFonts w:ascii="Arial" w:eastAsia="Calibri" w:hAnsi="Arial" w:cs="Arial"/>
        </w:rPr>
      </w:pPr>
      <w:r>
        <w:rPr>
          <w:rFonts w:ascii="Arial" w:eastAsia="Calibri" w:hAnsi="Arial" w:cs="Arial"/>
        </w:rPr>
        <w:t>Feature-Driven Development (FDD), developed by Jeff De Luca and Peter Coad, emphasises design-first, feature-centric iteration with named code ownership, which is the opposite of XP's collective ownership principle. FDD scales better to large teams but lacks XP's quality-assurance mechanisms, particularly TDD and continuous integration.</w:t>
      </w:r>
    </w:p>
    <w:p w14:paraId="73FA8EA9" w14:textId="1ADF137E" w:rsidR="46C89221" w:rsidRPr="004A6210" w:rsidRDefault="00273EC4" w:rsidP="46C89221">
      <w:pPr>
        <w:tabs>
          <w:tab w:val="left" w:leader="underscore" w:pos="7938"/>
        </w:tabs>
        <w:spacing w:line="360" w:lineRule="auto"/>
        <w:jc w:val="both"/>
        <w:rPr>
          <w:rFonts w:ascii="Arial" w:eastAsia="Calibri" w:hAnsi="Arial" w:cs="Arial"/>
        </w:rPr>
      </w:pPr>
      <w:r>
        <w:rPr>
          <w:rFonts w:ascii="Arial" w:eastAsia="Calibri" w:hAnsi="Arial" w:cs="Arial"/>
        </w:rPr>
        <w:t>The comparison illuminates why XP is often described as the 'engineering' Agile method: while Scrum manages the process, Crystal manages the social dynamics, and FDD manages the feature delivery pipeline, XP manages the quality of the code itself. This technical focus reflects Beck's diagnosis that software project failure is, ultimately, a technical failure: not a failure of planning or process, but a failure of code quality that makes change impossible.</w:t>
      </w:r>
    </w:p>
    <w:p w14:paraId="0733D617" w14:textId="7224AF05" w:rsidR="00A23F2B" w:rsidRPr="00A23F2B" w:rsidRDefault="00A23F2B" w:rsidP="00A23F2B">
      <w:pPr>
        <w:tabs>
          <w:tab w:val="left" w:leader="underscore" w:pos="7938"/>
        </w:tabs>
        <w:spacing w:line="360" w:lineRule="auto"/>
        <w:rPr>
          <w:rFonts w:ascii="Arial" w:eastAsia="Calibri" w:hAnsi="Arial" w:cs="Arial"/>
          <w:b/>
          <w:bCs/>
        </w:rPr>
      </w:pPr>
      <w:bookmarkStart w:id="26" w:name="bm_q6"/>
      <w:r>
        <w:rPr>
          <w:rFonts w:ascii="Arial" w:eastAsia="Calibri" w:hAnsi="Arial" w:cs="Arial"/>
          <w:b/>
          <w:bCs/>
        </w:rPr>
        <w:t>8. Q6: Evolution of XP Since Its Formalization in the Late 1990s</w:t>
      </w:r>
      <w:bookmarkEnd w:id="26"/>
    </w:p>
    <w:p w14:paraId="6AA8EBEC" w14:textId="44DD90C2" w:rsidR="00A23F2B" w:rsidRPr="00A23F2B" w:rsidRDefault="00BC6002" w:rsidP="00A23F2B">
      <w:pPr>
        <w:tabs>
          <w:tab w:val="left" w:leader="underscore" w:pos="7938"/>
        </w:tabs>
        <w:spacing w:line="360" w:lineRule="auto"/>
        <w:rPr>
          <w:rFonts w:ascii="Arial" w:eastAsia="Calibri" w:hAnsi="Arial" w:cs="Arial"/>
          <w:b/>
          <w:bCs/>
        </w:rPr>
      </w:pPr>
      <w:bookmarkStart w:id="27" w:name="bm_editions"/>
      <w:r>
        <w:rPr>
          <w:rFonts w:ascii="Arial" w:eastAsia="Calibri" w:hAnsi="Arial" w:cs="Arial"/>
          <w:b/>
          <w:bCs/>
        </w:rPr>
        <w:t>6.1. The First Edition to the Second Edition (1999–2004)</w:t>
      </w:r>
      <w:bookmarkEnd w:id="27"/>
    </w:p>
    <w:p w14:paraId="6F435C4D" w14:textId="04C7F181"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publication of 'Extreme Programming Explained' in 1999 codified XP's twelve original practices into a widely accessible framework. Between the first (1999) and second (2004) editions, Beck significantly revised the methodology based on accumulated experience from practitioners worldwide. The second edition added Respect as a fifth value, introduced the concept of 'primary' versus 'corollary' practices, and moderated some of the original edition's more absolutist prescriptions.</w:t>
      </w:r>
    </w:p>
    <w:p w14:paraId="0638ECBD" w14:textId="72B49A9D"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Pressman (2015, p. 87) notes that the second edition reflected XP's maturation from a provocative manifesto into a more nuanced framework that acknowledged the difficulty of wholesale adoption. Beck's willingness to revise the methodology considering experience, exemplified the same empirical, feedback-driven approach that XP recommends for software development itself.</w:t>
      </w:r>
    </w:p>
    <w:p w14:paraId="50DEBE64" w14:textId="70F35904" w:rsidR="00A23F2B" w:rsidRPr="00A23F2B" w:rsidRDefault="00BC6002" w:rsidP="00A23F2B">
      <w:pPr>
        <w:tabs>
          <w:tab w:val="left" w:leader="underscore" w:pos="7938"/>
        </w:tabs>
        <w:spacing w:line="360" w:lineRule="auto"/>
        <w:rPr>
          <w:rFonts w:ascii="Arial" w:eastAsia="Calibri" w:hAnsi="Arial" w:cs="Arial"/>
          <w:b/>
          <w:bCs/>
        </w:rPr>
      </w:pPr>
      <w:bookmarkStart w:id="28" w:name="bm_endured"/>
      <w:r>
        <w:rPr>
          <w:rFonts w:ascii="Arial" w:eastAsia="Calibri" w:hAnsi="Arial" w:cs="Arial"/>
          <w:b/>
          <w:bCs/>
        </w:rPr>
        <w:t>6.2. Practices That Have Endured</w:t>
      </w:r>
      <w:bookmarkEnd w:id="28"/>
    </w:p>
    <w:p w14:paraId="476B22D2" w14:textId="3A08A115"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practices most widely adopted from XP, and which have endured with the least modification are TDD, continuous integration, and short iterations. These practices have migrated far beyond XP, becoming standard engineering practices in the broader software development community.</w:t>
      </w:r>
    </w:p>
    <w:p w14:paraId="18C2D1D3" w14:textId="18D55AF3"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 xml:space="preserve">TDD is now embedded in the curriculum of most computer science and software engineering programmes, supported by mature tooling (JUnit, pytest, RSpec, Jasmine) across every major </w:t>
      </w:r>
      <w:r>
        <w:rPr>
          <w:rFonts w:ascii="Arial" w:eastAsia="Calibri" w:hAnsi="Arial" w:cs="Arial"/>
        </w:rPr>
        <w:lastRenderedPageBreak/>
        <w:t>programming language. The practice has been adopted by teams using Scrum, Kanban, and even more traditional methodologies, demonstrating that its value transcends any process framework.</w:t>
      </w:r>
    </w:p>
    <w:p w14:paraId="4574C5D0" w14:textId="61EEF509"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Continuous integration has evolved into the broader CI/CD (Continuous Integration/Continuous Deployment) paradigm that underpins modern DevOps. The principle of frequent, automated integration has been so thoroughly absorbed into mainstream practice that it is now considered foundational rather than innovative. Cloud-native development, microservices architectures, and infrastructure-as-code all presuppose a CI/CD pipeline that XP teams were implementing manually in the late 1990s.</w:t>
      </w:r>
    </w:p>
    <w:p w14:paraId="2BD58B04" w14:textId="77777777"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Refactoring has similarly achieved mainstream acceptance, supported by IDE tooling (automated rename, extract method, inline variable) that makes the mechanics of refactoring fast and safe. Martin Fowler's catalogue of refactoring patterns has become a standard reference across methodologies.</w:t>
      </w:r>
    </w:p>
    <w:p w14:paraId="3A42D2BF" w14:textId="5407B523" w:rsidR="00A23F2B" w:rsidRPr="00A23F2B" w:rsidRDefault="00BC6002" w:rsidP="00A23F2B">
      <w:pPr>
        <w:tabs>
          <w:tab w:val="left" w:leader="underscore" w:pos="7938"/>
        </w:tabs>
        <w:spacing w:line="360" w:lineRule="auto"/>
        <w:rPr>
          <w:rFonts w:ascii="Arial" w:eastAsia="Calibri" w:hAnsi="Arial" w:cs="Arial"/>
          <w:b/>
          <w:bCs/>
        </w:rPr>
      </w:pPr>
      <w:bookmarkStart w:id="29" w:name="bm_adapted"/>
      <w:r>
        <w:rPr>
          <w:rFonts w:ascii="Arial" w:eastAsia="Calibri" w:hAnsi="Arial" w:cs="Arial"/>
          <w:b/>
          <w:bCs/>
        </w:rPr>
        <w:t>6.3. Practices That Have Been Adapted or Challenged</w:t>
      </w:r>
      <w:bookmarkEnd w:id="29"/>
    </w:p>
    <w:p w14:paraId="646F04CA" w14:textId="1550F3E6"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On-site customer, as previously discussed, has been extensively adapted. The product owner role in Scrum can be read as a formalisation and moderation of XP's on-site customer requirement. BDD tools such as Cucumber, SpecFlow, and Behave bridge the gap between business requirements and technical tests, allowing customer participation in acceptance criteria without requiring full-time physical presence.</w:t>
      </w:r>
    </w:p>
    <w:p w14:paraId="30D61C95" w14:textId="4B9F89BB"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Pair programming has been adapted through the emergence of remote pairing tools and the practice of 'selective pairing', using pairs for complex or risky work while allowing solo work for routine tasks. The rise of code review tools (GitHub pull requests, Gerrit, Crucible) provides an asynchronous alternative to pair programming's synchronous code inspection for teams that cannot or will not pair continuously.</w:t>
      </w:r>
    </w:p>
    <w:p w14:paraId="7D10A08A" w14:textId="1D199B8C"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metaphor practice, XP's original recommendation to use a shared system metaphor as an informal architecture, has been largely abandoned. The concept proved too vague and subjective in practice and was replaced in most teams by more structured approaches to system architecture such as domain-driven design (DDD) and event storming.</w:t>
      </w:r>
    </w:p>
    <w:p w14:paraId="01EBD1F0" w14:textId="29CAD52A" w:rsid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40-hour week principle (sustainable pace) has been widely endorsed in principle but remains difficult to enforce in practice, particularly in startup and product environments where competitive pressure drives extended working hours. The principle survives as a statement of intent; teams perform better when not exhausted but often fails as a hard constraint.</w:t>
      </w:r>
    </w:p>
    <w:p w14:paraId="3D12B5D7" w14:textId="77777777" w:rsidR="00B92900" w:rsidRPr="00A23F2B" w:rsidRDefault="00B92900" w:rsidP="00B92900">
      <w:pPr>
        <w:tabs>
          <w:tab w:val="left" w:leader="underscore" w:pos="7938"/>
        </w:tabs>
        <w:spacing w:line="360" w:lineRule="auto"/>
        <w:jc w:val="both"/>
        <w:rPr>
          <w:rFonts w:ascii="Arial" w:eastAsia="Calibri" w:hAnsi="Arial" w:cs="Arial"/>
        </w:rPr>
      </w:pPr>
    </w:p>
    <w:p w14:paraId="4EE184C8" w14:textId="3D1A92BA" w:rsidR="00A23F2B" w:rsidRPr="00A23F2B" w:rsidRDefault="00BC6002" w:rsidP="00A23F2B">
      <w:pPr>
        <w:tabs>
          <w:tab w:val="left" w:leader="underscore" w:pos="7938"/>
        </w:tabs>
        <w:spacing w:line="360" w:lineRule="auto"/>
        <w:rPr>
          <w:rFonts w:ascii="Arial" w:eastAsia="Calibri" w:hAnsi="Arial" w:cs="Arial"/>
          <w:b/>
          <w:bCs/>
        </w:rPr>
      </w:pPr>
      <w:bookmarkStart w:id="30" w:name="bm_devops"/>
      <w:r>
        <w:rPr>
          <w:rFonts w:ascii="Arial" w:eastAsia="Calibri" w:hAnsi="Arial" w:cs="Arial"/>
          <w:b/>
          <w:bCs/>
        </w:rPr>
        <w:lastRenderedPageBreak/>
        <w:t>6.4. XP in the DevOps and Cloud Era</w:t>
      </w:r>
      <w:bookmarkEnd w:id="30"/>
    </w:p>
    <w:p w14:paraId="3E72FDE8" w14:textId="268CEB6A"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emergence of DevOps, cloud-native architectures, and continuous deployment in the 2010s validated and extended many XP principles. DevOps' emphasis on breaking down barriers between development and operations mirrors XP's emphasis on breaking down barriers between developers and customers. Continuous deployment, releasing to production multiple times per day, is a direct extension of XP's small releases principle, made possible by the automated test suites and CI pipelines that TDD and XP pioneered.</w:t>
      </w:r>
    </w:p>
    <w:p w14:paraId="3CE381EF" w14:textId="636F7646" w:rsidR="00A23F2B" w:rsidRPr="00A23F2B"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Infrastructure-as-code tools (Terraform, Ansible, CloudFormation) apply XP-like principles to infrastructure management: version-controlled, test-driven, incrementally deployed infrastructure replaces manual, undocumented server configuration. The philosophical alignment between XP and DevOps suggests that XP's influence on software engineering extends well beyond the Agile community into the broader practices of modern software delivery.</w:t>
      </w:r>
    </w:p>
    <w:p w14:paraId="5AC4E203" w14:textId="5C05D3E2" w:rsidR="002623ED" w:rsidRDefault="00A23F2B" w:rsidP="00B92900">
      <w:pPr>
        <w:tabs>
          <w:tab w:val="left" w:leader="underscore" w:pos="7938"/>
        </w:tabs>
        <w:spacing w:line="360" w:lineRule="auto"/>
        <w:jc w:val="both"/>
        <w:rPr>
          <w:rFonts w:ascii="Arial" w:eastAsia="Calibri" w:hAnsi="Arial" w:cs="Arial"/>
        </w:rPr>
      </w:pPr>
      <w:r>
        <w:rPr>
          <w:rFonts w:ascii="Arial" w:eastAsia="Calibri" w:hAnsi="Arial" w:cs="Arial"/>
        </w:rPr>
        <w:t>The rise of trunk-based development, a practice in which all developers commit directly to the main branch multiple times per day, avoiding long-lived feature branches, is a direct continuation of XP's continuous integration principle, adapted to modern distributed version control systems.</w:t>
      </w:r>
    </w:p>
    <w:p w14:paraId="46879A7F" w14:textId="26961EDE" w:rsidR="6BAB9245" w:rsidRDefault="6BAB9245" w:rsidP="6BAB9245">
      <w:pPr>
        <w:tabs>
          <w:tab w:val="left" w:leader="underscore" w:pos="7938"/>
        </w:tabs>
        <w:spacing w:line="360" w:lineRule="auto"/>
        <w:rPr>
          <w:rFonts w:ascii="Arial" w:eastAsia="Calibri" w:hAnsi="Arial" w:cs="Arial"/>
        </w:rPr>
      </w:pPr>
    </w:p>
    <w:p w14:paraId="4FED1461" w14:textId="2F89FFCC" w:rsidR="6BAB9245" w:rsidRDefault="6BAB9245" w:rsidP="6BAB9245">
      <w:pPr>
        <w:tabs>
          <w:tab w:val="left" w:leader="underscore" w:pos="7938"/>
        </w:tabs>
        <w:spacing w:line="360" w:lineRule="auto"/>
        <w:rPr>
          <w:rFonts w:ascii="Arial" w:eastAsia="Calibri" w:hAnsi="Arial" w:cs="Arial"/>
        </w:rPr>
      </w:pPr>
    </w:p>
    <w:p w14:paraId="12699AE4" w14:textId="06F8290C" w:rsidR="6BAB9245" w:rsidRDefault="6BAB9245" w:rsidP="6BAB9245">
      <w:pPr>
        <w:tabs>
          <w:tab w:val="left" w:leader="underscore" w:pos="7938"/>
        </w:tabs>
        <w:spacing w:line="360" w:lineRule="auto"/>
        <w:rPr>
          <w:rFonts w:ascii="Arial" w:eastAsia="Calibri" w:hAnsi="Arial" w:cs="Arial"/>
        </w:rPr>
      </w:pPr>
    </w:p>
    <w:p w14:paraId="134AC1CE" w14:textId="56CCE63E" w:rsidR="6BAB9245" w:rsidRDefault="6BAB9245" w:rsidP="6BAB9245">
      <w:pPr>
        <w:tabs>
          <w:tab w:val="left" w:leader="underscore" w:pos="7938"/>
        </w:tabs>
        <w:spacing w:line="360" w:lineRule="auto"/>
        <w:rPr>
          <w:rFonts w:ascii="Arial" w:eastAsia="Calibri" w:hAnsi="Arial" w:cs="Arial"/>
        </w:rPr>
      </w:pPr>
    </w:p>
    <w:p w14:paraId="41EB4C43" w14:textId="54668877" w:rsidR="6BAB9245" w:rsidRDefault="6BAB9245" w:rsidP="6BAB9245">
      <w:pPr>
        <w:tabs>
          <w:tab w:val="left" w:leader="underscore" w:pos="7938"/>
        </w:tabs>
        <w:spacing w:line="360" w:lineRule="auto"/>
        <w:rPr>
          <w:rFonts w:ascii="Arial" w:eastAsia="Calibri" w:hAnsi="Arial" w:cs="Arial"/>
        </w:rPr>
      </w:pPr>
    </w:p>
    <w:p w14:paraId="2D648A40" w14:textId="2496BB0C" w:rsidR="6BAB9245" w:rsidRDefault="6BAB9245" w:rsidP="6BAB9245">
      <w:pPr>
        <w:tabs>
          <w:tab w:val="left" w:leader="underscore" w:pos="7938"/>
        </w:tabs>
        <w:spacing w:line="360" w:lineRule="auto"/>
        <w:rPr>
          <w:rFonts w:ascii="Arial" w:eastAsia="Calibri" w:hAnsi="Arial" w:cs="Arial"/>
        </w:rPr>
      </w:pPr>
    </w:p>
    <w:p w14:paraId="0CCA1B44" w14:textId="3C59D187" w:rsidR="6BAB9245" w:rsidRDefault="6BAB9245" w:rsidP="6BAB9245">
      <w:pPr>
        <w:tabs>
          <w:tab w:val="left" w:leader="underscore" w:pos="7938"/>
        </w:tabs>
        <w:spacing w:line="360" w:lineRule="auto"/>
        <w:rPr>
          <w:rFonts w:ascii="Arial" w:eastAsia="Calibri" w:hAnsi="Arial" w:cs="Arial"/>
        </w:rPr>
      </w:pPr>
    </w:p>
    <w:p w14:paraId="2DFD6E38" w14:textId="0438FED3" w:rsidR="6BAB9245" w:rsidRDefault="6BAB9245" w:rsidP="6BAB9245">
      <w:pPr>
        <w:tabs>
          <w:tab w:val="left" w:leader="underscore" w:pos="7938"/>
        </w:tabs>
        <w:spacing w:line="360" w:lineRule="auto"/>
        <w:rPr>
          <w:rFonts w:ascii="Arial" w:eastAsia="Calibri" w:hAnsi="Arial" w:cs="Arial"/>
        </w:rPr>
      </w:pPr>
    </w:p>
    <w:p w14:paraId="730651E9" w14:textId="23F46464" w:rsidR="6BAB9245" w:rsidRDefault="6BAB9245" w:rsidP="6BAB9245">
      <w:pPr>
        <w:tabs>
          <w:tab w:val="left" w:leader="underscore" w:pos="7938"/>
        </w:tabs>
        <w:spacing w:line="360" w:lineRule="auto"/>
        <w:rPr>
          <w:rFonts w:ascii="Arial" w:eastAsia="Calibri" w:hAnsi="Arial" w:cs="Arial"/>
        </w:rPr>
      </w:pPr>
    </w:p>
    <w:p w14:paraId="4BC5CDE6" w14:textId="78481127" w:rsidR="00232CD2" w:rsidRPr="002623ED" w:rsidRDefault="00232CD2" w:rsidP="002623ED">
      <w:pPr>
        <w:tabs>
          <w:tab w:val="left" w:leader="underscore" w:pos="7938"/>
        </w:tabs>
        <w:spacing w:line="360" w:lineRule="auto"/>
        <w:rPr>
          <w:rFonts w:ascii="Arial" w:hAnsi="Arial" w:cs="Arial"/>
        </w:rPr>
      </w:pPr>
    </w:p>
    <w:p w14:paraId="4272423D" w14:textId="77777777" w:rsidR="002623ED" w:rsidRPr="002623ED" w:rsidRDefault="002623ED" w:rsidP="002623ED">
      <w:pPr>
        <w:tabs>
          <w:tab w:val="left" w:leader="underscore" w:pos="7938"/>
        </w:tabs>
        <w:spacing w:line="360" w:lineRule="auto"/>
        <w:jc w:val="both"/>
        <w:rPr>
          <w:rFonts w:ascii="Arial" w:hAnsi="Arial" w:cs="Arial"/>
        </w:rPr>
      </w:pPr>
    </w:p>
    <w:p w14:paraId="5972660E" w14:textId="339EBB2F" w:rsidR="064D53FD" w:rsidRDefault="064D53FD" w:rsidP="064D53FD">
      <w:pPr>
        <w:tabs>
          <w:tab w:val="left" w:leader="underscore" w:pos="7938"/>
        </w:tabs>
        <w:spacing w:line="360" w:lineRule="auto"/>
        <w:jc w:val="both"/>
        <w:rPr>
          <w:rFonts w:ascii="Arial" w:hAnsi="Arial" w:cs="Arial"/>
        </w:rPr>
      </w:pPr>
    </w:p>
    <w:p w14:paraId="61F10B8F" w14:textId="44C16430" w:rsidR="064D53FD" w:rsidRDefault="064D53FD" w:rsidP="064D53FD">
      <w:pPr>
        <w:tabs>
          <w:tab w:val="left" w:leader="underscore" w:pos="7938"/>
        </w:tabs>
        <w:spacing w:line="360" w:lineRule="auto"/>
        <w:jc w:val="both"/>
        <w:rPr>
          <w:rFonts w:ascii="Arial" w:hAnsi="Arial" w:cs="Arial"/>
        </w:rPr>
      </w:pPr>
    </w:p>
    <w:sdt>
      <w:sdtPr>
        <w:rPr>
          <w:rFonts w:asciiTheme="minorHAnsi" w:eastAsiaTheme="minorEastAsia" w:hAnsiTheme="minorHAnsi" w:cstheme="minorBidi"/>
          <w:color w:val="auto"/>
          <w:sz w:val="22"/>
          <w:szCs w:val="22"/>
        </w:rPr>
        <w:id w:val="1973093198"/>
        <w:docPartObj>
          <w:docPartGallery w:val="Bibliographies"/>
          <w:docPartUnique/>
        </w:docPartObj>
      </w:sdtPr>
      <w:sdtEndPr/>
      <w:sdtContent>
        <w:p w14:paraId="17F7D98A" w14:textId="4179A1FD" w:rsidR="2E54B0D6" w:rsidRPr="00B92900" w:rsidRDefault="2E54B0D6" w:rsidP="00B92900">
          <w:pPr>
            <w:pStyle w:val="Heading1"/>
            <w:rPr>
              <w:rFonts w:asciiTheme="minorHAnsi" w:eastAsiaTheme="minorEastAsia" w:hAnsiTheme="minorHAnsi" w:cstheme="minorBidi"/>
              <w:color w:val="auto"/>
              <w:sz w:val="22"/>
              <w:szCs w:val="22"/>
            </w:rPr>
          </w:pPr>
        </w:p>
        <w:p w14:paraId="1B7ED173" w14:textId="0DF4B308" w:rsidR="6DC98257" w:rsidRDefault="6DC98257" w:rsidP="2E54B0D6">
          <w:pPr>
            <w:jc w:val="center"/>
            <w:rPr>
              <w:rFonts w:ascii="Arial" w:eastAsia="Arial" w:hAnsi="Arial" w:cs="Arial"/>
              <w:b/>
              <w:bCs/>
            </w:rPr>
          </w:pPr>
          <w:r w:rsidRPr="2E54B0D6">
            <w:rPr>
              <w:rFonts w:ascii="Arial" w:eastAsia="Arial" w:hAnsi="Arial" w:cs="Arial"/>
              <w:b/>
              <w:bCs/>
            </w:rPr>
            <w:t>References</w:t>
          </w:r>
        </w:p>
        <w:sdt>
          <w:sdtPr>
            <w:id w:val="-573587230"/>
            <w:bibliography/>
          </w:sdtPr>
          <w:sdtEndPr/>
          <w:sdtContent>
            <w:p w14:paraId="215F2BCB"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Prescribed Textbooks:</w:t>
              </w:r>
            </w:p>
            <w:p w14:paraId="5B1FD3E0"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Sommerville, I. (2016). Software engineering (10th ed.). Pearson Education Limited.</w:t>
              </w:r>
            </w:p>
            <w:p w14:paraId="6F101D00"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Pressman, R. S. (2015). Software engineering: A practitioner's approach (8th ed.). McGraw-Hill Education.</w:t>
              </w:r>
            </w:p>
            <w:p w14:paraId="58358707"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Academic Articles:</w:t>
              </w:r>
            </w:p>
            <w:p w14:paraId="188A0577"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Beck, K., &amp; Andres, C. (2004). Extreme programming explained: Embrace change (2nd ed.). Addison-Wesley Professional.</w:t>
              </w:r>
            </w:p>
            <w:p w14:paraId="02006B9E"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 xml:space="preserve">Canfora, G., </w:t>
              </w:r>
              <w:bookmarkStart w:id="31" w:name="_Int_QUAwGTub"/>
              <w:r>
                <w:rPr>
                  <w:rFonts w:ascii="Arial" w:hAnsi="Arial" w:cs="Arial"/>
                </w:rPr>
                <w:t>Cimitile</w:t>
              </w:r>
              <w:bookmarkEnd w:id="31"/>
              <w:r>
                <w:rPr>
                  <w:rFonts w:ascii="Arial" w:hAnsi="Arial" w:cs="Arial"/>
                </w:rPr>
                <w:t xml:space="preserve">, A., &amp; Visaggio, C. A. (2005). Empirical study on the productivity of the pair programming. In Baumeister, H., Marchesi, M., &amp; Holcombe, M. (Eds.), Extreme programming and agile processes in software engineering. XP 2005. Lecture Notes in Computer Science, vol. 3556 (pp. 92–101). Springer. </w:t>
              </w:r>
              <w:hyperlink r:id="rId12">
                <w:r>
                  <w:rPr>
                    <w:rStyle w:val="Hyperlink"/>
                    <w:rFonts w:ascii="Arial" w:hAnsi="Arial" w:cs="Arial"/>
                  </w:rPr>
                  <w:t>https://doi.org/10.1007/11499053_11</w:t>
                </w:r>
              </w:hyperlink>
            </w:p>
            <w:p w14:paraId="652D4784"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 xml:space="preserve">Cohn, M. (2005). Differences between Scrum and Extreme Programming. Mountain Goat Software. </w:t>
              </w:r>
              <w:hyperlink r:id="rId13" w:history="1">
                <w:r>
                  <w:rPr>
                    <w:rStyle w:val="Hyperlink"/>
                    <w:rFonts w:ascii="Arial" w:hAnsi="Arial" w:cs="Arial"/>
                  </w:rPr>
                  <w:t>https://www.mountaingoatsoftware.com/blog/differences-between-scrum-and-extreme-programming</w:t>
                </w:r>
              </w:hyperlink>
            </w:p>
            <w:p w14:paraId="151D78DC"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 xml:space="preserve">Deshpande, A., &amp; Schilling, R. (2023). Adopting distributed pair programming as an effective team learning activity: A systematic review. Journal of Computing in Higher Education. </w:t>
              </w:r>
              <w:hyperlink r:id="rId14" w:history="1">
                <w:r>
                  <w:rPr>
                    <w:rStyle w:val="Hyperlink"/>
                    <w:rFonts w:ascii="Arial" w:hAnsi="Arial" w:cs="Arial"/>
                  </w:rPr>
                  <w:t>https://doi.org/10.1007/s12528-023-09356-3</w:t>
                </w:r>
              </w:hyperlink>
            </w:p>
            <w:p w14:paraId="26B25B9A"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 xml:space="preserve">Ghafari, M. (2020). Why research on test-driven development is inconclusive? International Symposium on Empirical Software Engineering and Measurement (ESEM), Bari, Italy. </w:t>
              </w:r>
              <w:hyperlink r:id="rId15" w:history="1">
                <w:r>
                  <w:rPr>
                    <w:rStyle w:val="Hyperlink"/>
                    <w:rFonts w:ascii="Arial" w:hAnsi="Arial" w:cs="Arial"/>
                  </w:rPr>
                  <w:t>https://doi.org/10.1145/3382494.3410687</w:t>
                </w:r>
              </w:hyperlink>
            </w:p>
            <w:p w14:paraId="2370E7F5"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 xml:space="preserve">Hannay, J. E., Dybå, T., </w:t>
              </w:r>
              <w:proofErr w:type="spellStart"/>
              <w:r>
                <w:rPr>
                  <w:rFonts w:ascii="Arial" w:hAnsi="Arial" w:cs="Arial"/>
                </w:rPr>
                <w:t>Arisholm</w:t>
              </w:r>
              <w:proofErr w:type="spellEnd"/>
              <w:r>
                <w:rPr>
                  <w:rFonts w:ascii="Arial" w:hAnsi="Arial" w:cs="Arial"/>
                </w:rPr>
                <w:t>, E., &amp; Sjøberg, D. I. K. (2010). A systematic mapping study of empirical studies on the use of pair programming in industry. Information and Software Technology, 52(9), 976–990.</w:t>
              </w:r>
            </w:p>
            <w:p w14:paraId="3D7F60A5"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Maximilien, E. M., &amp; Williams, L. (2003). Evaluating the efficacy of test-driven development. Proceedings of the 2006 ACM/IEEE International Symposium on Empirical Software Engineering, ACM, pp. 564–569.</w:t>
              </w:r>
            </w:p>
            <w:p w14:paraId="5AAB6E16"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Nagappan, N., Maximilien, E. M., Bhat, T., &amp; Williams, L. (2008). Realizing quality improvement through test-driven development: Results and experiences of four industrial teams. Empirical Software Engineering, 13(3), 289–302.</w:t>
              </w:r>
            </w:p>
            <w:p w14:paraId="7DAB1B27"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lastRenderedPageBreak/>
                <w:t>Rafique, Y., &amp; Misic, V. (2013). The effects of test-driven development on external quality and productivity: A meta-analysis. IEEE Transactions on Software Engineering, 39(6), 835–856.</w:t>
              </w:r>
            </w:p>
            <w:p w14:paraId="283DAD37"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Tarawneh, A. S., &amp; colleagues. (2022). Extreme programming vs Scrum: A comparison of agile models. International Journal of Technology Innovation and Management, 1(2).</w:t>
              </w:r>
            </w:p>
            <w:p w14:paraId="612AEF2B" w14:textId="77777777" w:rsidR="00697C66" w:rsidRPr="004037F4" w:rsidRDefault="00697C66" w:rsidP="00697C66">
              <w:pPr>
                <w:tabs>
                  <w:tab w:val="left" w:leader="underscore" w:pos="7938"/>
                </w:tabs>
                <w:spacing w:line="360" w:lineRule="auto"/>
                <w:rPr>
                  <w:rFonts w:ascii="Arial" w:hAnsi="Arial" w:cs="Arial"/>
                </w:rPr>
              </w:pPr>
              <w:r>
                <w:rPr>
                  <w:rFonts w:ascii="Arial" w:hAnsi="Arial" w:cs="Arial"/>
                </w:rPr>
                <w:t>Williams, L. A., Kessler, R. R., Cunningham, W., &amp; Jeffries, R. (2000). Strengthening the case for pair programming. IEEE Software, 17(4), 19–25.</w:t>
              </w:r>
            </w:p>
            <w:p w14:paraId="61232570" w14:textId="47263CCE" w:rsidR="007D4AE6" w:rsidRDefault="00FC1416"/>
          </w:sdtContent>
        </w:sdt>
      </w:sdtContent>
    </w:sdt>
    <w:p w14:paraId="7E415792" w14:textId="77777777" w:rsidR="003B3929" w:rsidRDefault="003B3929" w:rsidP="006B0684">
      <w:pPr>
        <w:tabs>
          <w:tab w:val="left" w:leader="underscore" w:pos="7938"/>
        </w:tabs>
        <w:spacing w:line="360" w:lineRule="auto"/>
        <w:jc w:val="both"/>
        <w:rPr>
          <w:rFonts w:ascii="Arial" w:hAnsi="Arial" w:cs="Arial"/>
        </w:rPr>
      </w:pPr>
    </w:p>
    <w:p w14:paraId="6DA451C4" w14:textId="77777777" w:rsidR="003B3929" w:rsidRPr="006B0684" w:rsidRDefault="003B3929" w:rsidP="006B0684">
      <w:pPr>
        <w:tabs>
          <w:tab w:val="left" w:leader="underscore" w:pos="7938"/>
        </w:tabs>
        <w:spacing w:line="360" w:lineRule="auto"/>
        <w:jc w:val="both"/>
        <w:rPr>
          <w:rFonts w:ascii="Arial" w:hAnsi="Arial" w:cs="Arial"/>
        </w:rPr>
      </w:pPr>
    </w:p>
    <w:p w14:paraId="1CEA4768" w14:textId="77777777" w:rsidR="00C61DC7" w:rsidRDefault="00C61DC7" w:rsidP="006B0684">
      <w:pPr>
        <w:pStyle w:val="ListParagraph"/>
        <w:tabs>
          <w:tab w:val="left" w:leader="underscore" w:pos="7938"/>
        </w:tabs>
        <w:spacing w:line="360" w:lineRule="auto"/>
        <w:jc w:val="both"/>
      </w:pPr>
    </w:p>
    <w:p w14:paraId="4040FA0C" w14:textId="77777777" w:rsidR="00A023D8" w:rsidRDefault="00A023D8" w:rsidP="006B0684">
      <w:pPr>
        <w:pStyle w:val="ListParagraph"/>
        <w:tabs>
          <w:tab w:val="left" w:leader="underscore" w:pos="7938"/>
        </w:tabs>
        <w:spacing w:line="360" w:lineRule="auto"/>
        <w:jc w:val="both"/>
      </w:pPr>
    </w:p>
    <w:p w14:paraId="0FD754BA" w14:textId="77777777" w:rsidR="00A023D8" w:rsidRDefault="00A023D8" w:rsidP="006B0684">
      <w:pPr>
        <w:pStyle w:val="ListParagraph"/>
        <w:tabs>
          <w:tab w:val="left" w:leader="underscore" w:pos="7938"/>
        </w:tabs>
        <w:spacing w:line="360" w:lineRule="auto"/>
        <w:jc w:val="both"/>
      </w:pPr>
    </w:p>
    <w:p w14:paraId="12B3248B" w14:textId="77777777" w:rsidR="00A023D8" w:rsidRDefault="00A023D8" w:rsidP="006B0684">
      <w:pPr>
        <w:pStyle w:val="ListParagraph"/>
        <w:tabs>
          <w:tab w:val="left" w:leader="underscore" w:pos="7938"/>
        </w:tabs>
        <w:spacing w:line="360" w:lineRule="auto"/>
        <w:jc w:val="both"/>
      </w:pPr>
    </w:p>
    <w:p w14:paraId="3FCD2CCA" w14:textId="77777777" w:rsidR="00A023D8" w:rsidRDefault="00A023D8" w:rsidP="006B0684">
      <w:pPr>
        <w:pStyle w:val="ListParagraph"/>
        <w:tabs>
          <w:tab w:val="left" w:leader="underscore" w:pos="7938"/>
        </w:tabs>
        <w:spacing w:line="360" w:lineRule="auto"/>
        <w:jc w:val="both"/>
      </w:pPr>
    </w:p>
    <w:p w14:paraId="44CDB850" w14:textId="77777777" w:rsidR="00A023D8" w:rsidRDefault="00A023D8" w:rsidP="006B0684">
      <w:pPr>
        <w:pStyle w:val="ListParagraph"/>
        <w:tabs>
          <w:tab w:val="left" w:leader="underscore" w:pos="7938"/>
        </w:tabs>
        <w:spacing w:line="360" w:lineRule="auto"/>
        <w:jc w:val="both"/>
      </w:pPr>
    </w:p>
    <w:p w14:paraId="4FC9F770" w14:textId="77777777" w:rsidR="00A023D8" w:rsidRDefault="00A023D8" w:rsidP="006B0684">
      <w:pPr>
        <w:pStyle w:val="ListParagraph"/>
        <w:tabs>
          <w:tab w:val="left" w:leader="underscore" w:pos="7938"/>
        </w:tabs>
        <w:spacing w:line="360" w:lineRule="auto"/>
        <w:jc w:val="both"/>
      </w:pPr>
    </w:p>
    <w:p w14:paraId="63CAE221" w14:textId="77777777" w:rsidR="00A023D8" w:rsidRDefault="00A023D8" w:rsidP="006B0684">
      <w:pPr>
        <w:pStyle w:val="ListParagraph"/>
        <w:tabs>
          <w:tab w:val="left" w:leader="underscore" w:pos="7938"/>
        </w:tabs>
        <w:spacing w:line="360" w:lineRule="auto"/>
        <w:jc w:val="both"/>
      </w:pPr>
    </w:p>
    <w:p w14:paraId="57A573C5" w14:textId="77777777" w:rsidR="00A023D8" w:rsidRDefault="00A023D8" w:rsidP="006B0684">
      <w:pPr>
        <w:pStyle w:val="ListParagraph"/>
        <w:tabs>
          <w:tab w:val="left" w:leader="underscore" w:pos="7938"/>
        </w:tabs>
        <w:spacing w:line="360" w:lineRule="auto"/>
        <w:jc w:val="both"/>
      </w:pPr>
    </w:p>
    <w:p w14:paraId="09F897F8" w14:textId="77777777" w:rsidR="00A023D8" w:rsidRDefault="00A023D8" w:rsidP="006B0684">
      <w:pPr>
        <w:pStyle w:val="ListParagraph"/>
        <w:tabs>
          <w:tab w:val="left" w:leader="underscore" w:pos="7938"/>
        </w:tabs>
        <w:spacing w:line="360" w:lineRule="auto"/>
        <w:jc w:val="both"/>
      </w:pPr>
    </w:p>
    <w:p w14:paraId="6A91B55D" w14:textId="77777777" w:rsidR="00A023D8" w:rsidRDefault="00A023D8" w:rsidP="006B0684">
      <w:pPr>
        <w:pStyle w:val="ListParagraph"/>
        <w:tabs>
          <w:tab w:val="left" w:leader="underscore" w:pos="7938"/>
        </w:tabs>
        <w:spacing w:line="360" w:lineRule="auto"/>
        <w:jc w:val="both"/>
      </w:pPr>
    </w:p>
    <w:p w14:paraId="383AF836" w14:textId="77777777" w:rsidR="00A023D8" w:rsidRDefault="00A023D8" w:rsidP="006B0684">
      <w:pPr>
        <w:pStyle w:val="ListParagraph"/>
        <w:tabs>
          <w:tab w:val="left" w:leader="underscore" w:pos="7938"/>
        </w:tabs>
        <w:spacing w:line="360" w:lineRule="auto"/>
        <w:jc w:val="both"/>
      </w:pPr>
    </w:p>
    <w:p w14:paraId="417AC67E" w14:textId="77777777" w:rsidR="00A023D8" w:rsidRDefault="00A023D8" w:rsidP="006B0684">
      <w:pPr>
        <w:pStyle w:val="ListParagraph"/>
        <w:tabs>
          <w:tab w:val="left" w:leader="underscore" w:pos="7938"/>
        </w:tabs>
        <w:spacing w:line="360" w:lineRule="auto"/>
        <w:jc w:val="both"/>
      </w:pPr>
    </w:p>
    <w:p w14:paraId="70F5953E" w14:textId="77777777" w:rsidR="00A023D8" w:rsidRDefault="00A023D8" w:rsidP="006B0684">
      <w:pPr>
        <w:pStyle w:val="ListParagraph"/>
        <w:tabs>
          <w:tab w:val="left" w:leader="underscore" w:pos="7938"/>
        </w:tabs>
        <w:spacing w:line="360" w:lineRule="auto"/>
        <w:jc w:val="both"/>
      </w:pPr>
    </w:p>
    <w:p w14:paraId="696A2ED6" w14:textId="77777777" w:rsidR="00A023D8" w:rsidRDefault="00A023D8" w:rsidP="006B0684">
      <w:pPr>
        <w:pStyle w:val="ListParagraph"/>
        <w:tabs>
          <w:tab w:val="left" w:leader="underscore" w:pos="7938"/>
        </w:tabs>
        <w:spacing w:line="360" w:lineRule="auto"/>
        <w:jc w:val="both"/>
      </w:pPr>
    </w:p>
    <w:p w14:paraId="22AA2046" w14:textId="77777777" w:rsidR="00A023D8" w:rsidRDefault="00A023D8" w:rsidP="006B0684">
      <w:pPr>
        <w:pStyle w:val="ListParagraph"/>
        <w:tabs>
          <w:tab w:val="left" w:leader="underscore" w:pos="7938"/>
        </w:tabs>
        <w:spacing w:line="360" w:lineRule="auto"/>
        <w:jc w:val="both"/>
      </w:pPr>
    </w:p>
    <w:p w14:paraId="16B271A7" w14:textId="77777777" w:rsidR="00A023D8" w:rsidRDefault="00A023D8" w:rsidP="006B0684">
      <w:pPr>
        <w:pStyle w:val="ListParagraph"/>
        <w:tabs>
          <w:tab w:val="left" w:leader="underscore" w:pos="7938"/>
        </w:tabs>
        <w:spacing w:line="360" w:lineRule="auto"/>
        <w:jc w:val="both"/>
      </w:pPr>
    </w:p>
    <w:p w14:paraId="70A29FD5" w14:textId="77777777" w:rsidR="00A023D8" w:rsidRDefault="00A023D8" w:rsidP="006B0684">
      <w:pPr>
        <w:pStyle w:val="ListParagraph"/>
        <w:tabs>
          <w:tab w:val="left" w:leader="underscore" w:pos="7938"/>
        </w:tabs>
        <w:spacing w:line="360" w:lineRule="auto"/>
        <w:jc w:val="both"/>
      </w:pPr>
    </w:p>
    <w:p w14:paraId="460F1460" w14:textId="77777777" w:rsidR="00A023D8" w:rsidRDefault="00A023D8" w:rsidP="006B0684">
      <w:pPr>
        <w:pStyle w:val="ListParagraph"/>
        <w:tabs>
          <w:tab w:val="left" w:leader="underscore" w:pos="7938"/>
        </w:tabs>
        <w:spacing w:line="360" w:lineRule="auto"/>
        <w:jc w:val="both"/>
      </w:pPr>
    </w:p>
    <w:p w14:paraId="0E36A22A" w14:textId="77777777" w:rsidR="00A023D8" w:rsidRDefault="00A023D8" w:rsidP="006B0684">
      <w:pPr>
        <w:pStyle w:val="ListParagraph"/>
        <w:tabs>
          <w:tab w:val="left" w:leader="underscore" w:pos="7938"/>
        </w:tabs>
        <w:spacing w:line="360" w:lineRule="auto"/>
        <w:jc w:val="both"/>
      </w:pPr>
    </w:p>
    <w:p w14:paraId="211700E4" w14:textId="77777777" w:rsidR="00A023D8" w:rsidRDefault="00A023D8" w:rsidP="006B0684">
      <w:pPr>
        <w:pStyle w:val="ListParagraph"/>
        <w:tabs>
          <w:tab w:val="left" w:leader="underscore" w:pos="7938"/>
        </w:tabs>
        <w:spacing w:line="360" w:lineRule="auto"/>
        <w:jc w:val="both"/>
      </w:pPr>
    </w:p>
    <w:p w14:paraId="26A2E13D" w14:textId="77777777" w:rsidR="00A023D8" w:rsidRDefault="00A023D8" w:rsidP="00C31341">
      <w:pPr>
        <w:tabs>
          <w:tab w:val="left" w:leader="underscore" w:pos="7938"/>
        </w:tabs>
        <w:spacing w:line="360" w:lineRule="auto"/>
        <w:jc w:val="both"/>
      </w:pPr>
    </w:p>
    <w:sectPr w:rsidR="00A023D8" w:rsidSect="00B028D0">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8068" w14:textId="77777777" w:rsidR="00FC1416" w:rsidRDefault="00FC1416" w:rsidP="003B6E17">
      <w:pPr>
        <w:spacing w:after="0" w:line="240" w:lineRule="auto"/>
      </w:pPr>
      <w:r>
        <w:separator/>
      </w:r>
    </w:p>
  </w:endnote>
  <w:endnote w:type="continuationSeparator" w:id="0">
    <w:p w14:paraId="62A2CF82" w14:textId="77777777" w:rsidR="00FC1416" w:rsidRDefault="00FC1416" w:rsidP="003B6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55545"/>
      <w:docPartObj>
        <w:docPartGallery w:val="Page Numbers (Bottom of Page)"/>
        <w:docPartUnique/>
      </w:docPartObj>
    </w:sdtPr>
    <w:sdtEndPr>
      <w:rPr>
        <w:noProof/>
      </w:rPr>
    </w:sdtEndPr>
    <w:sdtContent>
      <w:p w14:paraId="3B7C7B59" w14:textId="70860994" w:rsidR="00797D3D" w:rsidRDefault="00797D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FAD22" w14:textId="77777777" w:rsidR="008F7649" w:rsidRDefault="008F7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6DEC" w14:textId="77777777" w:rsidR="00FC1416" w:rsidRDefault="00FC1416" w:rsidP="003B6E17">
      <w:pPr>
        <w:spacing w:after="0" w:line="240" w:lineRule="auto"/>
      </w:pPr>
      <w:r>
        <w:separator/>
      </w:r>
    </w:p>
  </w:footnote>
  <w:footnote w:type="continuationSeparator" w:id="0">
    <w:p w14:paraId="4A2842BD" w14:textId="77777777" w:rsidR="00FC1416" w:rsidRDefault="00FC1416" w:rsidP="003B6E1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o0GWo9K86UlDK" int2:id="m0AEfQdK">
      <int2:state int2:value="Rejected" int2:type="spell"/>
    </int2:textHash>
    <int2:bookmark int2:bookmarkName="_Int_QUAwGTub" int2:invalidationBookmarkName="" int2:hashCode="kSNyMAaGCjWm/n" int2:id="fapCZ4za">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5EF"/>
    <w:multiLevelType w:val="multilevel"/>
    <w:tmpl w:val="95848050"/>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B0C9E"/>
    <w:multiLevelType w:val="multilevel"/>
    <w:tmpl w:val="834EDF88"/>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C840A1"/>
    <w:multiLevelType w:val="hybridMultilevel"/>
    <w:tmpl w:val="1200D4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D971398"/>
    <w:multiLevelType w:val="hybridMultilevel"/>
    <w:tmpl w:val="DA26A17C"/>
    <w:lvl w:ilvl="0" w:tplc="7F2E963A">
      <w:start w:val="9"/>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0E71EEE"/>
    <w:multiLevelType w:val="multilevel"/>
    <w:tmpl w:val="6F3CDEE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0F32D1"/>
    <w:multiLevelType w:val="hybridMultilevel"/>
    <w:tmpl w:val="78142E8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1C1454C6"/>
    <w:multiLevelType w:val="multilevel"/>
    <w:tmpl w:val="FBE6527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95090A"/>
    <w:multiLevelType w:val="multilevel"/>
    <w:tmpl w:val="D80240D8"/>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3D13E3"/>
    <w:multiLevelType w:val="multilevel"/>
    <w:tmpl w:val="5ED0A554"/>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69334A"/>
    <w:multiLevelType w:val="multilevel"/>
    <w:tmpl w:val="B328A2A0"/>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5C22BAD"/>
    <w:multiLevelType w:val="multilevel"/>
    <w:tmpl w:val="A18C233A"/>
    <w:lvl w:ilvl="0">
      <w:start w:val="4"/>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E827612"/>
    <w:multiLevelType w:val="multilevel"/>
    <w:tmpl w:val="D7D4997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73799E"/>
    <w:multiLevelType w:val="multilevel"/>
    <w:tmpl w:val="08E47B98"/>
    <w:lvl w:ilvl="0">
      <w:start w:val="2"/>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549013E"/>
    <w:multiLevelType w:val="multilevel"/>
    <w:tmpl w:val="C67AE50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B81A4F"/>
    <w:multiLevelType w:val="hybridMultilevel"/>
    <w:tmpl w:val="070EE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C7337CB"/>
    <w:multiLevelType w:val="multilevel"/>
    <w:tmpl w:val="5F9663A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E44861"/>
    <w:multiLevelType w:val="multilevel"/>
    <w:tmpl w:val="F7FAE4F8"/>
    <w:lvl w:ilvl="0">
      <w:start w:val="6"/>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9302C4"/>
    <w:multiLevelType w:val="multilevel"/>
    <w:tmpl w:val="87C4FD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A43F07"/>
    <w:multiLevelType w:val="multilevel"/>
    <w:tmpl w:val="7F509830"/>
    <w:lvl w:ilvl="0">
      <w:start w:val="3"/>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B1C4762"/>
    <w:multiLevelType w:val="multilevel"/>
    <w:tmpl w:val="5A667C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C9D55C2"/>
    <w:multiLevelType w:val="multilevel"/>
    <w:tmpl w:val="B328A2A0"/>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CAD3C43"/>
    <w:multiLevelType w:val="hybridMultilevel"/>
    <w:tmpl w:val="4614F946"/>
    <w:lvl w:ilvl="0" w:tplc="29CE1808">
      <w:start w:val="1"/>
      <w:numFmt w:val="decimal"/>
      <w:lvlText w:val="%1."/>
      <w:lvlJc w:val="left"/>
      <w:pPr>
        <w:ind w:left="720" w:hanging="360"/>
      </w:pPr>
      <w:rPr>
        <w:rFonts w:ascii="Calibri" w:hAnsi="Calibri" w:cs="Calibri" w:hint="default"/>
        <w:b/>
        <w:color w:val="0563C1" w:themeColor="hyperlink"/>
        <w:sz w:val="24"/>
        <w:u w:val="singl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2C2122A"/>
    <w:multiLevelType w:val="hybridMultilevel"/>
    <w:tmpl w:val="F498EC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5BC65DE"/>
    <w:multiLevelType w:val="multilevel"/>
    <w:tmpl w:val="35043762"/>
    <w:lvl w:ilvl="0">
      <w:start w:val="1"/>
      <w:numFmt w:val="decimal"/>
      <w:lvlText w:val="%1."/>
      <w:lvlJc w:val="left"/>
      <w:pPr>
        <w:ind w:left="360" w:hanging="360"/>
      </w:pPr>
      <w:rPr>
        <w:rFonts w:hint="default"/>
        <w:b/>
        <w:bCs/>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6F3656B"/>
    <w:multiLevelType w:val="multilevel"/>
    <w:tmpl w:val="767ABCD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251F43"/>
    <w:multiLevelType w:val="multilevel"/>
    <w:tmpl w:val="1E481A72"/>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735187"/>
    <w:multiLevelType w:val="hybridMultilevel"/>
    <w:tmpl w:val="96E65D1C"/>
    <w:lvl w:ilvl="0" w:tplc="1C09000F">
      <w:start w:val="8"/>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606F49FC"/>
    <w:multiLevelType w:val="multilevel"/>
    <w:tmpl w:val="346A2F9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EC57BF"/>
    <w:multiLevelType w:val="multilevel"/>
    <w:tmpl w:val="21725C6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46468B"/>
    <w:multiLevelType w:val="multilevel"/>
    <w:tmpl w:val="152EF420"/>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E8F3E89"/>
    <w:multiLevelType w:val="multilevel"/>
    <w:tmpl w:val="BFC224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FE63D2"/>
    <w:multiLevelType w:val="multilevel"/>
    <w:tmpl w:val="78E8BB4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29C187F"/>
    <w:multiLevelType w:val="multilevel"/>
    <w:tmpl w:val="B5202BDC"/>
    <w:lvl w:ilvl="0">
      <w:start w:val="1"/>
      <w:numFmt w:val="decimal"/>
      <w:lvlText w:val="%1."/>
      <w:lvlJc w:val="left"/>
      <w:pPr>
        <w:ind w:left="360"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3" w15:restartNumberingAfterBreak="0">
    <w:nsid w:val="76D75C10"/>
    <w:multiLevelType w:val="multilevel"/>
    <w:tmpl w:val="17D469EE"/>
    <w:lvl w:ilvl="0">
      <w:start w:val="2"/>
      <w:numFmt w:val="decimal"/>
      <w:lvlText w:val="%1."/>
      <w:lvlJc w:val="left"/>
      <w:pPr>
        <w:ind w:left="360" w:hanging="360"/>
      </w:pPr>
      <w:rPr>
        <w:rFonts w:hint="default"/>
      </w:rPr>
    </w:lvl>
    <w:lvl w:ilvl="1">
      <w:start w:val="2"/>
      <w:numFmt w:val="decimal"/>
      <w:lvlText w:val="%1.%2."/>
      <w:lvlJc w:val="left"/>
      <w:pPr>
        <w:ind w:left="861"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7A82751"/>
    <w:multiLevelType w:val="hybridMultilevel"/>
    <w:tmpl w:val="80D61830"/>
    <w:lvl w:ilvl="0" w:tplc="1C09000F">
      <w:start w:val="7"/>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 w15:restartNumberingAfterBreak="0">
    <w:nsid w:val="79C54CB7"/>
    <w:multiLevelType w:val="multilevel"/>
    <w:tmpl w:val="767ABCD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9108AD"/>
    <w:multiLevelType w:val="multilevel"/>
    <w:tmpl w:val="E5E88D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DAD1862"/>
    <w:multiLevelType w:val="hybridMultilevel"/>
    <w:tmpl w:val="5888B67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 w15:restartNumberingAfterBreak="0">
    <w:nsid w:val="7FF2498A"/>
    <w:multiLevelType w:val="multilevel"/>
    <w:tmpl w:val="043817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57390720">
    <w:abstractNumId w:val="11"/>
  </w:num>
  <w:num w:numId="2" w16cid:durableId="812017485">
    <w:abstractNumId w:val="22"/>
  </w:num>
  <w:num w:numId="3" w16cid:durableId="681321171">
    <w:abstractNumId w:val="37"/>
  </w:num>
  <w:num w:numId="4" w16cid:durableId="2133865896">
    <w:abstractNumId w:val="5"/>
  </w:num>
  <w:num w:numId="5" w16cid:durableId="441653619">
    <w:abstractNumId w:val="23"/>
  </w:num>
  <w:num w:numId="6" w16cid:durableId="1289241186">
    <w:abstractNumId w:val="32"/>
  </w:num>
  <w:num w:numId="7" w16cid:durableId="1138034108">
    <w:abstractNumId w:val="3"/>
  </w:num>
  <w:num w:numId="8" w16cid:durableId="1511018491">
    <w:abstractNumId w:val="2"/>
  </w:num>
  <w:num w:numId="9" w16cid:durableId="731268505">
    <w:abstractNumId w:val="34"/>
  </w:num>
  <w:num w:numId="10" w16cid:durableId="1373728423">
    <w:abstractNumId w:val="26"/>
  </w:num>
  <w:num w:numId="11" w16cid:durableId="2013873716">
    <w:abstractNumId w:val="12"/>
  </w:num>
  <w:num w:numId="12" w16cid:durableId="209003970">
    <w:abstractNumId w:val="18"/>
  </w:num>
  <w:num w:numId="13" w16cid:durableId="1603605987">
    <w:abstractNumId w:val="10"/>
  </w:num>
  <w:num w:numId="14" w16cid:durableId="1432706707">
    <w:abstractNumId w:val="16"/>
  </w:num>
  <w:num w:numId="15" w16cid:durableId="139883524">
    <w:abstractNumId w:val="29"/>
  </w:num>
  <w:num w:numId="16" w16cid:durableId="1439367918">
    <w:abstractNumId w:val="15"/>
  </w:num>
  <w:num w:numId="17" w16cid:durableId="986402897">
    <w:abstractNumId w:val="19"/>
  </w:num>
  <w:num w:numId="18" w16cid:durableId="1465351137">
    <w:abstractNumId w:val="4"/>
  </w:num>
  <w:num w:numId="19" w16cid:durableId="1194420708">
    <w:abstractNumId w:val="30"/>
  </w:num>
  <w:num w:numId="20" w16cid:durableId="754400830">
    <w:abstractNumId w:val="13"/>
  </w:num>
  <w:num w:numId="21" w16cid:durableId="1841193818">
    <w:abstractNumId w:val="0"/>
  </w:num>
  <w:num w:numId="22" w16cid:durableId="257644441">
    <w:abstractNumId w:val="17"/>
  </w:num>
  <w:num w:numId="23" w16cid:durableId="20938412">
    <w:abstractNumId w:val="6"/>
  </w:num>
  <w:num w:numId="24" w16cid:durableId="1352148909">
    <w:abstractNumId w:val="27"/>
  </w:num>
  <w:num w:numId="25" w16cid:durableId="516694198">
    <w:abstractNumId w:val="33"/>
  </w:num>
  <w:num w:numId="26" w16cid:durableId="406341781">
    <w:abstractNumId w:val="35"/>
  </w:num>
  <w:num w:numId="27" w16cid:durableId="1008676578">
    <w:abstractNumId w:val="24"/>
  </w:num>
  <w:num w:numId="28" w16cid:durableId="703746695">
    <w:abstractNumId w:val="31"/>
  </w:num>
  <w:num w:numId="29" w16cid:durableId="973102585">
    <w:abstractNumId w:val="36"/>
  </w:num>
  <w:num w:numId="30" w16cid:durableId="747387365">
    <w:abstractNumId w:val="9"/>
  </w:num>
  <w:num w:numId="31" w16cid:durableId="948393924">
    <w:abstractNumId w:val="14"/>
  </w:num>
  <w:num w:numId="32" w16cid:durableId="876311935">
    <w:abstractNumId w:val="20"/>
  </w:num>
  <w:num w:numId="33" w16cid:durableId="47387643">
    <w:abstractNumId w:val="25"/>
  </w:num>
  <w:num w:numId="34" w16cid:durableId="358774608">
    <w:abstractNumId w:val="7"/>
  </w:num>
  <w:num w:numId="35" w16cid:durableId="2138598167">
    <w:abstractNumId w:val="8"/>
  </w:num>
  <w:num w:numId="36" w16cid:durableId="2013750439">
    <w:abstractNumId w:val="1"/>
  </w:num>
  <w:num w:numId="37" w16cid:durableId="666057750">
    <w:abstractNumId w:val="38"/>
  </w:num>
  <w:num w:numId="38" w16cid:durableId="1046221468">
    <w:abstractNumId w:val="28"/>
  </w:num>
  <w:num w:numId="39" w16cid:durableId="5730494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79"/>
    <w:rsid w:val="00003B24"/>
    <w:rsid w:val="00021E03"/>
    <w:rsid w:val="00044EFF"/>
    <w:rsid w:val="00051A9E"/>
    <w:rsid w:val="00067EEF"/>
    <w:rsid w:val="00072179"/>
    <w:rsid w:val="00076F37"/>
    <w:rsid w:val="00090881"/>
    <w:rsid w:val="00095333"/>
    <w:rsid w:val="000C6BBB"/>
    <w:rsid w:val="000C7F48"/>
    <w:rsid w:val="000E44BE"/>
    <w:rsid w:val="001017B6"/>
    <w:rsid w:val="001071FC"/>
    <w:rsid w:val="00111C9C"/>
    <w:rsid w:val="00130F75"/>
    <w:rsid w:val="001324E1"/>
    <w:rsid w:val="00137A4B"/>
    <w:rsid w:val="00143934"/>
    <w:rsid w:val="00157514"/>
    <w:rsid w:val="001608E7"/>
    <w:rsid w:val="001679D8"/>
    <w:rsid w:val="00173307"/>
    <w:rsid w:val="00173F40"/>
    <w:rsid w:val="00180FE9"/>
    <w:rsid w:val="00182EDF"/>
    <w:rsid w:val="001A302D"/>
    <w:rsid w:val="001C0A6C"/>
    <w:rsid w:val="001C1A01"/>
    <w:rsid w:val="001C39AD"/>
    <w:rsid w:val="001C5F71"/>
    <w:rsid w:val="001D030A"/>
    <w:rsid w:val="001D3BDF"/>
    <w:rsid w:val="001E57AB"/>
    <w:rsid w:val="001F182E"/>
    <w:rsid w:val="00206BF9"/>
    <w:rsid w:val="002106DB"/>
    <w:rsid w:val="00213630"/>
    <w:rsid w:val="00232CD2"/>
    <w:rsid w:val="0023666D"/>
    <w:rsid w:val="002532BC"/>
    <w:rsid w:val="002539BD"/>
    <w:rsid w:val="00260512"/>
    <w:rsid w:val="002623ED"/>
    <w:rsid w:val="00273EC4"/>
    <w:rsid w:val="002755F6"/>
    <w:rsid w:val="0028362D"/>
    <w:rsid w:val="0028726B"/>
    <w:rsid w:val="00294097"/>
    <w:rsid w:val="002956D1"/>
    <w:rsid w:val="002A599A"/>
    <w:rsid w:val="002C16CE"/>
    <w:rsid w:val="002E124A"/>
    <w:rsid w:val="002E4B5F"/>
    <w:rsid w:val="002E55FD"/>
    <w:rsid w:val="002F2F40"/>
    <w:rsid w:val="003043A0"/>
    <w:rsid w:val="00304920"/>
    <w:rsid w:val="003153CE"/>
    <w:rsid w:val="00321FDE"/>
    <w:rsid w:val="00333188"/>
    <w:rsid w:val="0034060C"/>
    <w:rsid w:val="00340790"/>
    <w:rsid w:val="003445A1"/>
    <w:rsid w:val="00353412"/>
    <w:rsid w:val="00356398"/>
    <w:rsid w:val="00367743"/>
    <w:rsid w:val="00367EB6"/>
    <w:rsid w:val="00374852"/>
    <w:rsid w:val="0037629C"/>
    <w:rsid w:val="00382ECA"/>
    <w:rsid w:val="003942D6"/>
    <w:rsid w:val="003A21CC"/>
    <w:rsid w:val="003A2462"/>
    <w:rsid w:val="003B0AFF"/>
    <w:rsid w:val="003B2BA5"/>
    <w:rsid w:val="003B3929"/>
    <w:rsid w:val="003B6B16"/>
    <w:rsid w:val="003B6E17"/>
    <w:rsid w:val="003B78E2"/>
    <w:rsid w:val="003C38EF"/>
    <w:rsid w:val="003C58FD"/>
    <w:rsid w:val="003D37C9"/>
    <w:rsid w:val="003E383D"/>
    <w:rsid w:val="003F3A19"/>
    <w:rsid w:val="00401F69"/>
    <w:rsid w:val="004037F4"/>
    <w:rsid w:val="00412C14"/>
    <w:rsid w:val="004262D9"/>
    <w:rsid w:val="00426504"/>
    <w:rsid w:val="00430B83"/>
    <w:rsid w:val="00440C35"/>
    <w:rsid w:val="004432B3"/>
    <w:rsid w:val="00456888"/>
    <w:rsid w:val="00481FEB"/>
    <w:rsid w:val="0048499F"/>
    <w:rsid w:val="0048555A"/>
    <w:rsid w:val="004951DF"/>
    <w:rsid w:val="004A6210"/>
    <w:rsid w:val="004B4483"/>
    <w:rsid w:val="004D667F"/>
    <w:rsid w:val="004E2149"/>
    <w:rsid w:val="004F7D5D"/>
    <w:rsid w:val="00502F73"/>
    <w:rsid w:val="00516E84"/>
    <w:rsid w:val="005359CC"/>
    <w:rsid w:val="00536257"/>
    <w:rsid w:val="00555836"/>
    <w:rsid w:val="00563043"/>
    <w:rsid w:val="00571EDC"/>
    <w:rsid w:val="00584576"/>
    <w:rsid w:val="005A0667"/>
    <w:rsid w:val="005A32F2"/>
    <w:rsid w:val="005A3F67"/>
    <w:rsid w:val="005E2884"/>
    <w:rsid w:val="005F21DF"/>
    <w:rsid w:val="005F37C8"/>
    <w:rsid w:val="005F39C5"/>
    <w:rsid w:val="005F404F"/>
    <w:rsid w:val="006042A8"/>
    <w:rsid w:val="00610B3C"/>
    <w:rsid w:val="00611866"/>
    <w:rsid w:val="00615B48"/>
    <w:rsid w:val="00631EDC"/>
    <w:rsid w:val="00641490"/>
    <w:rsid w:val="00641DA2"/>
    <w:rsid w:val="00642973"/>
    <w:rsid w:val="00642D91"/>
    <w:rsid w:val="006662B3"/>
    <w:rsid w:val="00671F3D"/>
    <w:rsid w:val="00691ACE"/>
    <w:rsid w:val="00691E5D"/>
    <w:rsid w:val="00692A11"/>
    <w:rsid w:val="00697C66"/>
    <w:rsid w:val="006A3375"/>
    <w:rsid w:val="006B0684"/>
    <w:rsid w:val="006C3132"/>
    <w:rsid w:val="006D65D2"/>
    <w:rsid w:val="006E14D2"/>
    <w:rsid w:val="006E5BE8"/>
    <w:rsid w:val="006F22F0"/>
    <w:rsid w:val="006F7EEE"/>
    <w:rsid w:val="007144C2"/>
    <w:rsid w:val="007239D9"/>
    <w:rsid w:val="0074215D"/>
    <w:rsid w:val="00747AC7"/>
    <w:rsid w:val="007549FE"/>
    <w:rsid w:val="00754D43"/>
    <w:rsid w:val="007569A9"/>
    <w:rsid w:val="00760234"/>
    <w:rsid w:val="0078382C"/>
    <w:rsid w:val="007966B8"/>
    <w:rsid w:val="00797D3D"/>
    <w:rsid w:val="007B29FF"/>
    <w:rsid w:val="007B6F79"/>
    <w:rsid w:val="007C524E"/>
    <w:rsid w:val="007D4AE6"/>
    <w:rsid w:val="007E0381"/>
    <w:rsid w:val="00814145"/>
    <w:rsid w:val="0081526A"/>
    <w:rsid w:val="008321C5"/>
    <w:rsid w:val="00852336"/>
    <w:rsid w:val="00856AF9"/>
    <w:rsid w:val="008651B8"/>
    <w:rsid w:val="0086585E"/>
    <w:rsid w:val="00866A12"/>
    <w:rsid w:val="00876EB6"/>
    <w:rsid w:val="0088078B"/>
    <w:rsid w:val="008824D9"/>
    <w:rsid w:val="00891728"/>
    <w:rsid w:val="008A0222"/>
    <w:rsid w:val="008A5B91"/>
    <w:rsid w:val="008C5917"/>
    <w:rsid w:val="008D3ACC"/>
    <w:rsid w:val="008D66BE"/>
    <w:rsid w:val="008D791A"/>
    <w:rsid w:val="008E31B3"/>
    <w:rsid w:val="008F7649"/>
    <w:rsid w:val="00906CB9"/>
    <w:rsid w:val="00916ED3"/>
    <w:rsid w:val="0092124B"/>
    <w:rsid w:val="00923683"/>
    <w:rsid w:val="00924C2E"/>
    <w:rsid w:val="00952A2D"/>
    <w:rsid w:val="00954316"/>
    <w:rsid w:val="009551FD"/>
    <w:rsid w:val="0095777D"/>
    <w:rsid w:val="00963D18"/>
    <w:rsid w:val="009843A2"/>
    <w:rsid w:val="00990AC2"/>
    <w:rsid w:val="00990F97"/>
    <w:rsid w:val="009919E5"/>
    <w:rsid w:val="00995D1D"/>
    <w:rsid w:val="009A3EE1"/>
    <w:rsid w:val="009B34B3"/>
    <w:rsid w:val="009B4C42"/>
    <w:rsid w:val="009C74CB"/>
    <w:rsid w:val="009D602C"/>
    <w:rsid w:val="009F4897"/>
    <w:rsid w:val="00A023D8"/>
    <w:rsid w:val="00A150C4"/>
    <w:rsid w:val="00A2037B"/>
    <w:rsid w:val="00A23F2B"/>
    <w:rsid w:val="00A31751"/>
    <w:rsid w:val="00A52267"/>
    <w:rsid w:val="00A6363A"/>
    <w:rsid w:val="00A824EC"/>
    <w:rsid w:val="00A923D9"/>
    <w:rsid w:val="00A97721"/>
    <w:rsid w:val="00AA7C14"/>
    <w:rsid w:val="00AA7C21"/>
    <w:rsid w:val="00AB0814"/>
    <w:rsid w:val="00AB1130"/>
    <w:rsid w:val="00AC7745"/>
    <w:rsid w:val="00AC7CAC"/>
    <w:rsid w:val="00AE30B8"/>
    <w:rsid w:val="00AE3EB3"/>
    <w:rsid w:val="00AE7090"/>
    <w:rsid w:val="00AF7E5A"/>
    <w:rsid w:val="00B028D0"/>
    <w:rsid w:val="00B1309B"/>
    <w:rsid w:val="00B15445"/>
    <w:rsid w:val="00B22A33"/>
    <w:rsid w:val="00B365F6"/>
    <w:rsid w:val="00B42D3F"/>
    <w:rsid w:val="00B565A3"/>
    <w:rsid w:val="00B62C3E"/>
    <w:rsid w:val="00B62FFE"/>
    <w:rsid w:val="00B644B0"/>
    <w:rsid w:val="00B65EFA"/>
    <w:rsid w:val="00B8528A"/>
    <w:rsid w:val="00B91F5D"/>
    <w:rsid w:val="00B92900"/>
    <w:rsid w:val="00BA1DEF"/>
    <w:rsid w:val="00BB085D"/>
    <w:rsid w:val="00BC37A1"/>
    <w:rsid w:val="00BC5202"/>
    <w:rsid w:val="00BC5B5B"/>
    <w:rsid w:val="00BC6002"/>
    <w:rsid w:val="00BD5860"/>
    <w:rsid w:val="00BE6B7D"/>
    <w:rsid w:val="00C2080F"/>
    <w:rsid w:val="00C22F7A"/>
    <w:rsid w:val="00C2548A"/>
    <w:rsid w:val="00C31341"/>
    <w:rsid w:val="00C367AE"/>
    <w:rsid w:val="00C45E6D"/>
    <w:rsid w:val="00C5029D"/>
    <w:rsid w:val="00C50B79"/>
    <w:rsid w:val="00C6146E"/>
    <w:rsid w:val="00C61DC7"/>
    <w:rsid w:val="00C71E71"/>
    <w:rsid w:val="00C8085E"/>
    <w:rsid w:val="00C80BD5"/>
    <w:rsid w:val="00C92017"/>
    <w:rsid w:val="00C93150"/>
    <w:rsid w:val="00C936B9"/>
    <w:rsid w:val="00CA1E47"/>
    <w:rsid w:val="00CA7FF1"/>
    <w:rsid w:val="00CB4328"/>
    <w:rsid w:val="00CC3103"/>
    <w:rsid w:val="00CC6BCA"/>
    <w:rsid w:val="00CD211D"/>
    <w:rsid w:val="00CD5615"/>
    <w:rsid w:val="00CF0A9E"/>
    <w:rsid w:val="00D035C1"/>
    <w:rsid w:val="00D13DAF"/>
    <w:rsid w:val="00D22210"/>
    <w:rsid w:val="00D32CB7"/>
    <w:rsid w:val="00D434E2"/>
    <w:rsid w:val="00D5677B"/>
    <w:rsid w:val="00D61BCF"/>
    <w:rsid w:val="00D61CE5"/>
    <w:rsid w:val="00D87083"/>
    <w:rsid w:val="00D9684A"/>
    <w:rsid w:val="00DB5756"/>
    <w:rsid w:val="00DB5ACD"/>
    <w:rsid w:val="00DE37B6"/>
    <w:rsid w:val="00DE41B1"/>
    <w:rsid w:val="00DF6F6F"/>
    <w:rsid w:val="00DF78D1"/>
    <w:rsid w:val="00E0578F"/>
    <w:rsid w:val="00E076C2"/>
    <w:rsid w:val="00E145D9"/>
    <w:rsid w:val="00E25A15"/>
    <w:rsid w:val="00E72467"/>
    <w:rsid w:val="00E72520"/>
    <w:rsid w:val="00E90972"/>
    <w:rsid w:val="00E94283"/>
    <w:rsid w:val="00EB1DE4"/>
    <w:rsid w:val="00F353EC"/>
    <w:rsid w:val="00F4136A"/>
    <w:rsid w:val="00F424F3"/>
    <w:rsid w:val="00F42BD6"/>
    <w:rsid w:val="00F47265"/>
    <w:rsid w:val="00F6308E"/>
    <w:rsid w:val="00F659F2"/>
    <w:rsid w:val="00F773B1"/>
    <w:rsid w:val="00F8641D"/>
    <w:rsid w:val="00F868CF"/>
    <w:rsid w:val="00F90421"/>
    <w:rsid w:val="00F97EB6"/>
    <w:rsid w:val="00FB44E5"/>
    <w:rsid w:val="00FC1416"/>
    <w:rsid w:val="00FC2233"/>
    <w:rsid w:val="00FD4B29"/>
    <w:rsid w:val="00FE2A88"/>
    <w:rsid w:val="00FF0A7A"/>
    <w:rsid w:val="00FF4949"/>
    <w:rsid w:val="00FF54E2"/>
    <w:rsid w:val="00FF7C06"/>
    <w:rsid w:val="01B07023"/>
    <w:rsid w:val="01C7329F"/>
    <w:rsid w:val="02A5A007"/>
    <w:rsid w:val="0449C7C4"/>
    <w:rsid w:val="051C0BDB"/>
    <w:rsid w:val="057C838A"/>
    <w:rsid w:val="064D53FD"/>
    <w:rsid w:val="067332EF"/>
    <w:rsid w:val="07FBB1FE"/>
    <w:rsid w:val="0859B336"/>
    <w:rsid w:val="08BCB929"/>
    <w:rsid w:val="0B4F00C1"/>
    <w:rsid w:val="0B85BBE2"/>
    <w:rsid w:val="0C1FB34A"/>
    <w:rsid w:val="0D103E7D"/>
    <w:rsid w:val="0E3B0469"/>
    <w:rsid w:val="10FEEF94"/>
    <w:rsid w:val="1243E9F4"/>
    <w:rsid w:val="1370DF3F"/>
    <w:rsid w:val="139EECA5"/>
    <w:rsid w:val="13BBE45B"/>
    <w:rsid w:val="146F3666"/>
    <w:rsid w:val="1491C454"/>
    <w:rsid w:val="15677365"/>
    <w:rsid w:val="156C210D"/>
    <w:rsid w:val="16D9A066"/>
    <w:rsid w:val="17332337"/>
    <w:rsid w:val="1A2DD019"/>
    <w:rsid w:val="1A7C82EE"/>
    <w:rsid w:val="1ACCF38F"/>
    <w:rsid w:val="1ADC3ACF"/>
    <w:rsid w:val="1BA45110"/>
    <w:rsid w:val="1BD9D98E"/>
    <w:rsid w:val="1D13039B"/>
    <w:rsid w:val="1ECF01E4"/>
    <w:rsid w:val="201BBAAA"/>
    <w:rsid w:val="220F8B0A"/>
    <w:rsid w:val="22EA8DF0"/>
    <w:rsid w:val="234D806F"/>
    <w:rsid w:val="237D0724"/>
    <w:rsid w:val="2668BFA1"/>
    <w:rsid w:val="28A9788F"/>
    <w:rsid w:val="2A3F22AB"/>
    <w:rsid w:val="2AFC4CEE"/>
    <w:rsid w:val="2B146825"/>
    <w:rsid w:val="2C1C500A"/>
    <w:rsid w:val="2D471177"/>
    <w:rsid w:val="2E54B0D6"/>
    <w:rsid w:val="2E869FBD"/>
    <w:rsid w:val="2F158E17"/>
    <w:rsid w:val="30AF00AF"/>
    <w:rsid w:val="33728EED"/>
    <w:rsid w:val="338E5CF1"/>
    <w:rsid w:val="34B170A7"/>
    <w:rsid w:val="34E7B884"/>
    <w:rsid w:val="361D3A38"/>
    <w:rsid w:val="378F291C"/>
    <w:rsid w:val="387F3ADE"/>
    <w:rsid w:val="38C9AAED"/>
    <w:rsid w:val="39386B9B"/>
    <w:rsid w:val="3ABFA400"/>
    <w:rsid w:val="3AF70512"/>
    <w:rsid w:val="3BF709FD"/>
    <w:rsid w:val="3C91470D"/>
    <w:rsid w:val="3CD97357"/>
    <w:rsid w:val="3D1FE475"/>
    <w:rsid w:val="3D637EFE"/>
    <w:rsid w:val="3D8DAE03"/>
    <w:rsid w:val="3F6C26A0"/>
    <w:rsid w:val="416256AD"/>
    <w:rsid w:val="4181582D"/>
    <w:rsid w:val="436A0433"/>
    <w:rsid w:val="43A832A6"/>
    <w:rsid w:val="43F3F040"/>
    <w:rsid w:val="443F4BF4"/>
    <w:rsid w:val="447D52D9"/>
    <w:rsid w:val="46C89221"/>
    <w:rsid w:val="4837A9F3"/>
    <w:rsid w:val="496DED8A"/>
    <w:rsid w:val="49CCBC5E"/>
    <w:rsid w:val="4A0DD536"/>
    <w:rsid w:val="4AACB109"/>
    <w:rsid w:val="4BA7289D"/>
    <w:rsid w:val="4BEDEAC1"/>
    <w:rsid w:val="4D7E4AA2"/>
    <w:rsid w:val="4DB6189C"/>
    <w:rsid w:val="4DD4A405"/>
    <w:rsid w:val="4DE90B97"/>
    <w:rsid w:val="50282926"/>
    <w:rsid w:val="508CC735"/>
    <w:rsid w:val="5181D142"/>
    <w:rsid w:val="5240FD36"/>
    <w:rsid w:val="52BAD7F5"/>
    <w:rsid w:val="534D6CF5"/>
    <w:rsid w:val="54E0A0BE"/>
    <w:rsid w:val="55639DC6"/>
    <w:rsid w:val="55C05AFA"/>
    <w:rsid w:val="58124543"/>
    <w:rsid w:val="5897C9A5"/>
    <w:rsid w:val="599F766C"/>
    <w:rsid w:val="59A94BA6"/>
    <w:rsid w:val="5A0FA3B4"/>
    <w:rsid w:val="5B697841"/>
    <w:rsid w:val="5B74EFFA"/>
    <w:rsid w:val="5B8C438B"/>
    <w:rsid w:val="5BB35533"/>
    <w:rsid w:val="5BBE60A0"/>
    <w:rsid w:val="5EBBAABE"/>
    <w:rsid w:val="5FA26E50"/>
    <w:rsid w:val="60E757B2"/>
    <w:rsid w:val="6162843F"/>
    <w:rsid w:val="616657B4"/>
    <w:rsid w:val="617FB30D"/>
    <w:rsid w:val="61EFC099"/>
    <w:rsid w:val="6221F417"/>
    <w:rsid w:val="62A09C11"/>
    <w:rsid w:val="63CDC8CF"/>
    <w:rsid w:val="64E8B883"/>
    <w:rsid w:val="6519584D"/>
    <w:rsid w:val="65414EB3"/>
    <w:rsid w:val="65FB5444"/>
    <w:rsid w:val="6639405F"/>
    <w:rsid w:val="66C5A568"/>
    <w:rsid w:val="6816D105"/>
    <w:rsid w:val="691D9BB5"/>
    <w:rsid w:val="6996F053"/>
    <w:rsid w:val="6ABF4AC8"/>
    <w:rsid w:val="6BAB9245"/>
    <w:rsid w:val="6C87CDEC"/>
    <w:rsid w:val="6DC98257"/>
    <w:rsid w:val="6EC41108"/>
    <w:rsid w:val="707D1B6C"/>
    <w:rsid w:val="70BEA1BE"/>
    <w:rsid w:val="7231381B"/>
    <w:rsid w:val="7424216B"/>
    <w:rsid w:val="7444E4EB"/>
    <w:rsid w:val="7553D8C3"/>
    <w:rsid w:val="75EF6157"/>
    <w:rsid w:val="76CB6AFD"/>
    <w:rsid w:val="772FD87E"/>
    <w:rsid w:val="77E43B22"/>
    <w:rsid w:val="78E727DA"/>
    <w:rsid w:val="791EF2AC"/>
    <w:rsid w:val="7BC6F2B1"/>
    <w:rsid w:val="7BDB03B4"/>
    <w:rsid w:val="7E0DFC87"/>
    <w:rsid w:val="7E1294C6"/>
    <w:rsid w:val="7F5420B4"/>
    <w:rsid w:val="7FD0455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7C29"/>
  <w15:chartTrackingRefBased/>
  <w15:docId w15:val="{4E980790-AE0E-4882-AA67-B864086C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79"/>
    <w:rPr>
      <w:rFonts w:eastAsiaTheme="majorEastAsia" w:cstheme="majorBidi"/>
      <w:color w:val="272727" w:themeColor="text1" w:themeTint="D8"/>
    </w:rPr>
  </w:style>
  <w:style w:type="paragraph" w:styleId="Title">
    <w:name w:val="Title"/>
    <w:basedOn w:val="Normal"/>
    <w:next w:val="Normal"/>
    <w:link w:val="TitleChar"/>
    <w:uiPriority w:val="10"/>
    <w:qFormat/>
    <w:rsid w:val="0007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79"/>
    <w:pPr>
      <w:spacing w:before="160"/>
      <w:jc w:val="center"/>
    </w:pPr>
    <w:rPr>
      <w:i/>
      <w:iCs/>
      <w:color w:val="404040" w:themeColor="text1" w:themeTint="BF"/>
    </w:rPr>
  </w:style>
  <w:style w:type="character" w:customStyle="1" w:styleId="QuoteChar">
    <w:name w:val="Quote Char"/>
    <w:basedOn w:val="DefaultParagraphFont"/>
    <w:link w:val="Quote"/>
    <w:uiPriority w:val="29"/>
    <w:rsid w:val="00072179"/>
    <w:rPr>
      <w:i/>
      <w:iCs/>
      <w:color w:val="404040" w:themeColor="text1" w:themeTint="BF"/>
    </w:rPr>
  </w:style>
  <w:style w:type="paragraph" w:styleId="ListParagraph">
    <w:name w:val="List Paragraph"/>
    <w:basedOn w:val="Normal"/>
    <w:uiPriority w:val="34"/>
    <w:qFormat/>
    <w:rsid w:val="00072179"/>
    <w:pPr>
      <w:ind w:left="720"/>
      <w:contextualSpacing/>
    </w:pPr>
  </w:style>
  <w:style w:type="character" w:styleId="IntenseEmphasis">
    <w:name w:val="Intense Emphasis"/>
    <w:basedOn w:val="DefaultParagraphFont"/>
    <w:uiPriority w:val="21"/>
    <w:qFormat/>
    <w:rsid w:val="00072179"/>
    <w:rPr>
      <w:i/>
      <w:iCs/>
      <w:color w:val="2F5496" w:themeColor="accent1" w:themeShade="BF"/>
    </w:rPr>
  </w:style>
  <w:style w:type="paragraph" w:styleId="IntenseQuote">
    <w:name w:val="Intense Quote"/>
    <w:basedOn w:val="Normal"/>
    <w:next w:val="Normal"/>
    <w:link w:val="IntenseQuoteChar"/>
    <w:uiPriority w:val="30"/>
    <w:qFormat/>
    <w:rsid w:val="00072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179"/>
    <w:rPr>
      <w:i/>
      <w:iCs/>
      <w:color w:val="2F5496" w:themeColor="accent1" w:themeShade="BF"/>
    </w:rPr>
  </w:style>
  <w:style w:type="character" w:styleId="IntenseReference">
    <w:name w:val="Intense Reference"/>
    <w:basedOn w:val="DefaultParagraphFont"/>
    <w:uiPriority w:val="32"/>
    <w:qFormat/>
    <w:rsid w:val="00072179"/>
    <w:rPr>
      <w:b/>
      <w:bCs/>
      <w:smallCaps/>
      <w:color w:val="2F5496" w:themeColor="accent1" w:themeShade="BF"/>
      <w:spacing w:val="5"/>
    </w:rPr>
  </w:style>
  <w:style w:type="table" w:styleId="TableGrid">
    <w:name w:val="Table Grid"/>
    <w:basedOn w:val="TableNormal"/>
    <w:rsid w:val="0007217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E17"/>
  </w:style>
  <w:style w:type="paragraph" w:styleId="Footer">
    <w:name w:val="footer"/>
    <w:basedOn w:val="Normal"/>
    <w:link w:val="FooterChar"/>
    <w:uiPriority w:val="99"/>
    <w:unhideWhenUsed/>
    <w:rsid w:val="003B6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E17"/>
  </w:style>
  <w:style w:type="paragraph" w:styleId="NormalWeb">
    <w:name w:val="Normal (Web)"/>
    <w:basedOn w:val="Normal"/>
    <w:uiPriority w:val="99"/>
    <w:unhideWhenUsed/>
    <w:rsid w:val="00BB085D"/>
    <w:rPr>
      <w:rFonts w:ascii="Times New Roman" w:hAnsi="Times New Roman" w:cs="Times New Roman"/>
      <w:sz w:val="24"/>
      <w:szCs w:val="24"/>
    </w:rPr>
  </w:style>
  <w:style w:type="character" w:styleId="Hyperlink">
    <w:name w:val="Hyperlink"/>
    <w:basedOn w:val="DefaultParagraphFont"/>
    <w:uiPriority w:val="99"/>
    <w:unhideWhenUsed/>
    <w:rsid w:val="004037F4"/>
    <w:rPr>
      <w:color w:val="0563C1" w:themeColor="hyperlink"/>
      <w:u w:val="single"/>
    </w:rPr>
  </w:style>
  <w:style w:type="character" w:styleId="UnresolvedMention">
    <w:name w:val="Unresolved Mention"/>
    <w:basedOn w:val="DefaultParagraphFont"/>
    <w:uiPriority w:val="99"/>
    <w:semiHidden/>
    <w:unhideWhenUsed/>
    <w:rsid w:val="004037F4"/>
    <w:rPr>
      <w:color w:val="605E5C"/>
      <w:shd w:val="clear" w:color="auto" w:fill="E1DFDD"/>
    </w:rPr>
  </w:style>
  <w:style w:type="character" w:styleId="FollowedHyperlink">
    <w:name w:val="FollowedHyperlink"/>
    <w:basedOn w:val="DefaultParagraphFont"/>
    <w:uiPriority w:val="99"/>
    <w:semiHidden/>
    <w:unhideWhenUsed/>
    <w:rsid w:val="006A33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ountaingoatsoftware.com/blog/differences-between-scrum-and-extreme-programmin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07/11499053_1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doi.org/10.1145/3382494.3410687"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2528-023-093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B3386F-6D1D-43E7-879C-C3315B73E451}">
  <ds:schemaRefs>
    <ds:schemaRef ds:uri="http://schemas.microsoft.com/sharepoint/v3/contenttype/forms"/>
  </ds:schemaRefs>
</ds:datastoreItem>
</file>

<file path=customXml/itemProps2.xml><?xml version="1.0" encoding="utf-8"?>
<ds:datastoreItem xmlns:ds="http://schemas.openxmlformats.org/officeDocument/2006/customXml" ds:itemID="{DC6B53D4-128F-47BF-B49E-8052FA285C71}">
  <ds:schemaRefs>
    <ds:schemaRef ds:uri="http://schemas.openxmlformats.org/officeDocument/2006/bibliography"/>
  </ds:schemaRefs>
</ds:datastoreItem>
</file>

<file path=customXml/itemProps3.xml><?xml version="1.0" encoding="utf-8"?>
<ds:datastoreItem xmlns:ds="http://schemas.openxmlformats.org/officeDocument/2006/customXml" ds:itemID="{EC8118C2-8B56-4C3C-8B06-4D383FBB0F73}">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75E0A228-2F79-4F63-81F6-8F602BE6A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7393</Words>
  <Characters>42145</Characters>
  <Application>Microsoft Office Word</Application>
  <DocSecurity>0</DocSecurity>
  <Lines>351</Lines>
  <Paragraphs>98</Paragraphs>
  <ScaleCrop>false</ScaleCrop>
  <Company/>
  <LinksUpToDate>false</LinksUpToDate>
  <CharactersWithSpaces>49440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Patrick Matsaba</dc:creator>
  <cp:keywords/>
  <dc:description/>
  <cp:lastModifiedBy>Thabiso Patrick Matsaba</cp:lastModifiedBy>
  <cp:revision>2</cp:revision>
  <dcterms:created xsi:type="dcterms:W3CDTF">2026-03-16T21:02:00Z</dcterms:created>
  <dcterms:modified xsi:type="dcterms:W3CDTF">2026-03-16T21:02:00Z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