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6E6E73"/>
          <w:sz w:val="20"/>
          <w:szCs w:val="20"/>
        </w:rPr>
        <w:t xml:space="preserve">Cape Peninsula University of Technology</w:t>
      </w:r>
    </w:p>
    <w:p>
      <w:pPr>
        <w:spacing w:after="720"/>
        <w:jc w:val="center"/>
      </w:pPr>
      <w:r>
        <w:rPr>
          <w:rFonts w:ascii="Arial" w:cs="Arial" w:eastAsia="Arial" w:hAnsi="Arial"/>
          <w:color w:val="6E6E73"/>
          <w:sz w:val="20"/>
          <w:szCs w:val="20"/>
        </w:rPr>
        <w:t xml:space="preserve">Applications Development Theory 4  |  APT470S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D1D1F"/>
          <w:sz w:val="96"/>
          <w:szCs w:val="96"/>
        </w:rPr>
        <w:t xml:space="preserve">Extreme Programming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0071E3"/>
          <w:sz w:val="160"/>
          <w:szCs w:val="160"/>
        </w:rPr>
        <w:t xml:space="preserve">XP</w:t>
      </w:r>
    </w:p>
    <w:p>
      <w:pPr>
        <w:spacing w:after="1440"/>
        <w:jc w:val="center"/>
      </w:pPr>
      <w:r>
        <w:rPr>
          <w:rFonts w:ascii="Arial" w:cs="Arial" w:eastAsia="Arial" w:hAnsi="Arial"/>
          <w:color w:val="6E6E73"/>
          <w:sz w:val="28"/>
          <w:szCs w:val="28"/>
        </w:rPr>
        <w:t xml:space="preserve">Agile Methods Research, Analysis &amp; Video Presentation</w:t>
      </w:r>
    </w:p>
    <w:p>
      <w:pPr>
        <w:pBdr>
          <w:bottom w:val="single" w:color="D2D2D7" w:sz="4" w:space="1"/>
        </w:pBdr>
        <w:spacing w:before="80" w:after="80"/>
      </w:pPr>
      <w:r>
        <w:t xml:space="preserve"/>
      </w:r>
    </w:p>
    <w:p>
      <w:pPr>
        <w:spacing w:before="240" w:after="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Group 1</w:t>
      </w:r>
    </w:p>
    <w:p>
      <w:pPr>
        <w:spacing w:before="120" w:after="0"/>
      </w:pPr>
      <w:r>
        <w:t xml:space="preserve"/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00"/>
      </w:tblGrid>
      <w:tr>
        <w:trPr>
          <w:tblHeader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1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Full Name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1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Student Number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Mziwamangwevu Ntutu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6E6E73"/>
                <w:sz w:val="22"/>
                <w:szCs w:val="22"/>
              </w:rPr>
              <w:t xml:space="preserve">217054420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Yanga Jilaji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6E6E73"/>
                <w:sz w:val="22"/>
                <w:szCs w:val="22"/>
              </w:rPr>
              <w:t xml:space="preserve">222582731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Thabiso Matsaba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6E6E73"/>
                <w:sz w:val="22"/>
                <w:szCs w:val="22"/>
              </w:rPr>
              <w:t xml:space="preserve">220296006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Thandolwethu Siloyi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6E6E73"/>
                <w:sz w:val="22"/>
                <w:szCs w:val="22"/>
              </w:rPr>
              <w:t xml:space="preserve">216112303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Olwethu Nene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6E6E73"/>
                <w:sz w:val="22"/>
                <w:szCs w:val="22"/>
              </w:rPr>
              <w:t xml:space="preserve">230277845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Phindile Lisa Ngozi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6E6E73"/>
                <w:sz w:val="22"/>
                <w:szCs w:val="22"/>
              </w:rPr>
              <w:t xml:space="preserve">230640893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Zenande Kalipa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6E6E73"/>
                <w:sz w:val="22"/>
                <w:szCs w:val="22"/>
              </w:rPr>
              <w:t xml:space="preserve">230012035</w:t>
            </w:r>
          </w:p>
        </w:tc>
      </w:tr>
    </w:tbl>
    <w:p>
      <w:pPr>
        <w:spacing w:before="480" w:after="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6E6E73"/>
          <w:sz w:val="20"/>
          <w:szCs w:val="20"/>
        </w:rPr>
        <w:t xml:space="preserve">Due Date: Wednesday, 11 March 2026</w:t>
      </w:r>
    </w:p>
    <w:p>
      <w:pPr>
        <w:jc w:val="center"/>
      </w:pPr>
      <w:r>
        <w:rPr>
          <w:rFonts w:ascii="Arial" w:cs="Arial" w:eastAsia="Arial" w:hAnsi="Arial"/>
          <w:color w:val="6E6E73"/>
          <w:sz w:val="20"/>
          <w:szCs w:val="20"/>
        </w:rPr>
        <w:t xml:space="preserve">Submission via Blackboard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D1D1F"/>
          <w:sz w:val="48"/>
          <w:szCs w:val="48"/>
        </w:rPr>
        <w:t xml:space="preserve">Collaboration Tools</w:t>
      </w:r>
    </w:p>
    <w:p>
      <w:pPr>
        <w:pBdr>
          <w:bottom w:val="single" w:color="D2D2D7" w:sz="4" w:space="1"/>
        </w:pBdr>
        <w:spacing w:before="80" w:after="80"/>
      </w:pPr>
      <w:r>
        <w:t xml:space="preserve"/>
      </w:r>
    </w:p>
    <w:p>
      <w:pPr>
        <w:spacing w:before="120" w:after="0"/>
      </w:pPr>
      <w:r>
        <w:t xml:space="preserve"/>
      </w:r>
    </w:p>
    <w:p>
      <w:r>
        <w:rPr>
          <w:rFonts w:ascii="Arial" w:cs="Arial" w:eastAsia="Arial" w:hAnsi="Arial"/>
          <w:i/>
          <w:iCs/>
          <w:color w:val="6E6E73"/>
          <w:sz w:val="22"/>
          <w:szCs w:val="22"/>
        </w:rPr>
        <w:t xml:space="preserve">The following tools have been selected by Group 1 to support collaboration, document creation, video recording, and final submission for this assignment.</w:t>
      </w:r>
    </w:p>
    <w:p>
      <w:pPr>
        <w:spacing w:before="2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626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1D1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1D1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Platform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1D1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2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1D1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We Use It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1E3"/>
                <w:sz w:val="20"/>
                <w:szCs w:val="20"/>
              </w:rPr>
              <w:t xml:space="preserve">Microsoft Teams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Microsoft 365 (Free)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Communication &amp; Meetings</w:t>
            </w:r>
          </w:p>
        </w:tc>
        <w:tc>
          <w:tcPr>
            <w:tcW w:type="dxa" w:w="2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Group chat, voice/video calls, sharing files and meeting notes between all 7 members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1E3"/>
                <w:sz w:val="20"/>
                <w:szCs w:val="20"/>
              </w:rPr>
              <w:t xml:space="preserve">PowerPoint Online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Microsoft 365 (Free)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Presentation Slides</w:t>
            </w:r>
          </w:p>
        </w:tc>
        <w:tc>
          <w:tcPr>
            <w:tcW w:type="dxa" w:w="2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Co-editing the 15–20 slide deck in real time; all members work on the same shared file via OneDrive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1E3"/>
                <w:sz w:val="20"/>
                <w:szCs w:val="20"/>
              </w:rPr>
              <w:t xml:space="preserve">OneDrive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Microsoft 365 (Free)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File Storage &amp; Sharing</w:t>
            </w:r>
          </w:p>
        </w:tc>
        <w:tc>
          <w:tcPr>
            <w:tcW w:type="dxa" w:w="2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Central folder for storing slides, recorded videos, research articles, and the final compiled submission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1E3"/>
                <w:sz w:val="20"/>
                <w:szCs w:val="20"/>
              </w:rPr>
              <w:t xml:space="preserve">OBS Studio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Free / Desktop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Screen &amp; Webcam Recording</w:t>
            </w:r>
          </w:p>
        </w:tc>
        <w:tc>
          <w:tcPr>
            <w:tcW w:type="dxa" w:w="2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Each member records their individual segment with the webcam overlay (video-in-video) in the bottom right corner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1E3"/>
                <w:sz w:val="20"/>
                <w:szCs w:val="20"/>
              </w:rPr>
              <w:t xml:space="preserve">Clipchamp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Microsoft 365 (Free)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Video Editing &amp; Compiling</w:t>
            </w:r>
          </w:p>
        </w:tc>
        <w:tc>
          <w:tcPr>
            <w:tcW w:type="dxa" w:w="2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Stitching all individual recorded segments into one 15–20 minute compiled group video for submission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1E3"/>
                <w:sz w:val="20"/>
                <w:szCs w:val="20"/>
              </w:rPr>
              <w:t xml:space="preserve">Word Online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Microsoft 365 (Free)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Research Document</w:t>
            </w:r>
          </w:p>
        </w:tc>
        <w:tc>
          <w:tcPr>
            <w:tcW w:type="dxa" w:w="2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Collaborative editing of the research and analysis document; tracked changes used for peer review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1D1F"/>
          <w:sz w:val="32"/>
          <w:szCs w:val="32"/>
        </w:rPr>
        <w:t xml:space="preserve">Recommended Workflow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Step 1 — Communicate: 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Use Microsoft Teams for all group discussions, task assignments, and progress updates throughout the project.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Step 2 — Research &amp; Write: 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Each member completes their assigned research question in the shared Word Online document on OneDrive.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Step 3 — Build Slides: 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Co-edit the PowerPoint Online presentation together, with each member responsible for their own slides.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Step 4 — Record: 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Each member uses OBS Studio to record their individual video segment with webcam overlay on slides.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Step 5 — Edit &amp; Compile: 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One designated member compiles all video segments in Clipchamp into a single 15–20 minute video.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0071E3"/>
          <w:sz w:val="22"/>
          <w:szCs w:val="22"/>
        </w:rPr>
        <w:t xml:space="preserve">Step 6 — Submit: 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Upload the final video, slides, and research document to Blackboard by Wednesday, 11 March 2026.</w:t>
      </w:r>
    </w:p>
    <w:p>
      <w:pPr>
        <w:spacing w:before="240" w:after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D1D1F"/>
          <w:sz w:val="48"/>
          <w:szCs w:val="48"/>
        </w:rPr>
        <w:t xml:space="preserve">Research &amp; Analysis</w:t>
      </w:r>
    </w:p>
    <w:p>
      <w:pPr>
        <w:pBdr>
          <w:bottom w:val="single" w:color="D2D2D7" w:sz="4" w:space="1"/>
        </w:pBd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1D1F"/>
          <w:sz w:val="32"/>
          <w:szCs w:val="32"/>
        </w:rPr>
        <w:t xml:space="preserve">Question 1: Origins of XP  [10 Marks]</w:t>
      </w:r>
    </w:p>
    <w:p>
      <w:r>
        <w:rPr>
          <w:rFonts w:ascii="Arial" w:cs="Arial" w:eastAsia="Arial" w:hAnsi="Arial"/>
          <w:i/>
          <w:iCs/>
          <w:color w:val="6E6E73"/>
          <w:sz w:val="22"/>
          <w:szCs w:val="22"/>
        </w:rPr>
        <w:t xml:space="preserve">Trace the origins of XP through the work of Kent Beck, Ward Cunningham, and Ron Jeffries. What was the Chrysler Comprehensive Compensation (C3) project's role in XP's development?</w:t>
      </w:r>
    </w:p>
    <w:p>
      <w:pPr>
        <w:spacing w:before="120" w:after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71E3"/>
          <w:sz w:val="26"/>
          <w:szCs w:val="26"/>
        </w:rPr>
        <w:t xml:space="preserve">Founding Figures</w:t>
      </w:r>
    </w:p>
    <w:p>
      <w:r>
        <w:rPr>
          <w:rFonts w:ascii="Arial" w:cs="Arial" w:eastAsia="Arial" w:hAnsi="Arial"/>
          <w:color w:val="1D1D1F"/>
          <w:sz w:val="22"/>
          <w:szCs w:val="22"/>
        </w:rPr>
        <w:t xml:space="preserve">[Write your research here] — Discuss Kent Beck's foundational contributions, Ward Cunningham's influence on iterative design and patterns, and Ron Jeffries' hands-on implementation role. Reference the evolution of ideas from Smalltalk programming culture.</w:t>
      </w:r>
    </w:p>
    <w:p>
      <w:pPr>
        <w:spacing w:before="120" w:after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71E3"/>
          <w:sz w:val="26"/>
          <w:szCs w:val="26"/>
        </w:rPr>
        <w:t xml:space="preserve">The C3 Project</w:t>
      </w:r>
    </w:p>
    <w:p>
      <w:r>
        <w:rPr>
          <w:rFonts w:ascii="Arial" w:cs="Arial" w:eastAsia="Arial" w:hAnsi="Arial"/>
          <w:color w:val="1D1D1F"/>
          <w:sz w:val="22"/>
          <w:szCs w:val="22"/>
        </w:rPr>
        <w:t xml:space="preserve">[Write your research here] — Explain the Chrysler Comprehensive Compensation project (1996), its role as the first formal XP project, and what lessons were drawn from its eventual cancellation.</w:t>
      </w:r>
    </w:p>
    <w:p>
      <w:pPr>
        <w:spacing w:before="24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1D1F"/>
          <w:sz w:val="32"/>
          <w:szCs w:val="32"/>
        </w:rPr>
        <w:t xml:space="preserve">Question 2: The Five Values of XP  [15 Marks]</w:t>
      </w:r>
    </w:p>
    <w:p>
      <w:r>
        <w:rPr>
          <w:rFonts w:ascii="Arial" w:cs="Arial" w:eastAsia="Arial" w:hAnsi="Arial"/>
          <w:i/>
          <w:iCs/>
          <w:color w:val="6E6E73"/>
          <w:sz w:val="22"/>
          <w:szCs w:val="22"/>
        </w:rPr>
        <w:t xml:space="preserve">Analyze the five values of XP: Communication, Simplicity, Feedback, Courage, and Respect. How do these values manifest in the technical practices of XP?</w:t>
      </w:r>
    </w:p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1D1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1D1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 Manifests in XP Practices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1E3"/>
                <w:sz w:val="22"/>
                <w:szCs w:val="22"/>
              </w:rPr>
              <w:t xml:space="preserve">Communication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[Describe how Communication manifests in XP technical practices. Use academic sources.]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1E3"/>
                <w:sz w:val="22"/>
                <w:szCs w:val="22"/>
              </w:rPr>
              <w:t xml:space="preserve">Simplicity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[Describe how Simplicity manifests in XP technical practices. Use academic sources.]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1E3"/>
                <w:sz w:val="22"/>
                <w:szCs w:val="22"/>
              </w:rPr>
              <w:t xml:space="preserve">Feedback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[Describe how Feedback manifests in XP technical practices. Use academic sources.]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1E3"/>
                <w:sz w:val="22"/>
                <w:szCs w:val="22"/>
              </w:rPr>
              <w:t xml:space="preserve">Courage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[Describe how Courage manifests in XP technical practices. Use academic sources.]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71E3"/>
                <w:sz w:val="22"/>
                <w:szCs w:val="22"/>
              </w:rPr>
              <w:t xml:space="preserve">Respect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[Describe how Respect manifests in XP technical practices. Use academic sources.]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1D1F"/>
          <w:sz w:val="32"/>
          <w:szCs w:val="32"/>
        </w:rPr>
        <w:t xml:space="preserve">Question 3: Core XP Practices  [10 Marks]</w:t>
      </w:r>
    </w:p>
    <w:p>
      <w:r>
        <w:rPr>
          <w:rFonts w:ascii="Arial" w:cs="Arial" w:eastAsia="Arial" w:hAnsi="Arial"/>
          <w:i/>
          <w:iCs/>
          <w:color w:val="6E6E73"/>
          <w:sz w:val="22"/>
          <w:szCs w:val="22"/>
        </w:rPr>
        <w:t xml:space="preserve">Critically evaluate: TDD, Pair Programming, Collective Ownership, Continuous Integration, On-site Customer, and Refactoring. Which practices have the strongest empirical support?</w:t>
      </w:r>
    </w:p>
    <w:p>
      <w:pPr>
        <w:spacing w:before="120" w:after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71E3"/>
          <w:sz w:val="26"/>
          <w:szCs w:val="26"/>
        </w:rPr>
        <w:t xml:space="preserve">Test-Driven Development (TDD)</w:t>
      </w:r>
    </w:p>
    <w:p>
      <w:r>
        <w:rPr>
          <w:rFonts w:ascii="Arial" w:cs="Arial" w:eastAsia="Arial" w:hAnsi="Arial"/>
          <w:color w:val="1D1D1F"/>
          <w:sz w:val="22"/>
          <w:szCs w:val="22"/>
        </w:rPr>
        <w:t xml:space="preserve">[Critical evaluation of Test-Driven Development (TDD). Discuss empirical evidence, academic studies, and real-world effectiveness. State your critical perspective.]</w:t>
      </w:r>
    </w:p>
    <w:p>
      <w:pPr>
        <w:spacing w:before="100" w:after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71E3"/>
          <w:sz w:val="26"/>
          <w:szCs w:val="26"/>
        </w:rPr>
        <w:t xml:space="preserve">Pair Programming</w:t>
      </w:r>
    </w:p>
    <w:p>
      <w:r>
        <w:rPr>
          <w:rFonts w:ascii="Arial" w:cs="Arial" w:eastAsia="Arial" w:hAnsi="Arial"/>
          <w:color w:val="1D1D1F"/>
          <w:sz w:val="22"/>
          <w:szCs w:val="22"/>
        </w:rPr>
        <w:t xml:space="preserve">[Critical evaluation of Pair Programming. Discuss empirical evidence, academic studies, and real-world effectiveness. State your critical perspective.]</w:t>
      </w:r>
    </w:p>
    <w:p>
      <w:pPr>
        <w:spacing w:before="100" w:after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71E3"/>
          <w:sz w:val="26"/>
          <w:szCs w:val="26"/>
        </w:rPr>
        <w:t xml:space="preserve">Collective Code Ownership</w:t>
      </w:r>
    </w:p>
    <w:p>
      <w:r>
        <w:rPr>
          <w:rFonts w:ascii="Arial" w:cs="Arial" w:eastAsia="Arial" w:hAnsi="Arial"/>
          <w:color w:val="1D1D1F"/>
          <w:sz w:val="22"/>
          <w:szCs w:val="22"/>
        </w:rPr>
        <w:t xml:space="preserve">[Critical evaluation of Collective Code Ownership. Discuss empirical evidence, academic studies, and real-world effectiveness. State your critical perspective.]</w:t>
      </w:r>
    </w:p>
    <w:p>
      <w:pPr>
        <w:spacing w:before="100" w:after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71E3"/>
          <w:sz w:val="26"/>
          <w:szCs w:val="26"/>
        </w:rPr>
        <w:t xml:space="preserve">Continuous Integration</w:t>
      </w:r>
    </w:p>
    <w:p>
      <w:r>
        <w:rPr>
          <w:rFonts w:ascii="Arial" w:cs="Arial" w:eastAsia="Arial" w:hAnsi="Arial"/>
          <w:color w:val="1D1D1F"/>
          <w:sz w:val="22"/>
          <w:szCs w:val="22"/>
        </w:rPr>
        <w:t xml:space="preserve">[Critical evaluation of Continuous Integration. Discuss empirical evidence, academic studies, and real-world effectiveness. State your critical perspective.]</w:t>
      </w:r>
    </w:p>
    <w:p>
      <w:pPr>
        <w:spacing w:before="100" w:after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71E3"/>
          <w:sz w:val="26"/>
          <w:szCs w:val="26"/>
        </w:rPr>
        <w:t xml:space="preserve">On-site Customer</w:t>
      </w:r>
    </w:p>
    <w:p>
      <w:r>
        <w:rPr>
          <w:rFonts w:ascii="Arial" w:cs="Arial" w:eastAsia="Arial" w:hAnsi="Arial"/>
          <w:color w:val="1D1D1F"/>
          <w:sz w:val="22"/>
          <w:szCs w:val="22"/>
        </w:rPr>
        <w:t xml:space="preserve">[Critical evaluation of On-site Customer. Discuss empirical evidence, academic studies, and real-world effectiveness. State your critical perspective.]</w:t>
      </w:r>
    </w:p>
    <w:p>
      <w:pPr>
        <w:spacing w:before="100" w:after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71E3"/>
          <w:sz w:val="26"/>
          <w:szCs w:val="26"/>
        </w:rPr>
        <w:t xml:space="preserve">Refactoring</w:t>
      </w:r>
    </w:p>
    <w:p>
      <w:r>
        <w:rPr>
          <w:rFonts w:ascii="Arial" w:cs="Arial" w:eastAsia="Arial" w:hAnsi="Arial"/>
          <w:color w:val="1D1D1F"/>
          <w:sz w:val="22"/>
          <w:szCs w:val="22"/>
        </w:rPr>
        <w:t xml:space="preserve">[Critical evaluation of Refactoring. Discuss empirical evidence, academic studies, and real-world effectiveness. State your critical perspective.]</w:t>
      </w:r>
    </w:p>
    <w:p>
      <w:pPr>
        <w:spacing w:before="100" w:after="0"/>
      </w:pPr>
      <w:r>
        <w:t xml:space="preserve"/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1D1F"/>
          <w:sz w:val="32"/>
          <w:szCs w:val="32"/>
        </w:rPr>
        <w:t xml:space="preserve">Question 4: Controversial Practices  [10 Marks]</w:t>
      </w:r>
    </w:p>
    <w:p>
      <w:r>
        <w:rPr>
          <w:rFonts w:ascii="Arial" w:cs="Arial" w:eastAsia="Arial" w:hAnsi="Arial"/>
          <w:i/>
          <w:iCs/>
          <w:color w:val="6E6E73"/>
          <w:sz w:val="22"/>
          <w:szCs w:val="22"/>
        </w:rPr>
        <w:t xml:space="preserve">Examine Pair Programming and On-site Customer. What research exists on the productivity impact of pairing? How has remote work challenged the 'on-site' requirement?</w:t>
      </w:r>
    </w:p>
    <w:p>
      <w:pPr>
        <w:spacing w:before="120" w:after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71E3"/>
          <w:sz w:val="26"/>
          <w:szCs w:val="26"/>
        </w:rPr>
        <w:t xml:space="preserve">Pair Programming — Productivity Research</w:t>
      </w:r>
    </w:p>
    <w:p>
      <w:r>
        <w:rPr>
          <w:rFonts w:ascii="Arial" w:cs="Arial" w:eastAsia="Arial" w:hAnsi="Arial"/>
          <w:color w:val="1D1D1F"/>
          <w:sz w:val="22"/>
          <w:szCs w:val="22"/>
        </w:rPr>
        <w:t xml:space="preserve">[Analyse empirical studies on Pair Programming. Include research by Williams et al. (2000) and others. Discuss cost-benefit arguments and when pairing helps vs. hinders.]</w:t>
      </w:r>
    </w:p>
    <w:p>
      <w:pPr>
        <w:spacing w:before="120" w:after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71E3"/>
          <w:sz w:val="26"/>
          <w:szCs w:val="26"/>
        </w:rPr>
        <w:t xml:space="preserve">On-site Customer — Remote Work Challenge</w:t>
      </w:r>
    </w:p>
    <w:p>
      <w:r>
        <w:rPr>
          <w:rFonts w:ascii="Arial" w:cs="Arial" w:eastAsia="Arial" w:hAnsi="Arial"/>
          <w:color w:val="1D1D1F"/>
          <w:sz w:val="22"/>
          <w:szCs w:val="22"/>
        </w:rPr>
        <w:t xml:space="preserve">[Critically assess how remote and hybrid work environments have disrupted the On-site Customer ideal. Discuss adaptations such as virtual customer proxies, async communication tools, and digital collaboration platforms.]</w:t>
      </w:r>
    </w:p>
    <w:p>
      <w:pPr>
        <w:spacing w:before="24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1D1F"/>
          <w:sz w:val="32"/>
          <w:szCs w:val="32"/>
        </w:rPr>
        <w:t xml:space="preserve">Question 5: XP vs Other Agile Methods  [10 Marks]</w:t>
      </w:r>
    </w:p>
    <w:p>
      <w:r>
        <w:rPr>
          <w:rFonts w:ascii="Arial" w:cs="Arial" w:eastAsia="Arial" w:hAnsi="Arial"/>
          <w:i/>
          <w:iCs/>
          <w:color w:val="6E6E73"/>
          <w:sz w:val="22"/>
          <w:szCs w:val="22"/>
        </w:rPr>
        <w:t xml:space="preserve">Compare XP's technical rigor with other Agile methods that place greater emphasis on management and planning. Why is XP considered the 'engineering' Agile method?</w:t>
      </w:r>
    </w:p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9"/>
        <w:gridCol w:w="2209"/>
        <w:gridCol w:w="2408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1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Dimension</w:t>
            </w:r>
          </w:p>
        </w:tc>
        <w:tc>
          <w:tcPr>
            <w:tcW w:type="dxa" w:w="22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1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XP</w:t>
            </w:r>
          </w:p>
        </w:tc>
        <w:tc>
          <w:tcPr>
            <w:tcW w:type="dxa" w:w="22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1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Scrum</w:t>
            </w:r>
          </w:p>
        </w:tc>
        <w:tc>
          <w:tcPr>
            <w:tcW w:type="dxa" w:w="2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1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Kanban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2"/>
                <w:szCs w:val="22"/>
              </w:rPr>
              <w:t xml:space="preserve">Focus</w:t>
            </w:r>
          </w:p>
        </w:tc>
        <w:tc>
          <w:tcPr>
            <w:tcW w:type="dxa" w:w="22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E6E73"/>
                <w:sz w:val="22"/>
                <w:szCs w:val="22"/>
              </w:rPr>
              <w:t xml:space="preserve">[Insert]</w:t>
            </w:r>
          </w:p>
        </w:tc>
        <w:tc>
          <w:tcPr>
            <w:tcW w:type="dxa" w:w="22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E6E73"/>
                <w:sz w:val="22"/>
                <w:szCs w:val="22"/>
              </w:rPr>
              <w:t xml:space="preserve">[Insert]</w:t>
            </w:r>
          </w:p>
        </w:tc>
        <w:tc>
          <w:tcPr>
            <w:tcW w:type="dxa" w:w="2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E6E73"/>
                <w:sz w:val="22"/>
                <w:szCs w:val="22"/>
              </w:rPr>
              <w:t xml:space="preserve">[Insert]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2"/>
                <w:szCs w:val="22"/>
              </w:rPr>
              <w:t xml:space="preserve">Roles</w:t>
            </w:r>
          </w:p>
        </w:tc>
        <w:tc>
          <w:tcPr>
            <w:tcW w:type="dxa" w:w="22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E6E73"/>
                <w:sz w:val="22"/>
                <w:szCs w:val="22"/>
              </w:rPr>
              <w:t xml:space="preserve">[Insert]</w:t>
            </w:r>
          </w:p>
        </w:tc>
        <w:tc>
          <w:tcPr>
            <w:tcW w:type="dxa" w:w="22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E6E73"/>
                <w:sz w:val="22"/>
                <w:szCs w:val="22"/>
              </w:rPr>
              <w:t xml:space="preserve">[Insert]</w:t>
            </w:r>
          </w:p>
        </w:tc>
        <w:tc>
          <w:tcPr>
            <w:tcW w:type="dxa" w:w="2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E6E73"/>
                <w:sz w:val="22"/>
                <w:szCs w:val="22"/>
              </w:rPr>
              <w:t xml:space="preserve">[Insert]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2"/>
                <w:szCs w:val="22"/>
              </w:rPr>
              <w:t xml:space="preserve">Iteration</w:t>
            </w:r>
          </w:p>
        </w:tc>
        <w:tc>
          <w:tcPr>
            <w:tcW w:type="dxa" w:w="22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E6E73"/>
                <w:sz w:val="22"/>
                <w:szCs w:val="22"/>
              </w:rPr>
              <w:t xml:space="preserve">[Insert]</w:t>
            </w:r>
          </w:p>
        </w:tc>
        <w:tc>
          <w:tcPr>
            <w:tcW w:type="dxa" w:w="22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E6E73"/>
                <w:sz w:val="22"/>
                <w:szCs w:val="22"/>
              </w:rPr>
              <w:t xml:space="preserve">[Insert]</w:t>
            </w:r>
          </w:p>
        </w:tc>
        <w:tc>
          <w:tcPr>
            <w:tcW w:type="dxa" w:w="2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E6E73"/>
                <w:sz w:val="22"/>
                <w:szCs w:val="22"/>
              </w:rPr>
              <w:t xml:space="preserve">[Insert]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2"/>
                <w:szCs w:val="22"/>
              </w:rPr>
              <w:t xml:space="preserve">Technical Practices</w:t>
            </w:r>
          </w:p>
        </w:tc>
        <w:tc>
          <w:tcPr>
            <w:tcW w:type="dxa" w:w="22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E6E73"/>
                <w:sz w:val="22"/>
                <w:szCs w:val="22"/>
              </w:rPr>
              <w:t xml:space="preserve">[Insert]</w:t>
            </w:r>
          </w:p>
        </w:tc>
        <w:tc>
          <w:tcPr>
            <w:tcW w:type="dxa" w:w="22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E6E73"/>
                <w:sz w:val="22"/>
                <w:szCs w:val="22"/>
              </w:rPr>
              <w:t xml:space="preserve">[Insert]</w:t>
            </w:r>
          </w:p>
        </w:tc>
        <w:tc>
          <w:tcPr>
            <w:tcW w:type="dxa" w:w="2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E6E73"/>
                <w:sz w:val="22"/>
                <w:szCs w:val="22"/>
              </w:rPr>
              <w:t xml:space="preserve">[Insert]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2"/>
                <w:szCs w:val="22"/>
              </w:rPr>
              <w:t xml:space="preserve">Best For</w:t>
            </w:r>
          </w:p>
        </w:tc>
        <w:tc>
          <w:tcPr>
            <w:tcW w:type="dxa" w:w="22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E6E73"/>
                <w:sz w:val="22"/>
                <w:szCs w:val="22"/>
              </w:rPr>
              <w:t xml:space="preserve">[Insert]</w:t>
            </w:r>
          </w:p>
        </w:tc>
        <w:tc>
          <w:tcPr>
            <w:tcW w:type="dxa" w:w="22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E6E73"/>
                <w:sz w:val="22"/>
                <w:szCs w:val="22"/>
              </w:rPr>
              <w:t xml:space="preserve">[Insert]</w:t>
            </w:r>
          </w:p>
        </w:tc>
        <w:tc>
          <w:tcPr>
            <w:tcW w:type="dxa" w:w="2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E6E73"/>
                <w:sz w:val="22"/>
                <w:szCs w:val="22"/>
              </w:rPr>
              <w:t xml:space="preserve">[Insert]</w:t>
            </w:r>
          </w:p>
        </w:tc>
      </w:tr>
    </w:tbl>
    <w:p>
      <w:pPr>
        <w:spacing w:before="120" w:after="0"/>
      </w:pPr>
      <w:r>
        <w:t xml:space="preserve"/>
      </w:r>
    </w:p>
    <w:p>
      <w:r>
        <w:rPr>
          <w:rFonts w:ascii="Arial" w:cs="Arial" w:eastAsia="Arial" w:hAnsi="Arial"/>
          <w:color w:val="1D1D1F"/>
          <w:sz w:val="22"/>
          <w:szCs w:val="22"/>
        </w:rPr>
        <w:t xml:space="preserve">[Insert critical comparison narrative here. Discuss why XP emphasises technical excellence (TDD, refactoring, CI) while Scrum focuses on process management and Kanban on flow. Cite academic literature.]</w:t>
      </w:r>
    </w:p>
    <w:p>
      <w:pPr>
        <w:spacing w:before="24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1D1F"/>
          <w:sz w:val="32"/>
          <w:szCs w:val="32"/>
        </w:rPr>
        <w:t xml:space="preserve">Question 6: Evolution of XP  [10 Marks]</w:t>
      </w:r>
    </w:p>
    <w:p>
      <w:r>
        <w:rPr>
          <w:rFonts w:ascii="Arial" w:cs="Arial" w:eastAsia="Arial" w:hAnsi="Arial"/>
          <w:i/>
          <w:iCs/>
          <w:color w:val="6E6E73"/>
          <w:sz w:val="22"/>
          <w:szCs w:val="22"/>
        </w:rPr>
        <w:t xml:space="preserve">Investigate the evolution of XP since its formalization in the late 1990s. Which practices have endured, which have been adapted, and why?</w:t>
      </w:r>
    </w:p>
    <w:p>
      <w:pPr>
        <w:spacing w:before="120" w:after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71E3"/>
          <w:sz w:val="26"/>
          <w:szCs w:val="26"/>
        </w:rPr>
        <w:t xml:space="preserve">Practices That Have Endured</w:t>
      </w:r>
    </w:p>
    <w:p>
      <w:r>
        <w:rPr>
          <w:rFonts w:ascii="Arial" w:cs="Arial" w:eastAsia="Arial" w:hAnsi="Arial"/>
          <w:color w:val="1D1D1F"/>
          <w:sz w:val="22"/>
          <w:szCs w:val="22"/>
        </w:rPr>
        <w:t xml:space="preserve">[List and discuss XP practices that have remained prominent, e.g., TDD, CI, Refactoring. Explain why these proved resilient and have been adopted beyond XP into mainstream software development.]</w:t>
      </w:r>
    </w:p>
    <w:p>
      <w:pPr>
        <w:spacing w:before="120" w:after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71E3"/>
          <w:sz w:val="26"/>
          <w:szCs w:val="26"/>
        </w:rPr>
        <w:t xml:space="preserve">Practices That Have Been Adapted</w:t>
      </w:r>
    </w:p>
    <w:p>
      <w:r>
        <w:rPr>
          <w:rFonts w:ascii="Arial" w:cs="Arial" w:eastAsia="Arial" w:hAnsi="Arial"/>
          <w:color w:val="1D1D1F"/>
          <w:sz w:val="22"/>
          <w:szCs w:val="22"/>
        </w:rPr>
        <w:t xml:space="preserve">[Discuss which practices were modified, e.g., On-site Customer evolving into Product Owner proxies. Explain contextual factors — remote work, DevOps, cloud computing — that drove these adaptations.]</w:t>
      </w:r>
    </w:p>
    <w:p>
      <w:pPr>
        <w:spacing w:before="120" w:after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71E3"/>
          <w:sz w:val="26"/>
          <w:szCs w:val="26"/>
        </w:rPr>
        <w:t xml:space="preserve">Practices That Were Dropped</w:t>
      </w:r>
    </w:p>
    <w:p>
      <w:r>
        <w:rPr>
          <w:rFonts w:ascii="Arial" w:cs="Arial" w:eastAsia="Arial" w:hAnsi="Arial"/>
          <w:color w:val="1D1D1F"/>
          <w:sz w:val="22"/>
          <w:szCs w:val="22"/>
        </w:rPr>
        <w:t xml:space="preserve">[Identify XP practices that fell out of favour and explain why. Consider the shift from XP 1st to 2nd edition (Beck, 2004) and the consolidation of practices in DevOps culture.]</w:t>
      </w:r>
    </w:p>
    <w:p>
      <w:pPr>
        <w:spacing w:before="240" w:after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D1D1F"/>
          <w:sz w:val="48"/>
          <w:szCs w:val="48"/>
        </w:rPr>
        <w:t xml:space="preserve">References</w:t>
      </w:r>
    </w:p>
    <w:p>
      <w:pPr>
        <w:pBdr>
          <w:bottom w:val="single" w:color="D2D2D7" w:sz="4" w:space="1"/>
        </w:pBdr>
        <w:spacing w:before="80" w:after="80"/>
      </w:pPr>
      <w:r>
        <w:t xml:space="preserve"/>
      </w:r>
    </w:p>
    <w:p>
      <w:pPr>
        <w:spacing w:before="120" w:after="0"/>
      </w:pPr>
      <w:r>
        <w:t xml:space="preserve"/>
      </w:r>
    </w:p>
    <w:p>
      <w:r>
        <w:rPr>
          <w:rFonts w:ascii="Arial" w:cs="Arial" w:eastAsia="Arial" w:hAnsi="Arial"/>
          <w:i/>
          <w:iCs/>
          <w:color w:val="6E6E73"/>
          <w:sz w:val="22"/>
          <w:szCs w:val="22"/>
        </w:rPr>
        <w:t xml:space="preserve">Use APA 7th Edition formatting for all references. A minimum of 8 peer-reviewed sources is required. Below are suggested starter references — verify, update, and add more:</w:t>
      </w:r>
    </w:p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D1D1F"/>
          <w:sz w:val="20"/>
          <w:szCs w:val="20"/>
        </w:rPr>
        <w:t xml:space="preserve">Beck, K. (1999). Extreme Programming explained: Embrace change. Addison-Wesley.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D1D1F"/>
          <w:sz w:val="20"/>
          <w:szCs w:val="20"/>
        </w:rPr>
        <w:t xml:space="preserve">Beck, K. (2004). Extreme Programming explained: Embrace change (2nd ed.). Addison-Wesley.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D1D1F"/>
          <w:sz w:val="20"/>
          <w:szCs w:val="20"/>
        </w:rPr>
        <w:t xml:space="preserve">Williams, L., Kessler, R. R., Cunningham, W., &amp; Jeffries, R. (2000). Strengthening the case for pair programming. IEEE Software, 17(4), 19–25. https://doi.org/10.1109/52.854064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D1D1F"/>
          <w:sz w:val="20"/>
          <w:szCs w:val="20"/>
        </w:rPr>
        <w:t xml:space="preserve">Jeffries, R., Anderson, A., &amp; Hendrickson, C. (2001). Extreme Programming installed. Addison-Wesley.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D1D1F"/>
          <w:sz w:val="20"/>
          <w:szCs w:val="20"/>
        </w:rPr>
        <w:t xml:space="preserve">Dybå, T., &amp; Dingsøyr, T. (2008). Empirical studies of agile software development: A systematic review. Information and Software Technology, 50(9–10), 833–859.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D1D1F"/>
          <w:sz w:val="20"/>
          <w:szCs w:val="20"/>
        </w:rPr>
        <w:t xml:space="preserve">Nawrocki, J., &amp; Wojciechowski, A. (2001). Experimental evaluation of pair programming. Proceedings of the 12th European Software Control and Metrics Conference.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D1D1F"/>
          <w:sz w:val="20"/>
          <w:szCs w:val="20"/>
        </w:rPr>
        <w:t xml:space="preserve">Maurer, F., &amp; Hellmann, T. D. (2013). People-centered software development: An overview of agile methodologies. In T. Mistrik et al. (Eds.), Collaborative Software Engineering (pp. 29–57). Springer.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D1D1F"/>
          <w:sz w:val="20"/>
          <w:szCs w:val="20"/>
        </w:rPr>
        <w:t xml:space="preserve">[Add additional peer-reviewed sources here in APA 7th edition format]</w:t>
      </w:r>
    </w:p>
    <w:p>
      <w:pPr>
        <w:spacing w:before="480" w:after="0"/>
      </w:pPr>
      <w:r>
        <w:t xml:space="preserve"/>
      </w:r>
    </w:p>
    <w:p>
      <w:pPr>
        <w:pBdr>
          <w:bottom w:val="single" w:color="D2D2D7" w:sz="4" w:space="1"/>
        </w:pBdr>
        <w:spacing w:before="80" w:after="8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E6E73"/>
          <w:sz w:val="18"/>
          <w:szCs w:val="18"/>
        </w:rPr>
        <w:t xml:space="preserve">Group 1  |  Applications Development Theory 4 (APT470S)  |  Cape Peninsula University of Technology  |  2025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2D2D7" w:sz="4" w:space="1"/>
      </w:pBdr>
      <w:spacing w:before="120"/>
      <w:jc w:val="center"/>
    </w:pPr>
    <w:r>
      <w:rPr>
        <w:rFonts w:ascii="Arial" w:cs="Arial" w:eastAsia="Arial" w:hAnsi="Arial"/>
        <w:color w:val="6E6E73"/>
        <w:sz w:val="18"/>
        <w:szCs w:val="18"/>
      </w:rPr>
      <w:t xml:space="preserve">Cape Peninsula University of Technology  |  Applications Development Theory 4  |  </w:t>
    </w:r>
    <w:r>
      <w:rPr>
        <w:rFonts w:ascii="Arial" w:cs="Arial" w:eastAsia="Arial" w:hAnsi="Arial"/>
        <w:color w:val="6E6E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2D2D7" w:sz="4" w:space="1"/>
      </w:pBdr>
      <w:spacing w:after="120"/>
    </w:pPr>
    <w:r>
      <w:rPr>
        <w:rFonts w:ascii="Arial" w:cs="Arial" w:eastAsia="Arial" w:hAnsi="Arial"/>
        <w:color w:val="6E6E73"/>
        <w:sz w:val="18"/>
        <w:szCs w:val="18"/>
      </w:rPr>
      <w:t xml:space="preserve">Group 1  |  Extreme Programming (XP)  |  APT470S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F Pro Display, Arial" w:cs="SF Pro Display, Arial" w:eastAsia="SF Pro Display, Arial" w:hAnsi="SF Pro Display, Arial"/>
        <w:color w:val="1D1D1F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D1D1F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1D1D1F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071E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2026-03-01T13:10:09.678Z</dcterms:created>
  <dcterms:modified xsi:type="dcterms:W3CDTF">2026-03-01T13:10:09.679Z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