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2"/>
          <w:szCs w:val="32"/>
        </w:rPr>
        <w:t xml:space="preserve">Summa Cum Laude — Semester 2 Action Plan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Thabiso Patrick Matsaba | 220296006 | Advanced Diploma in ICT Applications Development | 2026</w:t>
      </w:r>
    </w:p>
    <w:p>
      <w:pPr>
        <w:spacing w:after="150"/>
      </w:pPr>
      <w:r>
        <w:rPr>
          <w:b/>
          <w:bCs/>
          <w:color w:val="1F4E78"/>
          <w:sz w:val="24"/>
          <w:szCs w:val="24"/>
        </w:rPr>
        <w:t xml:space="preserve">What Summa Cum Laude Requires</w:t>
      </w:r>
    </w:p>
    <w:p>
      <w:pPr>
        <w:spacing w:after="300"/>
      </w:pPr>
      <w:r>
        <w:rPr>
          <w:sz w:val="22"/>
          <w:szCs w:val="22"/>
        </w:rPr>
        <w:t xml:space="preserve">Per CPUT policy, Cum Laude requires a 75%+ overall average across your qualification. Summa Cum Laude is stricter: it requires passing every single subject with Distinction (75%+) on the first attempt — not just a 75%+ overall average. That means all five subjects below need to individually clear 75%.</w:t>
      </w:r>
    </w:p>
    <w:p>
      <w:pPr>
        <w:spacing w:after="150"/>
      </w:pPr>
      <w:r>
        <w:rPr>
          <w:b/>
          <w:bCs/>
          <w:color w:val="1F4E78"/>
          <w:sz w:val="24"/>
          <w:szCs w:val="24"/>
        </w:rPr>
        <w:t xml:space="preserve">Summary: What You Need on What's Left</w:t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8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2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Achieved so far</w:t>
            </w:r>
          </w:p>
        </w:tc>
        <w:tc>
          <w:tcPr>
            <w:tcW w:type="dxa" w:w="18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Remaining weight</w:t>
            </w:r>
          </w:p>
        </w:tc>
        <w:tc>
          <w:tcPr>
            <w:tcW w:type="dxa" w:w="2606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avg on remainder</w:t>
            </w:r>
          </w:p>
        </w:tc>
      </w:tr>
      <w:tr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APT470S — Application Development Theory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2606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73.9%</w:t>
            </w:r>
          </w:p>
        </w:tc>
      </w:tr>
      <w:tr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PRJ470S — Projects 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2606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74.7%</w:t>
            </w:r>
          </w:p>
        </w:tc>
      </w:tr>
      <w:tr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RME478S — Research Methodology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73, 74%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606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75.8%</w:t>
            </w:r>
          </w:p>
        </w:tc>
      </w:tr>
      <w:tr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ADP470S — Applications Development Practice 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yet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606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PFD473S — Professional Development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yet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606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75.0%</w:t>
            </w:r>
          </w:p>
        </w:tc>
      </w:tr>
    </w:tbl>
    <w:p>
      <w:pPr>
        <w:spacing w:after="300"/>
      </w:pPr>
    </w:p>
    <w:p>
      <w:pPr>
        <w:spacing w:after="100" w:before="300"/>
      </w:pPr>
      <w:r>
        <w:rPr>
          <w:b/>
          <w:bCs/>
          <w:color w:val="1F4E78"/>
          <w:sz w:val="24"/>
          <w:szCs w:val="24"/>
        </w:rPr>
        <w:t xml:space="preserve">APT470S — Application Development Theory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Weight breakdown: </w:t>
      </w:r>
      <w:r>
        <w:rPr>
          <w:sz w:val="20"/>
          <w:szCs w:val="20"/>
        </w:rPr>
        <w:t xml:space="preserve">10% / 30% / 30% / 30%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Points banked so far: </w:t>
      </w:r>
      <w:r>
        <w:rPr>
          <w:sz w:val="20"/>
          <w:szCs w:val="20"/>
        </w:rPr>
        <w:t xml:space="preserve">8.5 / 100</w:t>
      </w:r>
    </w:p>
    <w:p>
      <w:pPr>
        <w:spacing w:after="60"/>
      </w:pPr>
      <w:r>
        <w:rPr>
          <w:sz w:val="20"/>
          <w:szCs w:val="20"/>
        </w:rPr>
        <w:t xml:space="preserve">To reach 75% overall, you need an average of </w:t>
      </w:r>
      <w:r>
        <w:rPr>
          <w:b/>
          <w:bCs/>
          <w:color w:val="C00000"/>
          <w:sz w:val="20"/>
          <w:szCs w:val="20"/>
        </w:rPr>
        <w:t xml:space="preserve">73.9%</w:t>
      </w:r>
      <w:r>
        <w:rPr>
          <w:sz w:val="20"/>
          <w:szCs w:val="20"/>
        </w:rPr>
        <w:t xml:space="preserve"> across the remaining 90% of this subject's weight.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Note: AN1 achieved (Distinction). AN2 (30%), AN3 (30%), AN4 (30%) outstanding.</w:t>
      </w:r>
    </w:p>
    <w:p>
      <w:pPr>
        <w:spacing w:after="100" w:before="300"/>
      </w:pPr>
      <w:r>
        <w:rPr>
          <w:b/>
          <w:bCs/>
          <w:color w:val="1F4E78"/>
          <w:sz w:val="24"/>
          <w:szCs w:val="24"/>
        </w:rPr>
        <w:t xml:space="preserve">PRJ470S — Projects 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Weight breakdown: </w:t>
      </w:r>
      <w:r>
        <w:rPr>
          <w:sz w:val="20"/>
          <w:szCs w:val="20"/>
        </w:rPr>
        <w:t xml:space="preserve">10% / 30% / 20% / 40%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Points banked so far: </w:t>
      </w:r>
      <w:r>
        <w:rPr>
          <w:sz w:val="20"/>
          <w:szCs w:val="20"/>
        </w:rPr>
        <w:t xml:space="preserve">7.8 / 100</w:t>
      </w:r>
    </w:p>
    <w:p>
      <w:pPr>
        <w:spacing w:after="60"/>
      </w:pPr>
      <w:r>
        <w:rPr>
          <w:sz w:val="20"/>
          <w:szCs w:val="20"/>
        </w:rPr>
        <w:t xml:space="preserve">To reach 75% overall, you need an average of </w:t>
      </w:r>
      <w:r>
        <w:rPr>
          <w:b/>
          <w:bCs/>
          <w:color w:val="C00000"/>
          <w:sz w:val="20"/>
          <w:szCs w:val="20"/>
        </w:rPr>
        <w:t xml:space="preserve">74.7%</w:t>
      </w:r>
      <w:r>
        <w:rPr>
          <w:sz w:val="20"/>
          <w:szCs w:val="20"/>
        </w:rPr>
        <w:t xml:space="preserve"> across the remaining 90% of this subject's weight.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Note: AN1 achieved (Distinction). Note: official Projects4 subject guide lists a 5-part breakdown (10/30/10/40/10) — slightly different from the transcript's 4-part structure (10/30/20/40) used here. Worth confirming with your lecturer which governs final calculation.</w:t>
      </w:r>
    </w:p>
    <w:p>
      <w:pPr>
        <w:spacing w:after="100" w:before="300"/>
      </w:pPr>
      <w:r>
        <w:rPr>
          <w:b/>
          <w:bCs/>
          <w:color w:val="1F4E78"/>
          <w:sz w:val="24"/>
          <w:szCs w:val="24"/>
        </w:rPr>
        <w:t xml:space="preserve">RME478S — Research Methodology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Weight breakdown: </w:t>
      </w:r>
      <w:r>
        <w:rPr>
          <w:sz w:val="20"/>
          <w:szCs w:val="20"/>
        </w:rPr>
        <w:t xml:space="preserve">10% / 30% / 30% / 30%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Points banked so far: </w:t>
      </w:r>
      <w:r>
        <w:rPr>
          <w:sz w:val="20"/>
          <w:szCs w:val="20"/>
        </w:rPr>
        <w:t xml:space="preserve">29.5 / 100</w:t>
      </w:r>
    </w:p>
    <w:p>
      <w:pPr>
        <w:spacing w:after="60"/>
      </w:pPr>
      <w:r>
        <w:rPr>
          <w:sz w:val="20"/>
          <w:szCs w:val="20"/>
        </w:rPr>
        <w:t xml:space="preserve">To reach 75% overall, you need an average of </w:t>
      </w:r>
      <w:r>
        <w:rPr>
          <w:b/>
          <w:bCs/>
          <w:color w:val="C00000"/>
          <w:sz w:val="20"/>
          <w:szCs w:val="20"/>
        </w:rPr>
        <w:t xml:space="preserve">75.8%</w:t>
      </w:r>
      <w:r>
        <w:rPr>
          <w:sz w:val="20"/>
          <w:szCs w:val="20"/>
        </w:rPr>
        <w:t xml:space="preserve"> across the remaining 60% of this subject's weight.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Note: AN1 &amp; AN2 achieved (Pass, not yet Distinction level). Note: the official subject guide lists a different structure (30% June / 35% Sept / 35% Nov, 3 assessments total) — the transcript's 4-item 10/30/30/30 structure is used here as the live system-of-record. Confirm which applies.</w:t>
      </w:r>
    </w:p>
    <w:p>
      <w:pPr>
        <w:spacing w:after="100" w:before="300"/>
      </w:pPr>
      <w:r>
        <w:rPr>
          <w:b/>
          <w:bCs/>
          <w:color w:val="1F4E78"/>
          <w:sz w:val="24"/>
          <w:szCs w:val="24"/>
        </w:rPr>
        <w:t xml:space="preserve">ADP470S — Applications Development Practice 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Weight breakdown: </w:t>
      </w:r>
      <w:r>
        <w:rPr>
          <w:sz w:val="20"/>
          <w:szCs w:val="20"/>
        </w:rPr>
        <w:t xml:space="preserve">10% / 35% / 20% / 35%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Points banked so far: </w:t>
      </w:r>
      <w:r>
        <w:rPr>
          <w:sz w:val="20"/>
          <w:szCs w:val="20"/>
        </w:rPr>
        <w:t xml:space="preserve">0.0 / 100</w:t>
      </w:r>
    </w:p>
    <w:p>
      <w:pPr>
        <w:spacing w:after="60"/>
      </w:pPr>
      <w:r>
        <w:rPr>
          <w:sz w:val="20"/>
          <w:szCs w:val="20"/>
        </w:rPr>
        <w:t xml:space="preserve">To reach 75% overall, you need an average of </w:t>
      </w:r>
      <w:r>
        <w:rPr>
          <w:b/>
          <w:bCs/>
          <w:color w:val="C00000"/>
          <w:sz w:val="20"/>
          <w:szCs w:val="20"/>
        </w:rPr>
        <w:t xml:space="preserve">75.0%</w:t>
      </w:r>
      <w:r>
        <w:rPr>
          <w:sz w:val="20"/>
          <w:szCs w:val="20"/>
        </w:rPr>
        <w:t xml:space="preserve"> across the remaining 100% of this subject's weight.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Note: Nothing marked yet. Full 75%+ average needed across all four tests (T1 10%, T2 35%, T3 20%, T4 35%) to reach Distinction.</w:t>
      </w:r>
    </w:p>
    <w:p>
      <w:pPr>
        <w:spacing w:after="100" w:before="300"/>
      </w:pPr>
      <w:r>
        <w:rPr>
          <w:b/>
          <w:bCs/>
          <w:color w:val="1F4E78"/>
          <w:sz w:val="24"/>
          <w:szCs w:val="24"/>
        </w:rPr>
        <w:t xml:space="preserve">PFD473S — Professional Development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Weight breakdown: </w:t>
      </w:r>
      <w:r>
        <w:rPr>
          <w:sz w:val="20"/>
          <w:szCs w:val="20"/>
        </w:rPr>
        <w:t xml:space="preserve">10% / 35% / 20% / 35%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Points banked so far: </w:t>
      </w:r>
      <w:r>
        <w:rPr>
          <w:sz w:val="20"/>
          <w:szCs w:val="20"/>
        </w:rPr>
        <w:t xml:space="preserve">0.0 / 100</w:t>
      </w:r>
    </w:p>
    <w:p>
      <w:pPr>
        <w:spacing w:after="60"/>
      </w:pPr>
      <w:r>
        <w:rPr>
          <w:sz w:val="20"/>
          <w:szCs w:val="20"/>
        </w:rPr>
        <w:t xml:space="preserve">To reach 75% overall, you need an average of </w:t>
      </w:r>
      <w:r>
        <w:rPr>
          <w:b/>
          <w:bCs/>
          <w:color w:val="C00000"/>
          <w:sz w:val="20"/>
          <w:szCs w:val="20"/>
        </w:rPr>
        <w:t xml:space="preserve">75.0%</w:t>
      </w:r>
      <w:r>
        <w:rPr>
          <w:sz w:val="20"/>
          <w:szCs w:val="20"/>
        </w:rPr>
        <w:t xml:space="preserve"> across the remaining 100% of this subject's weight.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Note: Nothing marked yet. Full 75%+ average needed across all four tests (T1 10%, T2 35%, T3 20%, T4 35%) to reach Distinction.</w:t>
      </w:r>
    </w:p>
    <w:p>
      <w:pPr>
        <w:spacing w:after="150" w:before="300"/>
      </w:pPr>
      <w:r>
        <w:rPr>
          <w:b/>
          <w:bCs/>
          <w:color w:val="1F4E78"/>
          <w:sz w:val="24"/>
          <w:szCs w:val="24"/>
        </w:rPr>
        <w:t xml:space="preserve">How to Use This</w:t>
      </w:r>
    </w:p>
    <w:p>
      <w:pPr>
        <w:spacing w:after="200"/>
      </w:pPr>
      <w:r>
        <w:rPr>
          <w:sz w:val="20"/>
          <w:szCs w:val="20"/>
        </w:rPr>
        <w:t xml:space="preserve">As each new mark comes in, replace it in the 'achieved so far' figures and recalculate the required average on what's left. RME478S and PRJ470S are your tightest margins — RME478S in particular needs its remaining two assessments to average nearly 76% just to reach the Distinction line, since its first two marks landed at Pass level rather than Distinction. ADP470S and PFD473S are blank slates: strong performance from the very first test in each will make the rest of the year far less stressful.</w:t>
      </w:r>
    </w:p>
    <w:p>
      <w:r>
        <w:rPr>
          <w:i/>
          <w:iCs/>
          <w:color w:val="555555"/>
          <w:sz w:val="18"/>
          <w:szCs w:val="18"/>
        </w:rPr>
        <w:t xml:space="preserve">Caveat: this assumes each subject's official weighting is exactly as reflected on your CRIMS transcript. Two subjects (PRJ470S and RME478S) show a mismatch between the transcript weights and the official subject guide breakdown — confirm with your lecturers which applies before treating these targets as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2026-07-04T02:57:37.856Z</dcterms:created>
  <dcterms:modified xsi:type="dcterms:W3CDTF">2026-07-04T02:57:37.876Z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