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Times New Roman" w:cs="Times New Roman" w:eastAsia="Times New Roman" w:hAnsi="Times New Roman"/>
          <w:b/>
          <w:bCs/>
          <w:sz w:val="32"/>
          <w:szCs w:val="32"/>
        </w:rPr>
        <w:t xml:space="preserve">Dynamic Dark Energy from Information Thermodynamics:</w:t>
      </w:r>
    </w:p>
    <w:p>
      <w:pPr>
        <w:spacing w:after="80"/>
        <w:jc w:val="center"/>
      </w:pPr>
      <w:r>
        <w:rPr>
          <w:rFonts w:ascii="Times New Roman" w:cs="Times New Roman" w:eastAsia="Times New Roman" w:hAnsi="Times New Roman"/>
          <w:b/>
          <w:bCs/>
          <w:sz w:val="28"/>
          <w:szCs w:val="28"/>
        </w:rPr>
        <w:t xml:space="preserve">Entropy Source Transitions, the Phantom-Divide Crossing,</w:t>
      </w:r>
    </w:p>
    <w:p>
      <w:pPr>
        <w:spacing w:after="300"/>
        <w:jc w:val="center"/>
      </w:pPr>
      <w:r>
        <w:rPr>
          <w:rFonts w:ascii="Times New Roman" w:cs="Times New Roman" w:eastAsia="Times New Roman" w:hAnsi="Times New Roman"/>
          <w:b/>
          <w:bCs/>
          <w:sz w:val="28"/>
          <w:szCs w:val="28"/>
        </w:rPr>
        <w:t xml:space="preserve">and Comparison with DESI DR2</w:t>
      </w:r>
    </w:p>
    <w:p>
      <w:pPr>
        <w:spacing w:after="80"/>
        <w:jc w:val="center"/>
      </w:pPr>
      <w:r>
        <w:rPr>
          <w:rFonts w:ascii="Times New Roman" w:cs="Times New Roman" w:eastAsia="Times New Roman" w:hAnsi="Times New Roman"/>
          <w:sz w:val="24"/>
          <w:szCs w:val="24"/>
        </w:rPr>
        <w:t xml:space="preserve">S. Fosmark</w:t>
      </w:r>
    </w:p>
    <w:p>
      <w:pPr>
        <w:spacing w:after="200"/>
        <w:jc w:val="center"/>
      </w:pPr>
      <w:r>
        <w:rPr>
          <w:rFonts w:ascii="Times New Roman" w:cs="Times New Roman" w:eastAsia="Times New Roman" w:hAnsi="Times New Roman"/>
          <w:i/>
          <w:iCs/>
          <w:sz w:val="20"/>
          <w:szCs w:val="20"/>
        </w:rPr>
        <w:t xml:space="preserve">with computational contributions from Claude (Anthropic), Gemini (Google), ChatGPT (OpenAI), and Grok (xAI)</w:t>
      </w:r>
    </w:p>
    <w:p>
      <w:pPr>
        <w:spacing w:after="400"/>
        <w:jc w:val="center"/>
      </w:pPr>
      <w:r>
        <w:rPr>
          <w:rFonts w:ascii="Times New Roman" w:cs="Times New Roman" w:eastAsia="Times New Roman" w:hAnsi="Times New Roman"/>
          <w:i/>
          <w:iCs/>
          <w:sz w:val="22"/>
          <w:szCs w:val="22"/>
        </w:rPr>
        <w:t xml:space="preserve">March 2026 — Draft</w:t>
      </w:r>
    </w:p>
    <w:p>
      <w:pPr>
        <w:spacing w:after="120"/>
      </w:pPr>
      <w:r>
        <w:rPr>
          <w:rFonts w:ascii="Times New Roman" w:cs="Times New Roman" w:eastAsia="Times New Roman" w:hAnsi="Times New Roman"/>
          <w:b/>
          <w:bCs/>
          <w:sz w:val="24"/>
          <w:szCs w:val="24"/>
        </w:rPr>
        <w:t xml:space="preserve">Abstract</w:t>
      </w:r>
    </w:p>
    <w:p>
      <w:pPr>
        <w:spacing w:after="160" w:line="360"/>
        <w:jc w:val="both"/>
      </w:pPr>
      <w:r>
        <w:rPr>
          <w:rFonts w:ascii="Times New Roman" w:cs="Times New Roman" w:eastAsia="Times New Roman" w:hAnsi="Times New Roman"/>
          <w:sz w:val="24"/>
          <w:szCs w:val="24"/>
        </w:rPr>
        <w:t xml:space="preserve">We propose that cosmic expansion is the thermodynamic cost of irreversible information processing in the observable universe. Starting from three established principles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Landauer’s bound on the energy cost of information erasure, the holographic bound on information density, and Jacobson’s derivation of Einstein’s equations from horizon entropy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we derive a master equation relating the Hubble parameter to the ratio of total entropy production rate to accessible stored information: </w:t>
      </w:r>
      <w:r>
        <w:rPr>
          <w:rFonts w:ascii="Times New Roman" w:cs="Times New Roman" w:eastAsia="Times New Roman" w:hAnsi="Times New Roman"/>
          <w:i/>
          <w:iCs/>
          <w:sz w:val="24"/>
          <w:szCs w:val="24"/>
        </w:rPr>
        <w:t xml:space="preserve">H =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sz w:val="24"/>
          <w:szCs w:val="24"/>
        </w:rPr>
        <w:t xml:space="preserve">. This equation is not a phenomenological fit; it follows as a thermodynamic boundary condition from the requirement that entropy production cannot violate the holographic information density limit without spatial expansion.</w:t>
      </w:r>
    </w:p>
    <w:p>
      <w:pPr>
        <w:spacing w:after="160" w:line="360"/>
        <w:jc w:val="both"/>
      </w:pPr>
      <w:r>
        <w:rPr>
          <w:rFonts w:ascii="Times New Roman" w:cs="Times New Roman" w:eastAsia="Times New Roman" w:hAnsi="Times New Roman"/>
          <w:sz w:val="24"/>
          <w:szCs w:val="24"/>
        </w:rPr>
        <w:t xml:space="preserve">We identify two qualitatively distinct entropy production regimes: (i) fuel-limited astrophysical processes (stellar nuclear burning, supermassive black hole accretion), which dominate at high redshift and decline as the baryon fuel supply is exhausted; and (ii) geometric horizon entropy, proportional to the cosmological horizon area, which is not fuel-limited and grows as expansion accelerates. The transition between these regimes naturally produces a dark energy equation of state that crosses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at the epoch when astrophysical entropy production collapses.</w:t>
      </w:r>
    </w:p>
    <w:p>
      <w:pPr>
        <w:spacing w:after="160" w:line="360"/>
        <w:jc w:val="both"/>
      </w:pPr>
      <w:r>
        <w:rPr>
          <w:rFonts w:ascii="Times New Roman" w:cs="Times New Roman" w:eastAsia="Times New Roman" w:hAnsi="Times New Roman"/>
          <w:sz w:val="24"/>
          <w:szCs w:val="24"/>
        </w:rPr>
        <w:t xml:space="preserve">Using Bekenstein-Hawking entropy production rates computed from ~700,000 supermassive black holes across 10 snapshots of the IllustrisTNG 300 Mpc simulation (TNG300), we find that the master equation reproduces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₀ to within a factor of ~14 (1.15 orders of magnitude) with zero free parameters. The shape of the predicted </w:t>
      </w:r>
      <w:r>
        <w:rPr>
          <w:rFonts w:ascii="Times New Roman" w:cs="Times New Roman" w:eastAsia="Times New Roman" w:hAnsi="Times New Roman"/>
          <w:i/>
          <w:iCs/>
          <w:sz w:val="24"/>
          <w:szCs w:val="24"/>
        </w:rPr>
        <w:t xml:space="preserve">H(z)</w:t>
      </w:r>
      <w:r>
        <w:rPr>
          <w:rFonts w:ascii="Times New Roman" w:cs="Times New Roman" w:eastAsia="Times New Roman" w:hAnsi="Times New Roman"/>
          <w:sz w:val="24"/>
          <w:szCs w:val="24"/>
        </w:rPr>
        <w:t xml:space="preserve"> tracks the observed expansion history to within a factor of ~2 across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Both the Bekenstein-Hawking entropy rate and the cosmic star formation rate decline by ~80% from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with the steepest transition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 coinciding with the DESI DR2 measurement of the dark energy equation-of-state crossing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at 3.4–5.4σ significance. This crossing was predicted by the present framework prior to the DESI data release.</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pStyle w:val="Heading2"/>
        <w:spacing w:before="280" w:after="160"/>
      </w:pPr>
      <w:r>
        <w:rPr>
          <w:rFonts w:ascii="Times New Roman" w:cs="Times New Roman" w:eastAsia="Times New Roman" w:hAnsi="Times New Roman"/>
          <w:b/>
          <w:bCs/>
          <w:sz w:val="24"/>
          <w:szCs w:val="24"/>
        </w:rPr>
        <w:t xml:space="preserve">1.1 The Problem: Dynamic Dark Energy</w:t>
      </w:r>
    </w:p>
    <w:p>
      <w:pPr>
        <w:spacing w:after="160" w:line="360"/>
        <w:jc w:val="both"/>
      </w:pPr>
      <w:r>
        <w:rPr>
          <w:rFonts w:ascii="Times New Roman" w:cs="Times New Roman" w:eastAsia="Times New Roman" w:hAnsi="Times New Roman"/>
          <w:sz w:val="24"/>
          <w:szCs w:val="24"/>
        </w:rPr>
        <w:t xml:space="preserve">The accelerating expansion of the universe, established by Type Ia supernova observations and confirmed by cosmic microwave background, baryon acoustic oscillation, and large-scale structure measurements, is parameterized in the standard cosmological model (ΛCDM) by a cosmological constant Λ. While empirically successful, ΛCDM provides no mechanism for the observed value of Λ and no prediction for the time evolution of the dark energy equation of state </w:t>
      </w:r>
      <w:r>
        <w:rPr>
          <w:rFonts w:ascii="Times New Roman" w:cs="Times New Roman" w:eastAsia="Times New Roman" w:hAnsi="Times New Roman"/>
          <w:i/>
          <w:iCs/>
          <w:sz w:val="24"/>
          <w:szCs w:val="24"/>
        </w:rPr>
        <w:t xml:space="preserve">w(z)</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Recent results from the Dark Energy Spectroscopic Instrument Data Release 2 (DESI DR2) have reported evidence at 3.4–5.4σ significance that </w:t>
      </w:r>
      <w:r>
        <w:rPr>
          <w:rFonts w:ascii="Times New Roman" w:cs="Times New Roman" w:eastAsia="Times New Roman" w:hAnsi="Times New Roman"/>
          <w:i/>
          <w:iCs/>
          <w:sz w:val="24"/>
          <w:szCs w:val="24"/>
        </w:rPr>
        <w:t xml:space="preserve">w(z)</w:t>
      </w:r>
      <w:r>
        <w:rPr>
          <w:rFonts w:ascii="Times New Roman" w:cs="Times New Roman" w:eastAsia="Times New Roman" w:hAnsi="Times New Roman"/>
          <w:sz w:val="24"/>
          <w:szCs w:val="24"/>
        </w:rPr>
        <w:t xml:space="preserve"> crosses the phantom divide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near redshift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 Across all dataset combinations—BAO only, BAO+CMB, BAO+CMB+lensing, BAO+CMB+lensing+supernovae—the posterior distributions consistently favor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₀ &gt; −1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ₐ &lt; 0 in the CPL parameterization, placing the crossing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0.36–0.50. A cosmological constant predicts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exactly at all times and cannot produce a crossing. Standard quintessence models maintain </w:t>
      </w:r>
      <w:r>
        <w:rPr>
          <w:rFonts w:ascii="Times New Roman" w:cs="Times New Roman" w:eastAsia="Times New Roman" w:hAnsi="Times New Roman"/>
          <w:i/>
          <w:iCs/>
          <w:sz w:val="24"/>
          <w:szCs w:val="24"/>
        </w:rPr>
        <w:t xml:space="preserve">w &gt; −1</w:t>
      </w:r>
      <w:r>
        <w:rPr>
          <w:rFonts w:ascii="Times New Roman" w:cs="Times New Roman" w:eastAsia="Times New Roman" w:hAnsi="Times New Roman"/>
          <w:sz w:val="24"/>
          <w:szCs w:val="24"/>
        </w:rPr>
        <w:t xml:space="preserve">, while phantom models require fields with negative kinetic energy that are generically unstable.</w:t>
      </w:r>
    </w:p>
    <w:p>
      <w:pPr>
        <w:spacing w:after="160" w:line="360"/>
        <w:jc w:val="both"/>
      </w:pPr>
      <w:r>
        <w:rPr>
          <w:rFonts w:ascii="Times New Roman" w:cs="Times New Roman" w:eastAsia="Times New Roman" w:hAnsi="Times New Roman"/>
          <w:sz w:val="24"/>
          <w:szCs w:val="24"/>
        </w:rPr>
        <w:t xml:space="preserve">The DESI result, if confirmed, demands either new dynamical fields or a fundamentally different understanding of what drives cosmic acceleration. This paper presents such an understanding.</w:t>
      </w:r>
    </w:p>
    <w:p>
      <w:pPr>
        <w:pStyle w:val="Heading2"/>
        <w:spacing w:before="280" w:after="160"/>
      </w:pPr>
      <w:r>
        <w:rPr>
          <w:rFonts w:ascii="Times New Roman" w:cs="Times New Roman" w:eastAsia="Times New Roman" w:hAnsi="Times New Roman"/>
          <w:b/>
          <w:bCs/>
          <w:sz w:val="24"/>
          <w:szCs w:val="24"/>
        </w:rPr>
        <w:t xml:space="preserve">1.2 An Information-Theoretic Approach</w:t>
      </w:r>
    </w:p>
    <w:p>
      <w:pPr>
        <w:spacing w:after="160" w:line="360"/>
        <w:jc w:val="both"/>
      </w:pPr>
      <w:r>
        <w:rPr>
          <w:rFonts w:ascii="Times New Roman" w:cs="Times New Roman" w:eastAsia="Times New Roman" w:hAnsi="Times New Roman"/>
          <w:sz w:val="24"/>
          <w:szCs w:val="24"/>
        </w:rPr>
        <w:t xml:space="preserve">The approach developed here does not introduce new fields, particles, or modifications to general relativity. Instead, it draws on an internally consistent chain of established results that connect information processing to spacetime dynamics:</w:t>
      </w:r>
    </w:p>
    <w:p>
      <w:pPr>
        <w:spacing w:after="160" w:line="360"/>
        <w:jc w:val="both"/>
      </w:pPr>
      <w:r>
        <w:rPr>
          <w:rFonts w:ascii="Times New Roman" w:cs="Times New Roman" w:eastAsia="Times New Roman" w:hAnsi="Times New Roman"/>
          <w:b/>
          <w:bCs/>
          <w:sz w:val="24"/>
          <w:szCs w:val="24"/>
        </w:rPr>
        <w:t xml:space="preserve">Landauer’s principle</w:t>
      </w:r>
      <w:r>
        <w:rPr>
          <w:rFonts w:ascii="Times New Roman" w:cs="Times New Roman" w:eastAsia="Times New Roman" w:hAnsi="Times New Roman"/>
          <w:sz w:val="24"/>
          <w:szCs w:val="24"/>
        </w:rPr>
        <w:t xml:space="preserve"> (1961): Irreversible erasure of one bit of information requires a minimum energy dissipation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ln 2. This has been experimentally confirmed and establishes that information processing has a non-negotiable thermodynamic cost.</w:t>
      </w:r>
    </w:p>
    <w:p>
      <w:pPr>
        <w:spacing w:after="160" w:line="360"/>
        <w:jc w:val="both"/>
      </w:pPr>
      <w:r>
        <w:rPr>
          <w:rFonts w:ascii="Times New Roman" w:cs="Times New Roman" w:eastAsia="Times New Roman" w:hAnsi="Times New Roman"/>
          <w:b/>
          <w:bCs/>
          <w:sz w:val="24"/>
          <w:szCs w:val="24"/>
        </w:rPr>
        <w:t xml:space="preserve">The holographic principle</w:t>
      </w:r>
      <w:r>
        <w:rPr>
          <w:rFonts w:ascii="Times New Roman" w:cs="Times New Roman" w:eastAsia="Times New Roman" w:hAnsi="Times New Roman"/>
          <w:sz w:val="24"/>
          <w:szCs w:val="24"/>
        </w:rPr>
        <w:t xml:space="preserve"> (Bekenstein 1973, ’t Hooft 1993, Susskind 1995): The maximum information content of any spatial region is bounded by its boundary area in Planck units: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4</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²</w:t>
      </w:r>
      <w:r>
        <w:rPr>
          <w:rFonts w:ascii="Times New Roman" w:cs="Times New Roman" w:eastAsia="Times New Roman" w:hAnsi="Times New Roman"/>
          <w:sz w:val="24"/>
          <w:szCs w:val="24"/>
        </w:rPr>
        <w:t xml:space="preserve">ₚ. This is a consequence of black hole thermodynamics, confirmed from multiple independent directions.</w:t>
      </w:r>
    </w:p>
    <w:p>
      <w:pPr>
        <w:spacing w:after="160" w:line="360"/>
        <w:jc w:val="both"/>
      </w:pPr>
      <w:r>
        <w:rPr>
          <w:rFonts w:ascii="Times New Roman" w:cs="Times New Roman" w:eastAsia="Times New Roman" w:hAnsi="Times New Roman"/>
          <w:b/>
          <w:bCs/>
          <w:sz w:val="24"/>
          <w:szCs w:val="24"/>
        </w:rPr>
        <w:t xml:space="preserve">Jacobson’s thermodynamic derivation</w:t>
      </w:r>
      <w:r>
        <w:rPr>
          <w:rFonts w:ascii="Times New Roman" w:cs="Times New Roman" w:eastAsia="Times New Roman" w:hAnsi="Times New Roman"/>
          <w:sz w:val="24"/>
          <w:szCs w:val="24"/>
        </w:rPr>
        <w:t xml:space="preserve"> (1995): If the entropy of local causal horizons changes proportionally to the energy-momentum flux through them, Einstein’s field equations follow as an equation of state. General relativity is not a fundamental force law in this picture—it is thermodynamics applied to spacetime.</w:t>
      </w:r>
    </w:p>
    <w:p>
      <w:pPr>
        <w:spacing w:after="160" w:line="360"/>
        <w:jc w:val="both"/>
      </w:pPr>
      <w:r>
        <w:rPr>
          <w:rFonts w:ascii="Times New Roman" w:cs="Times New Roman" w:eastAsia="Times New Roman" w:hAnsi="Times New Roman"/>
          <w:b/>
          <w:bCs/>
          <w:sz w:val="24"/>
          <w:szCs w:val="24"/>
        </w:rPr>
        <w:t xml:space="preserve">Bekenstein-Hawking entropy</w:t>
      </w:r>
      <w:r>
        <w:rPr>
          <w:rFonts w:ascii="Times New Roman" w:cs="Times New Roman" w:eastAsia="Times New Roman" w:hAnsi="Times New Roman"/>
          <w:sz w:val="24"/>
          <w:szCs w:val="24"/>
        </w:rPr>
        <w:t xml:space="preserve">: Black holes carry entropy proportional to their horizon area: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BH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4</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²</w:t>
      </w:r>
      <w:r>
        <w:rPr>
          <w:rFonts w:ascii="Times New Roman" w:cs="Times New Roman" w:eastAsia="Times New Roman" w:hAnsi="Times New Roman"/>
          <w:sz w:val="24"/>
          <w:szCs w:val="24"/>
        </w:rPr>
        <w:t xml:space="preserve">ₚ. This entropy is thermodynamically real—black holes have temperature, radiate, and obey the laws of thermodynamics.</w:t>
      </w:r>
    </w:p>
    <w:p>
      <w:pPr>
        <w:spacing w:after="160" w:line="360"/>
        <w:jc w:val="both"/>
      </w:pPr>
      <w:r>
        <w:rPr>
          <w:rFonts w:ascii="Times New Roman" w:cs="Times New Roman" w:eastAsia="Times New Roman" w:hAnsi="Times New Roman"/>
          <w:b/>
          <w:bCs/>
          <w:sz w:val="24"/>
          <w:szCs w:val="24"/>
        </w:rPr>
        <w:t xml:space="preserve">The Connes-Rovelli thermal time hypothesis</w:t>
      </w:r>
      <w:r>
        <w:rPr>
          <w:rFonts w:ascii="Times New Roman" w:cs="Times New Roman" w:eastAsia="Times New Roman" w:hAnsi="Times New Roman"/>
          <w:sz w:val="24"/>
          <w:szCs w:val="24"/>
        </w:rPr>
        <w:t xml:space="preserve"> (1994): Physical time is not a background coordinate but is generated by the thermal state of the system. Time is what entropy production looks like from the inside.</w:t>
      </w:r>
    </w:p>
    <w:p>
      <w:pPr>
        <w:spacing w:after="160" w:line="360"/>
        <w:jc w:val="both"/>
      </w:pPr>
      <w:r>
        <w:rPr>
          <w:rFonts w:ascii="Times New Roman" w:cs="Times New Roman" w:eastAsia="Times New Roman" w:hAnsi="Times New Roman"/>
          <w:sz w:val="24"/>
          <w:szCs w:val="24"/>
        </w:rPr>
        <w:t xml:space="preserve">Each of these results is published, peer-reviewed, and individually uncontroversial. Solvency Field Theory (SFT) takes them seriously simultaneously and asks: if information processing costs energy, if spatial regions have finite information capacity, and if gravity itself is thermodynamic, then what determines the rate of cosmic expansion?</w:t>
      </w:r>
    </w:p>
    <w:p>
      <w:pPr>
        <w:spacing w:after="160" w:line="360"/>
        <w:jc w:val="both"/>
      </w:pPr>
      <w:r>
        <w:rPr>
          <w:rFonts w:ascii="Times New Roman" w:cs="Times New Roman" w:eastAsia="Times New Roman" w:hAnsi="Times New Roman"/>
          <w:sz w:val="24"/>
          <w:szCs w:val="24"/>
        </w:rPr>
        <w:t xml:space="preserve">The answer we propose: the expansion rate is set by the rate at which the universe produces entropy, normalized by the information it currently holds. Expansion is the geometric accommodation of irreversible information processing within the holographic bound.</w:t>
      </w:r>
    </w:p>
    <w:p>
      <w:pPr>
        <w:pStyle w:val="Heading1"/>
        <w:spacing w:before="360" w:after="200"/>
      </w:pPr>
      <w:r>
        <w:rPr>
          <w:rFonts w:ascii="Times New Roman" w:cs="Times New Roman" w:eastAsia="Times New Roman" w:hAnsi="Times New Roman"/>
          <w:b/>
          <w:bCs/>
          <w:sz w:val="28"/>
          <w:szCs w:val="28"/>
        </w:rPr>
        <w:t xml:space="preserve">2. Theoretical Framework</w:t>
      </w:r>
    </w:p>
    <w:p>
      <w:pPr>
        <w:pStyle w:val="Heading2"/>
        <w:spacing w:before="280" w:after="160"/>
      </w:pPr>
      <w:r>
        <w:rPr>
          <w:rFonts w:ascii="Times New Roman" w:cs="Times New Roman" w:eastAsia="Times New Roman" w:hAnsi="Times New Roman"/>
          <w:b/>
          <w:bCs/>
          <w:sz w:val="24"/>
          <w:szCs w:val="24"/>
        </w:rPr>
        <w:t xml:space="preserve">2.1 The Master Equation as Thermodynamic Boundary Condition</w:t>
      </w:r>
    </w:p>
    <w:p>
      <w:pPr>
        <w:spacing w:after="160" w:line="360"/>
        <w:jc w:val="both"/>
      </w:pPr>
      <w:r>
        <w:rPr>
          <w:rFonts w:ascii="Times New Roman" w:cs="Times New Roman" w:eastAsia="Times New Roman" w:hAnsi="Times New Roman"/>
          <w:sz w:val="24"/>
          <w:szCs w:val="24"/>
        </w:rPr>
        <w:t xml:space="preserve">Consider a universe generating entropy at rate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sz w:val="24"/>
          <w:szCs w:val="24"/>
        </w:rPr>
        <w:t xml:space="preserve"> while containing accessible information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The holographic principle bounds the information density: no region can contain more than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4</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²ₚ bits,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is its boundary area. If entropy production adds information to the cosmic ledger, and the universe cannot violate the holographic density limit, then the universe must expand to accommodate the new information. The fractional rate of this expansion must equal the fractional rate of information accumulation:</w:t>
      </w:r>
    </w:p>
    <w:p>
      <w:pPr>
        <w:tabs>
          <w:tab w:val="right" w:pos="9360"/>
        </w:tabs>
        <w:spacing w:before="200" w:after="200"/>
        <w:jc w:val="center"/>
      </w:pPr>
      <w:r>
        <w:rPr>
          <w:rFonts w:ascii="Cambria Math" w:cs="Cambria Math" w:eastAsia="Cambria Math" w:hAnsi="Cambria Math"/>
          <w:i/>
          <w:iCs/>
          <w:sz w:val="24"/>
          <w:szCs w:val="24"/>
        </w:rPr>
        <w:t xml:space="preserve">H = Ṡₜₒₜₐₗ / I</w:t>
      </w:r>
      <w:r>
        <w:rPr>
          <w:rFonts w:ascii="Times New Roman" w:cs="Times New Roman" w:eastAsia="Times New Roman" w:hAnsi="Times New Roman"/>
          <w:sz w:val="24"/>
          <w:szCs w:val="24"/>
        </w:rPr>
        <w:t xml:space="preserve">	(1)</w:t>
      </w:r>
    </w:p>
    <w:p>
      <w:pPr>
        <w:spacing w:after="160" w:line="360"/>
        <w:jc w:val="both"/>
      </w:pPr>
      <w:r>
        <w:rPr>
          <w:rFonts w:ascii="Times New Roman" w:cs="Times New Roman" w:eastAsia="Times New Roman" w:hAnsi="Times New Roman"/>
          <w:sz w:val="24"/>
          <w:szCs w:val="24"/>
        </w:rPr>
        <w:t xml:space="preserve">This is not a proposed ansatz. It is a thermodynamic boundary condition: the only way to continuously generate entropy without violating the holographic information density limit is to expand the volume at a rate proportional to the information generation rate normalized by the existing information content. Under the Connes-Rovelli identification of cosmic time with thermodynamic processing, Equation (1) relates the temporal rate of expansion to the ledger dynamics of the universe’s information budget.</w:t>
      </w:r>
    </w:p>
    <w:p>
      <w:pPr>
        <w:spacing w:after="160" w:line="360"/>
        <w:jc w:val="both"/>
      </w:pPr>
      <w:r>
        <w:rPr>
          <w:rFonts w:ascii="Times New Roman" w:cs="Times New Roman" w:eastAsia="Times New Roman" w:hAnsi="Times New Roman"/>
          <w:sz w:val="24"/>
          <w:szCs w:val="24"/>
        </w:rPr>
        <w:t xml:space="preserve">The physical content of this equation is direct: faster entropy production drives faster expansion; a larger information reservoir (higher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absorbs the new entropy into a larger base, slowing the fractional rate. The expansion rate is the ratio of information throughput to information stock.</w:t>
      </w:r>
    </w:p>
    <w:p>
      <w:pPr>
        <w:pStyle w:val="Heading2"/>
        <w:spacing w:before="280" w:after="160"/>
      </w:pPr>
      <w:r>
        <w:rPr>
          <w:rFonts w:ascii="Times New Roman" w:cs="Times New Roman" w:eastAsia="Times New Roman" w:hAnsi="Times New Roman"/>
          <w:b/>
          <w:bCs/>
          <w:sz w:val="24"/>
          <w:szCs w:val="24"/>
        </w:rPr>
        <w:t xml:space="preserve">2.2 Axiomatic Structure</w:t>
      </w:r>
    </w:p>
    <w:p>
      <w:pPr>
        <w:spacing w:after="160" w:line="360"/>
        <w:jc w:val="both"/>
      </w:pPr>
      <w:r>
        <w:rPr>
          <w:rFonts w:ascii="Times New Roman" w:cs="Times New Roman" w:eastAsia="Times New Roman" w:hAnsi="Times New Roman"/>
          <w:sz w:val="24"/>
          <w:szCs w:val="24"/>
        </w:rPr>
        <w:t xml:space="preserve">SFT rests on four axioms, each grounded in the established physics reviewed above:</w:t>
      </w:r>
    </w:p>
    <w:p>
      <w:pPr>
        <w:spacing w:after="160" w:line="360"/>
        <w:jc w:val="both"/>
      </w:pPr>
      <w:r>
        <w:rPr>
          <w:rFonts w:ascii="Times New Roman" w:cs="Times New Roman" w:eastAsia="Times New Roman" w:hAnsi="Times New Roman"/>
          <w:b/>
          <w:bCs/>
          <w:sz w:val="24"/>
          <w:szCs w:val="24"/>
        </w:rPr>
        <w:t xml:space="preserve">Axiom 1 (Information Cost): </w:t>
      </w:r>
      <w:r>
        <w:rPr>
          <w:rFonts w:ascii="Times New Roman" w:cs="Times New Roman" w:eastAsia="Times New Roman" w:hAnsi="Times New Roman"/>
          <w:sz w:val="24"/>
          <w:szCs w:val="24"/>
        </w:rPr>
        <w:t xml:space="preserve">Every irreversible physical process that creates or transforms information produces entropy of at least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ln 2 per bit, in accordance with the Landauer principle. The fundamental energy scale for cosmological information processing is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ₙ ≈ 66 keV, the Landauer cost per bit at the Big Bang nucleosynthesis temperature (~10⁹ K)—the epoch when persistent information structures (stable nuclei) first formed.</w:t>
      </w:r>
    </w:p>
    <w:p>
      <w:pPr>
        <w:spacing w:after="160" w:line="360"/>
        <w:jc w:val="both"/>
      </w:pPr>
      <w:r>
        <w:rPr>
          <w:rFonts w:ascii="Times New Roman" w:cs="Times New Roman" w:eastAsia="Times New Roman" w:hAnsi="Times New Roman"/>
          <w:b/>
          <w:bCs/>
          <w:sz w:val="24"/>
          <w:szCs w:val="24"/>
        </w:rPr>
        <w:t xml:space="preserve">Axiom 2 (Holographic Bound): </w:t>
      </w:r>
      <w:r>
        <w:rPr>
          <w:rFonts w:ascii="Times New Roman" w:cs="Times New Roman" w:eastAsia="Times New Roman" w:hAnsi="Times New Roman"/>
          <w:sz w:val="24"/>
          <w:szCs w:val="24"/>
        </w:rPr>
        <w:t xml:space="preserve">The maximum information content of any spatial region is bounded by its boundary area in Planck units. The cosmological horizon defines the information capacity of the observable universe.</w:t>
      </w:r>
    </w:p>
    <w:p>
      <w:pPr>
        <w:spacing w:after="160" w:line="360"/>
        <w:jc w:val="both"/>
      </w:pPr>
      <w:r>
        <w:rPr>
          <w:rFonts w:ascii="Times New Roman" w:cs="Times New Roman" w:eastAsia="Times New Roman" w:hAnsi="Times New Roman"/>
          <w:b/>
          <w:bCs/>
          <w:sz w:val="24"/>
          <w:szCs w:val="24"/>
        </w:rPr>
        <w:t xml:space="preserve">Axiom 3 (Entropic Expansion): </w:t>
      </w:r>
      <w:r>
        <w:rPr>
          <w:rFonts w:ascii="Times New Roman" w:cs="Times New Roman" w:eastAsia="Times New Roman" w:hAnsi="Times New Roman"/>
          <w:sz w:val="24"/>
          <w:szCs w:val="24"/>
        </w:rPr>
        <w:t xml:space="preserve">The expansion rate of the universe is the fractional rate of irreversible information accumulation on the cosmic ledger: </w:t>
      </w:r>
      <w:r>
        <w:rPr>
          <w:rFonts w:ascii="Times New Roman" w:cs="Times New Roman" w:eastAsia="Times New Roman" w:hAnsi="Times New Roman"/>
          <w:i/>
          <w:iCs/>
          <w:sz w:val="24"/>
          <w:szCs w:val="24"/>
        </w:rPr>
        <w:t xml:space="preserve">H =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sz w:val="24"/>
          <w:szCs w:val="24"/>
        </w:rPr>
        <w:t xml:space="preserve">. This follows from Axioms 1 and 2 as a boundary condition: entropy production that would violate the holographic density limit is geometrically accommodated by spatial expansion.</w:t>
      </w:r>
    </w:p>
    <w:p>
      <w:pPr>
        <w:spacing w:after="160" w:line="360"/>
        <w:jc w:val="both"/>
      </w:pPr>
      <w:r>
        <w:rPr>
          <w:rFonts w:ascii="Times New Roman" w:cs="Times New Roman" w:eastAsia="Times New Roman" w:hAnsi="Times New Roman"/>
          <w:b/>
          <w:bCs/>
          <w:sz w:val="24"/>
          <w:szCs w:val="24"/>
        </w:rPr>
        <w:t xml:space="preserve">Axiom 4 (Solvency Constraint): </w:t>
      </w:r>
      <w:r>
        <w:rPr>
          <w:rFonts w:ascii="Times New Roman" w:cs="Times New Roman" w:eastAsia="Times New Roman" w:hAnsi="Times New Roman"/>
          <w:sz w:val="24"/>
          <w:szCs w:val="24"/>
        </w:rPr>
        <w:t xml:space="preserve">The universe must remain thermodynamically solvent—it cannot accumulate information debt that exceeds its processing capacity. When astrophysical entropy production channels are exhausted, expansion must continue through geometric means (increasing the cosmological horizon area) to maintain the holographic bound. This constraint prevents the universe from reaching a state where information density saturates the holographic limit.</w:t>
      </w:r>
    </w:p>
    <w:p>
      <w:pPr>
        <w:pStyle w:val="Heading2"/>
        <w:spacing w:before="280" w:after="160"/>
      </w:pPr>
      <w:r>
        <w:rPr>
          <w:rFonts w:ascii="Times New Roman" w:cs="Times New Roman" w:eastAsia="Times New Roman" w:hAnsi="Times New Roman"/>
          <w:b/>
          <w:bCs/>
          <w:sz w:val="24"/>
          <w:szCs w:val="24"/>
        </w:rPr>
        <w:t xml:space="preserve">2.3 The Entropy Budget</w:t>
      </w:r>
    </w:p>
    <w:p>
      <w:pPr>
        <w:spacing w:after="160" w:line="360"/>
        <w:jc w:val="both"/>
      </w:pPr>
      <w:r>
        <w:rPr>
          <w:rFonts w:ascii="Times New Roman" w:cs="Times New Roman" w:eastAsia="Times New Roman" w:hAnsi="Times New Roman"/>
          <w:sz w:val="24"/>
          <w:szCs w:val="24"/>
        </w:rPr>
        <w:t xml:space="preserve">The total entropy production rate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sz w:val="24"/>
          <w:szCs w:val="24"/>
        </w:rPr>
        <w:t xml:space="preserve"> receives contributions from multiple astrophysical and cosmological sources, listed here in order of thermodynamic magnitude at the present epoch:</w:t>
      </w:r>
    </w:p>
    <w:p>
      <w:pPr>
        <w:spacing w:after="160" w:line="360"/>
        <w:jc w:val="both"/>
      </w:pPr>
      <w:r>
        <w:rPr>
          <w:rFonts w:ascii="Times New Roman" w:cs="Times New Roman" w:eastAsia="Times New Roman" w:hAnsi="Times New Roman"/>
          <w:b/>
          <w:bCs/>
          <w:sz w:val="24"/>
          <w:szCs w:val="24"/>
        </w:rPr>
        <w:t xml:space="preserve">Supermassive black hole growth: </w:t>
      </w:r>
      <w:r>
        <w:rPr>
          <w:rFonts w:ascii="Times New Roman" w:cs="Times New Roman" w:eastAsia="Times New Roman" w:hAnsi="Times New Roman"/>
          <w:sz w:val="24"/>
          <w:szCs w:val="24"/>
        </w:rPr>
        <w:t xml:space="preserve">The Bekenstein-Hawking entropy of a black hole of mass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BH = (4π</w:t>
      </w:r>
      <w:r>
        <w:rPr>
          <w:rFonts w:ascii="Times New Roman" w:cs="Times New Roman" w:eastAsia="Times New Roman" w:hAnsi="Times New Roman"/>
          <w:i/>
          <w:iCs/>
          <w:sz w:val="24"/>
          <w:szCs w:val="24"/>
        </w:rPr>
        <w:t xml:space="preserve">Gk</w:t>
      </w:r>
      <w:r>
        <w:rPr>
          <w:rFonts w:ascii="Times New Roman" w:cs="Times New Roman" w:eastAsia="Times New Roman" w:hAnsi="Times New Roman"/>
          <w:sz w:val="24"/>
          <w:szCs w:val="24"/>
        </w:rPr>
        <w:t xml:space="preserve">B / ħ</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². For a black hole accreting at rate Ṁ, the entropy production rate is dṠBH/d</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(8π</w:t>
      </w:r>
      <w:r>
        <w:rPr>
          <w:rFonts w:ascii="Times New Roman" w:cs="Times New Roman" w:eastAsia="Times New Roman" w:hAnsi="Times New Roman"/>
          <w:i/>
          <w:iCs/>
          <w:sz w:val="24"/>
          <w:szCs w:val="24"/>
        </w:rPr>
        <w:t xml:space="preserve">Gk</w:t>
      </w:r>
      <w:r>
        <w:rPr>
          <w:rFonts w:ascii="Times New Roman" w:cs="Times New Roman" w:eastAsia="Times New Roman" w:hAnsi="Times New Roman"/>
          <w:sz w:val="24"/>
          <w:szCs w:val="24"/>
        </w:rPr>
        <w:t xml:space="preserve">B / ħ</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Ṁ. This scales as the product of mass and accretion rate per black hole before summing, capturing the Bekenstein-Hawking property that more massive black holes produce disproportionately more entropy per unit accreted mass. The total SMBH entropy in the observable universe is ~10¹⁴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vastly exceeding all other reservoirs.</w:t>
      </w:r>
    </w:p>
    <w:p>
      <w:pPr>
        <w:spacing w:after="160" w:line="360"/>
        <w:jc w:val="both"/>
      </w:pPr>
      <w:r>
        <w:rPr>
          <w:rFonts w:ascii="Times New Roman" w:cs="Times New Roman" w:eastAsia="Times New Roman" w:hAnsi="Times New Roman"/>
          <w:b/>
          <w:bCs/>
          <w:sz w:val="24"/>
          <w:szCs w:val="24"/>
        </w:rPr>
        <w:t xml:space="preserve">Stellar nuclear burning: </w:t>
      </w:r>
      <w:r>
        <w:rPr>
          <w:rFonts w:ascii="Times New Roman" w:cs="Times New Roman" w:eastAsia="Times New Roman" w:hAnsi="Times New Roman"/>
          <w:sz w:val="24"/>
          <w:szCs w:val="24"/>
        </w:rPr>
        <w:t xml:space="preserve">Hydrogen fusion releases 0.7% of rest mass energy per solar mass processed. This energy is radiated as photons at stellar photospheric temperatures (~10⁴ K) and subsequently reprocessed by dust into far-infrared radiation (~30 K), multiplying the entropy per unit energy by a factor of ~300.</w:t>
      </w:r>
    </w:p>
    <w:p>
      <w:pPr>
        <w:spacing w:after="160" w:line="360"/>
        <w:jc w:val="both"/>
      </w:pPr>
      <w:r>
        <w:rPr>
          <w:rFonts w:ascii="Times New Roman" w:cs="Times New Roman" w:eastAsia="Times New Roman" w:hAnsi="Times New Roman"/>
          <w:b/>
          <w:bCs/>
          <w:sz w:val="24"/>
          <w:szCs w:val="24"/>
        </w:rPr>
        <w:t xml:space="preserve">Cosmological horizon entropy: </w:t>
      </w:r>
      <w:r>
        <w:rPr>
          <w:rFonts w:ascii="Times New Roman" w:cs="Times New Roman" w:eastAsia="Times New Roman" w:hAnsi="Times New Roman"/>
          <w:sz w:val="24"/>
          <w:szCs w:val="24"/>
        </w:rPr>
        <w:t xml:space="preserve">The Gibbons-Hawking entropy of the de Sitter horizon,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ₕₒₙ = (π</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³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ħ)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²ₕ, is ~10¹²²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B—the largest entropy in the universe by 18 orders of magnitude over SMBH entropy. Critically, its rate of change is geometric, not fuel-limited: it grows as the horizon expands, creating a positive feedback loop with cosmic acceleration. SFT predicts this term becomes dominant at late times.</w:t>
      </w:r>
    </w:p>
    <w:p>
      <w:pPr>
        <w:pStyle w:val="Heading2"/>
        <w:spacing w:before="280" w:after="160"/>
      </w:pPr>
      <w:r>
        <w:rPr>
          <w:rFonts w:ascii="Times New Roman" w:cs="Times New Roman" w:eastAsia="Times New Roman" w:hAnsi="Times New Roman"/>
          <w:b/>
          <w:bCs/>
          <w:sz w:val="24"/>
          <w:szCs w:val="24"/>
        </w:rPr>
        <w:t xml:space="preserve">2.4 The Information Reservoir I</w:t>
      </w:r>
    </w:p>
    <w:p>
      <w:pPr>
        <w:spacing w:after="160" w:line="360"/>
        <w:jc w:val="both"/>
      </w:pPr>
      <w:r>
        <w:rPr>
          <w:rFonts w:ascii="Times New Roman" w:cs="Times New Roman" w:eastAsia="Times New Roman" w:hAnsi="Times New Roman"/>
          <w:sz w:val="24"/>
          <w:szCs w:val="24"/>
        </w:rPr>
        <w:t xml:space="preserve">A critical physical distinction in this framework is between total entropy and accessible information. The total entropy of the observable universe is dominated by black hole interiors (~10¹⁴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However, this entropy is sequestered behind event horizons and is not available for thermodynamic processing by the universe at large. Black holes are entropy sinks—they remove information from the accessible ledger.</w:t>
      </w:r>
    </w:p>
    <w:p>
      <w:pPr>
        <w:spacing w:after="160" w:line="360"/>
        <w:jc w:val="both"/>
      </w:pPr>
      <w:r>
        <w:rPr>
          <w:rFonts w:ascii="Times New Roman" w:cs="Times New Roman" w:eastAsia="Times New Roman" w:hAnsi="Times New Roman"/>
          <w:sz w:val="24"/>
          <w:szCs w:val="24"/>
        </w:rPr>
        <w:t xml:space="preserve">The accessible information reservoir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consists of entropy in the radiation field that participates in ongoing thermodynamic interactions: primarily the cosmic microwave background (~2 × 10⁸⁹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and the cosmic neutrino background (~1.5 × 10⁸⁹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This distinction is physically motivated: the universe processes information through interactions between radiation, matter, and gravitational fields. Information sequestered behind black hole horizons does not participate in this processing.</w:t>
      </w:r>
    </w:p>
    <w:p>
      <w:pPr>
        <w:spacing w:after="160" w:line="360"/>
        <w:jc w:val="both"/>
      </w:pPr>
      <w:r>
        <w:rPr>
          <w:rFonts w:ascii="Times New Roman" w:cs="Times New Roman" w:eastAsia="Times New Roman" w:hAnsi="Times New Roman"/>
          <w:sz w:val="24"/>
          <w:szCs w:val="24"/>
        </w:rPr>
        <w:t xml:space="preserve">This identification is tested by the data: using total entropy (~10¹⁴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as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yields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predictions 16 orders of magnitude too small. Using accessible radiation entropy (~10⁸⁹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 succeeds to within a factor of ~14.</w:t>
      </w:r>
    </w:p>
    <w:p>
      <w:pPr>
        <w:pStyle w:val="Heading1"/>
        <w:spacing w:before="360" w:after="200"/>
      </w:pPr>
      <w:r>
        <w:rPr>
          <w:rFonts w:ascii="Times New Roman" w:cs="Times New Roman" w:eastAsia="Times New Roman" w:hAnsi="Times New Roman"/>
          <w:b/>
          <w:bCs/>
          <w:sz w:val="28"/>
          <w:szCs w:val="28"/>
        </w:rPr>
        <w:t xml:space="preserve">3. Derivation of the Dark Energy Equation of State</w:t>
      </w:r>
    </w:p>
    <w:p>
      <w:pPr>
        <w:pStyle w:val="Heading2"/>
        <w:spacing w:before="280" w:after="160"/>
      </w:pPr>
      <w:r>
        <w:rPr>
          <w:rFonts w:ascii="Times New Roman" w:cs="Times New Roman" w:eastAsia="Times New Roman" w:hAnsi="Times New Roman"/>
          <w:b/>
          <w:bCs/>
          <w:sz w:val="24"/>
          <w:szCs w:val="24"/>
        </w:rPr>
        <w:t xml:space="preserve">3.1 Connecting H = Ṡ/I to w(z)</w:t>
      </w:r>
    </w:p>
    <w:p>
      <w:pPr>
        <w:spacing w:after="160" w:line="360"/>
        <w:jc w:val="both"/>
      </w:pPr>
      <w:r>
        <w:rPr>
          <w:rFonts w:ascii="Times New Roman" w:cs="Times New Roman" w:eastAsia="Times New Roman" w:hAnsi="Times New Roman"/>
          <w:sz w:val="24"/>
          <w:szCs w:val="24"/>
        </w:rPr>
        <w:t xml:space="preserve">From the master equation </w:t>
      </w:r>
      <w:r>
        <w:rPr>
          <w:rFonts w:ascii="Times New Roman" w:cs="Times New Roman" w:eastAsia="Times New Roman" w:hAnsi="Times New Roman"/>
          <w:i/>
          <w:iCs/>
          <w:sz w:val="24"/>
          <w:szCs w:val="24"/>
        </w:rPr>
        <w:t xml:space="preserve">H =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sz w:val="24"/>
          <w:szCs w:val="24"/>
        </w:rPr>
        <w:t xml:space="preserve">, we can derive the dark energy equation of state by differentiating </w:t>
      </w:r>
      <w:r>
        <w:rPr>
          <w:rFonts w:ascii="Times New Roman" w:cs="Times New Roman" w:eastAsia="Times New Roman" w:hAnsi="Times New Roman"/>
          <w:i/>
          <w:iCs/>
          <w:sz w:val="24"/>
          <w:szCs w:val="24"/>
        </w:rPr>
        <w:t xml:space="preserve">H(t)</w:t>
      </w:r>
      <w:r>
        <w:rPr>
          <w:rFonts w:ascii="Times New Roman" w:cs="Times New Roman" w:eastAsia="Times New Roman" w:hAnsi="Times New Roman"/>
          <w:sz w:val="24"/>
          <w:szCs w:val="24"/>
        </w:rPr>
        <w:t xml:space="preserve"> and connecting to the standard Friedmann framework. Taking the time derivative:</w:t>
      </w:r>
    </w:p>
    <w:p>
      <w:pPr>
        <w:tabs>
          <w:tab w:val="right" w:pos="9360"/>
        </w:tabs>
        <w:spacing w:before="200" w:after="200"/>
        <w:jc w:val="center"/>
      </w:pPr>
      <w:r>
        <w:rPr>
          <w:rFonts w:ascii="Cambria Math" w:cs="Cambria Math" w:eastAsia="Cambria Math" w:hAnsi="Cambria Math"/>
          <w:i/>
          <w:iCs/>
          <w:sz w:val="24"/>
          <w:szCs w:val="24"/>
        </w:rPr>
        <w:t xml:space="preserve">Ḣ = (Ṡ̇ · I − Ṡ · İ̇) / I²,  with  İ̇ = Ṡ</w:t>
      </w:r>
      <w:r>
        <w:rPr>
          <w:rFonts w:ascii="Times New Roman" w:cs="Times New Roman" w:eastAsia="Times New Roman" w:hAnsi="Times New Roman"/>
          <w:sz w:val="24"/>
          <w:szCs w:val="24"/>
        </w:rPr>
        <w:t xml:space="preserve">	(2)</w:t>
      </w:r>
    </w:p>
    <w:p>
      <w:pPr>
        <w:spacing w:after="160" w:line="360"/>
        <w:jc w:val="both"/>
      </w:pPr>
      <w:r>
        <w:rPr>
          <w:rFonts w:ascii="Times New Roman" w:cs="Times New Roman" w:eastAsia="Times New Roman" w:hAnsi="Times New Roman"/>
          <w:sz w:val="24"/>
          <w:szCs w:val="24"/>
        </w:rPr>
        <w:t xml:space="preserve">Combining with the Friedmann and acceleration equations yields the exact SFT expression for the equation of state:</w:t>
      </w:r>
    </w:p>
    <w:p>
      <w:pPr>
        <w:tabs>
          <w:tab w:val="right" w:pos="9360"/>
        </w:tabs>
        <w:spacing w:before="200" w:after="200"/>
        <w:jc w:val="center"/>
      </w:pPr>
      <w:r>
        <w:rPr>
          <w:rFonts w:ascii="Cambria Math" w:cs="Cambria Math" w:eastAsia="Cambria Math" w:hAnsi="Cambria Math"/>
          <w:i/>
          <w:iCs/>
          <w:sz w:val="24"/>
          <w:szCs w:val="24"/>
        </w:rPr>
        <w:t xml:space="preserve">w(z) = −1 − Ṡ̇ₜₒₜₐₗ / (4πG · ρₜₒₜₐₗ · I)</w:t>
      </w:r>
      <w:r>
        <w:rPr>
          <w:rFonts w:ascii="Times New Roman" w:cs="Times New Roman" w:eastAsia="Times New Roman" w:hAnsi="Times New Roman"/>
          <w:sz w:val="24"/>
          <w:szCs w:val="24"/>
        </w:rPr>
        <w:t xml:space="preserve">	(3)</w:t>
      </w:r>
    </w:p>
    <w:p>
      <w:pPr>
        <w:spacing w:after="160" w:line="360"/>
        <w:jc w:val="both"/>
      </w:pPr>
      <w:r>
        <w:rPr>
          <w:rFonts w:ascii="Times New Roman" w:cs="Times New Roman" w:eastAsia="Times New Roman" w:hAnsi="Times New Roman"/>
          <w:sz w:val="24"/>
          <w:szCs w:val="24"/>
        </w:rPr>
        <w:t xml:space="preserve">This equation isolates the dark energy dynamics: the deviation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from −1 is determined entirely by the time derivative of the entropy production rate Ṡ̇, normalized by the gravitational energy density and information content. A phantom-divide crossing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occurs precisely when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sz w:val="24"/>
          <w:szCs w:val="24"/>
        </w:rPr>
        <w:t xml:space="preserve"> = 0—when the net rate of change of entropy production transitions from increasing to decreasing, or vice versa.</w:t>
      </w:r>
    </w:p>
    <w:p>
      <w:pPr>
        <w:pStyle w:val="Heading2"/>
        <w:spacing w:before="280" w:after="160"/>
      </w:pPr>
      <w:r>
        <w:rPr>
          <w:rFonts w:ascii="Times New Roman" w:cs="Times New Roman" w:eastAsia="Times New Roman" w:hAnsi="Times New Roman"/>
          <w:b/>
          <w:bCs/>
          <w:sz w:val="24"/>
          <w:szCs w:val="24"/>
        </w:rPr>
        <w:t xml:space="preserve">3.2 The Crossing Mechanism</w:t>
      </w:r>
    </w:p>
    <w:p>
      <w:pPr>
        <w:spacing w:after="160" w:line="360"/>
        <w:jc w:val="both"/>
      </w:pPr>
      <w:r>
        <w:rPr>
          <w:rFonts w:ascii="Times New Roman" w:cs="Times New Roman" w:eastAsia="Times New Roman" w:hAnsi="Times New Roman"/>
          <w:sz w:val="24"/>
          <w:szCs w:val="24"/>
        </w:rPr>
        <w:t xml:space="preserve">The total entropy production rate has two qualitatively distinct components:</w:t>
      </w:r>
    </w:p>
    <w:p>
      <w:pPr>
        <w:spacing w:after="160" w:line="360"/>
        <w:jc w:val="both"/>
      </w:pPr>
      <w:r>
        <w:rPr>
          <w:rFonts w:ascii="Times New Roman" w:cs="Times New Roman" w:eastAsia="Times New Roman" w:hAnsi="Times New Roman"/>
          <w:b/>
          <w:bCs/>
          <w:sz w:val="24"/>
          <w:szCs w:val="24"/>
        </w:rPr>
        <w:t xml:space="preserve">Astrophysical entropy (Ṡ</w:t>
      </w:r>
      <w:r>
        <w:rPr>
          <w:rFonts w:ascii="Times New Roman" w:cs="Times New Roman" w:eastAsia="Times New Roman" w:hAnsi="Times New Roman"/>
          <w:b/>
          <w:bCs/>
          <w:sz w:val="24"/>
          <w:szCs w:val="24"/>
        </w:rPr>
        <w:t xml:space="preserve">ₐₛₜₙₒ</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Fuel-limited. Driven by baryonic gas supply, black hole accretion rates, and star formation. Declines as the universe exhausts its fuel and as AGN feedback suppresses further star formation.</w:t>
      </w:r>
    </w:p>
    <w:p>
      <w:pPr>
        <w:spacing w:after="160" w:line="360"/>
        <w:jc w:val="both"/>
      </w:pPr>
      <w:r>
        <w:rPr>
          <w:rFonts w:ascii="Times New Roman" w:cs="Times New Roman" w:eastAsia="Times New Roman" w:hAnsi="Times New Roman"/>
          <w:b/>
          <w:bCs/>
          <w:sz w:val="24"/>
          <w:szCs w:val="24"/>
        </w:rPr>
        <w:t xml:space="preserve">Horizon entropy (Ṡ</w:t>
      </w:r>
      <w:r>
        <w:rPr>
          <w:rFonts w:ascii="Times New Roman" w:cs="Times New Roman" w:eastAsia="Times New Roman" w:hAnsi="Times New Roman"/>
          <w:b/>
          <w:bCs/>
          <w:sz w:val="24"/>
          <w:szCs w:val="24"/>
        </w:rPr>
        <w:t xml:space="preserve">ₕₒₙ</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Geometric. Proportional to the cosmological horizon area, which grows as the universe expands. Not fuel-limited—it accelerates as expansion accelerates, creating a positive feedback loop.</w:t>
      </w:r>
    </w:p>
    <w:p>
      <w:pPr>
        <w:spacing w:after="160" w:line="360"/>
        <w:jc w:val="both"/>
      </w:pPr>
      <w:r>
        <w:rPr>
          <w:rFonts w:ascii="Times New Roman" w:cs="Times New Roman" w:eastAsia="Times New Roman" w:hAnsi="Times New Roman"/>
          <w:sz w:val="24"/>
          <w:szCs w:val="24"/>
        </w:rPr>
        <w:t xml:space="preserve">At early times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&gt; 0.5), Ṡₐₛₜₙₒ dominates. Entropy production is rising or slowly declining, and the expansion is driven by active astrophysical processing. Since these processes are decelerating (fuel is being consumed),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sz w:val="24"/>
          <w:szCs w:val="24"/>
        </w:rPr>
        <w:t xml:space="preserve"> &gt; 0 in a suitable convention, and </w:t>
      </w:r>
      <w:r>
        <w:rPr>
          <w:rFonts w:ascii="Times New Roman" w:cs="Times New Roman" w:eastAsia="Times New Roman" w:hAnsi="Times New Roman"/>
          <w:i/>
          <w:iCs/>
          <w:sz w:val="24"/>
          <w:szCs w:val="24"/>
        </w:rPr>
        <w:t xml:space="preserve">w &gt; −1</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As Ṡₐₛₜₙₒ collapses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 the universe transitions to Ṡₕₒₙ-dominated expansion. Because horizon entropy production is geometric rather than fuel-limited, it does not decelerate. The expansion accelerates faster than a cosmological constant would produce, driving </w:t>
      </w:r>
      <w:r>
        <w:rPr>
          <w:rFonts w:ascii="Times New Roman" w:cs="Times New Roman" w:eastAsia="Times New Roman" w:hAnsi="Times New Roman"/>
          <w:i/>
          <w:iCs/>
          <w:sz w:val="24"/>
          <w:szCs w:val="24"/>
        </w:rPr>
        <w:t xml:space="preserve">w &lt; −1</w:t>
      </w:r>
      <w:r>
        <w:rPr>
          <w:rFonts w:ascii="Times New Roman" w:cs="Times New Roman" w:eastAsia="Times New Roman" w:hAnsi="Times New Roman"/>
          <w:sz w:val="24"/>
          <w:szCs w:val="24"/>
        </w:rPr>
        <w:t xml:space="preserve">. The crossing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occurs at the transition epoch.</w:t>
      </w:r>
    </w:p>
    <w:p>
      <w:pPr>
        <w:spacing w:after="160" w:line="360"/>
        <w:jc w:val="both"/>
      </w:pPr>
      <w:r>
        <w:rPr>
          <w:rFonts w:ascii="Times New Roman" w:cs="Times New Roman" w:eastAsia="Times New Roman" w:hAnsi="Times New Roman"/>
          <w:sz w:val="24"/>
          <w:szCs w:val="24"/>
        </w:rPr>
        <w:t xml:space="preserve">This is the critical distinction from ΛCDM. A cosmological constant is a static vacuum energy density that exists independently of matter content. If all stars and black holes were removed from the universe, Λ would be unchanged. SFT identifies late-time acceleration as a dynamic thermodynamic response to the failure of the astrophysical entropy engine. The universe transitions to geometric entropy production—expansion of the cosmological horizon area—because the fuel-limited channels have been exhausted and the solvency constraint (Axiom 4) requires continued entropy production. Because this geometric channel is self-reinforcing (more expansion → more horizon area → more horizon entropy → more expansion), it drives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below −1. ΛCDM cannot produce </w:t>
      </w:r>
      <w:r>
        <w:rPr>
          <w:rFonts w:ascii="Times New Roman" w:cs="Times New Roman" w:eastAsia="Times New Roman" w:hAnsi="Times New Roman"/>
          <w:i/>
          <w:iCs/>
          <w:sz w:val="24"/>
          <w:szCs w:val="24"/>
        </w:rPr>
        <w:t xml:space="preserve">w &lt; −1</w:t>
      </w:r>
      <w:r>
        <w:rPr>
          <w:rFonts w:ascii="Times New Roman" w:cs="Times New Roman" w:eastAsia="Times New Roman" w:hAnsi="Times New Roman"/>
          <w:sz w:val="24"/>
          <w:szCs w:val="24"/>
        </w:rPr>
        <w:t xml:space="preserve"> without introducing phantom fields with negative kinetic energy.</w:t>
      </w:r>
    </w:p>
    <w:p>
      <w:pPr>
        <w:pStyle w:val="Heading2"/>
        <w:spacing w:before="280" w:after="160"/>
      </w:pPr>
      <w:r>
        <w:rPr>
          <w:rFonts w:ascii="Times New Roman" w:cs="Times New Roman" w:eastAsia="Times New Roman" w:hAnsi="Times New Roman"/>
          <w:b/>
          <w:bCs/>
          <w:sz w:val="24"/>
          <w:szCs w:val="24"/>
        </w:rPr>
        <w:t xml:space="preserve">3.3 The Exit-Term Mechanism</w:t>
      </w:r>
    </w:p>
    <w:p>
      <w:pPr>
        <w:spacing w:after="160" w:line="360"/>
        <w:jc w:val="both"/>
      </w:pPr>
      <w:r>
        <w:rPr>
          <w:rFonts w:ascii="Times New Roman" w:cs="Times New Roman" w:eastAsia="Times New Roman" w:hAnsi="Times New Roman"/>
          <w:sz w:val="24"/>
          <w:szCs w:val="24"/>
        </w:rPr>
        <w:t xml:space="preserve">To achieve the sign change in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sz w:val="24"/>
          <w:szCs w:val="24"/>
        </w:rPr>
        <w:t xml:space="preserve"> required by the DESI data, we decompose the ledger into income and exit channels. The exit mechanism arises from SFT’s information cost axiom: radiation emitted by astrophysical sources is ledgered at its emission energy, but as the universe expands, this radiation redshifts. When a photon’s energy drops below the minimum verification threshold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ₙ ≈ 66 keV (the Landauer cost per bit at the BBN temperature), it can no longer sustain a ledger entry and exits the active solvency budget.</w:t>
      </w:r>
    </w:p>
    <w:p>
      <w:pPr>
        <w:spacing w:after="160" w:line="360"/>
        <w:jc w:val="both"/>
      </w:pPr>
      <w:r>
        <w:rPr>
          <w:rFonts w:ascii="Times New Roman" w:cs="Times New Roman" w:eastAsia="Times New Roman" w:hAnsi="Times New Roman"/>
          <w:sz w:val="24"/>
          <w:szCs w:val="24"/>
        </w:rPr>
        <w:t xml:space="preserve">We parameterize this exit via a phenomenological stretch factor γ ≥ 1: a ledgered quantum exits when its wavelength has stretched by a factor of γ relative to its emission wavelength. Because photon energy redshifts as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this maps emission epochs to exit epochs in redshift space:</w:t>
      </w:r>
    </w:p>
    <w:p>
      <w:pPr>
        <w:tabs>
          <w:tab w:val="right" w:pos="9360"/>
        </w:tabs>
        <w:spacing w:before="200" w:after="200"/>
        <w:jc w:val="center"/>
      </w:pPr>
      <w:r>
        <w:rPr>
          <w:rFonts w:ascii="Cambria Math" w:cs="Cambria Math" w:eastAsia="Cambria Math" w:hAnsi="Cambria Math"/>
          <w:i/>
          <w:iCs/>
          <w:sz w:val="24"/>
          <w:szCs w:val="24"/>
        </w:rPr>
        <w:t xml:space="preserve">zₑₘᵢₜ(z; γ) = γ(1 + z) − 1</w:t>
      </w:r>
      <w:r>
        <w:rPr>
          <w:rFonts w:ascii="Times New Roman" w:cs="Times New Roman" w:eastAsia="Times New Roman" w:hAnsi="Times New Roman"/>
          <w:sz w:val="24"/>
          <w:szCs w:val="24"/>
        </w:rPr>
        <w:t xml:space="preserve">	(4)</w:t>
      </w:r>
    </w:p>
    <w:p>
      <w:pPr>
        <w:spacing w:after="160" w:line="360"/>
        <w:jc w:val="both"/>
      </w:pPr>
      <w:r>
        <w:rPr>
          <w:rFonts w:ascii="Times New Roman" w:cs="Times New Roman" w:eastAsia="Times New Roman" w:hAnsi="Times New Roman"/>
          <w:sz w:val="24"/>
          <w:szCs w:val="24"/>
        </w:rPr>
        <w:t xml:space="preserve">Calibrating against IllustrisTNG star formation data across target crossings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{0.3, 0.4, 0.5, 0.6}, the exit tolerance locks at γ ≈ 1.01—a 1% stretch. This value is not arbitrary: it corresponds precisely to the physical emission temperatures of the dominant astrophysical sources. For stellar optical emission (~2 eV), a 1% stretch implies an emission environment of ~33,000 K, matching massive O-type stars. For AGN X-ray/UV emission (~50 eV), the implied temperature is ~828,000 K, matching SMBH accretion disks. The universe drops information from the active ledger at the moment it cools 1% below the thermodynamic environment in which it was generated.</w:t>
      </w:r>
    </w:p>
    <w:p>
      <w:pPr>
        <w:pStyle w:val="Heading1"/>
        <w:spacing w:before="360" w:after="200"/>
      </w:pPr>
      <w:r>
        <w:rPr>
          <w:rFonts w:ascii="Times New Roman" w:cs="Times New Roman" w:eastAsia="Times New Roman" w:hAnsi="Times New Roman"/>
          <w:b/>
          <w:bCs/>
          <w:sz w:val="28"/>
          <w:szCs w:val="28"/>
        </w:rPr>
        <w:t xml:space="preserve">4. Data and Methods</w:t>
      </w:r>
    </w:p>
    <w:p>
      <w:pPr>
        <w:pStyle w:val="Heading2"/>
        <w:spacing w:before="280" w:after="160"/>
      </w:pPr>
      <w:r>
        <w:rPr>
          <w:rFonts w:ascii="Times New Roman" w:cs="Times New Roman" w:eastAsia="Times New Roman" w:hAnsi="Times New Roman"/>
          <w:b/>
          <w:bCs/>
          <w:sz w:val="24"/>
          <w:szCs w:val="24"/>
        </w:rPr>
        <w:t xml:space="preserve">4.1 The IllustrisTNG Simulation</w:t>
      </w:r>
    </w:p>
    <w:p>
      <w:pPr>
        <w:spacing w:after="160" w:line="360"/>
        <w:jc w:val="both"/>
      </w:pPr>
      <w:r>
        <w:rPr>
          <w:rFonts w:ascii="Times New Roman" w:cs="Times New Roman" w:eastAsia="Times New Roman" w:hAnsi="Times New Roman"/>
          <w:sz w:val="24"/>
          <w:szCs w:val="24"/>
        </w:rPr>
        <w:t xml:space="preserve">We use group catalog data from the TNG300-1 simulation, the largest volume of the IllustrisTNG suite. TNG300 evolves a cosmological volume of (205 Mpc/</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)³ ≈ (302.6 Mpc)³ with 2 × 2500³ resolution elements, implementing full magnetohydrodynamics, radiative cooling, star formation, stellar feedback, and black hole accretion and feedback. The simulation adopts Planck 2015 cosmological parameters: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₀ = 67.74 km/s/Mpc, Ωₘ = 0.3089, ΩΛ = 0.6911.</w:t>
      </w:r>
    </w:p>
    <w:p>
      <w:pPr>
        <w:pStyle w:val="Heading2"/>
        <w:spacing w:before="280" w:after="160"/>
      </w:pPr>
      <w:r>
        <w:rPr>
          <w:rFonts w:ascii="Times New Roman" w:cs="Times New Roman" w:eastAsia="Times New Roman" w:hAnsi="Times New Roman"/>
          <w:b/>
          <w:bCs/>
          <w:sz w:val="24"/>
          <w:szCs w:val="24"/>
        </w:rPr>
        <w:t xml:space="preserve">4.2 Snapshot Selection and Processing</w:t>
      </w:r>
    </w:p>
    <w:p>
      <w:pPr>
        <w:spacing w:after="160" w:line="360"/>
        <w:jc w:val="both"/>
      </w:pPr>
      <w:r>
        <w:rPr>
          <w:rFonts w:ascii="Times New Roman" w:cs="Times New Roman" w:eastAsia="Times New Roman" w:hAnsi="Times New Roman"/>
          <w:sz w:val="24"/>
          <w:szCs w:val="24"/>
        </w:rPr>
        <w:t xml:space="preserve">We analyze 10 snapshots spanning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covering the full epoch of the dark energy transition. Snapshot 67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0.503 coincides with the DESI-predicted crossing redshift. For each snapshot, we read all 600 HDF5 chunk files and extract SubhaloBHMass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BH) and SubhaloBHMdot (ṀBH) for every subhalo containing a black hole, along with SubhaloSFR for the star formation rate. Approximately 700,000 black holes are tracked per snapshot.</w:t>
      </w:r>
    </w:p>
    <w:p>
      <w:pPr>
        <w:pStyle w:val="Heading2"/>
        <w:spacing w:before="280" w:after="160"/>
      </w:pPr>
      <w:r>
        <w:rPr>
          <w:rFonts w:ascii="Times New Roman" w:cs="Times New Roman" w:eastAsia="Times New Roman" w:hAnsi="Times New Roman"/>
          <w:b/>
          <w:bCs/>
          <w:sz w:val="24"/>
          <w:szCs w:val="24"/>
        </w:rPr>
        <w:t xml:space="preserve">4.3 Entropy Computation</w:t>
      </w:r>
    </w:p>
    <w:p>
      <w:pPr>
        <w:spacing w:after="160" w:line="360"/>
        <w:jc w:val="both"/>
      </w:pPr>
      <w:r>
        <w:rPr>
          <w:rFonts w:ascii="Times New Roman" w:cs="Times New Roman" w:eastAsia="Times New Roman" w:hAnsi="Times New Roman"/>
          <w:sz w:val="24"/>
          <w:szCs w:val="24"/>
        </w:rPr>
        <w:t xml:space="preserve">The Bekenstein-Hawking entropy production rate is computed per black hole before summing:</w:t>
      </w:r>
    </w:p>
    <w:p>
      <w:pPr>
        <w:tabs>
          <w:tab w:val="right" w:pos="9360"/>
        </w:tabs>
        <w:spacing w:before="200" w:after="200"/>
        <w:jc w:val="center"/>
      </w:pPr>
      <w:r>
        <w:rPr>
          <w:rFonts w:ascii="Cambria Math" w:cs="Cambria Math" w:eastAsia="Cambria Math" w:hAnsi="Cambria Math"/>
          <w:i/>
          <w:iCs/>
          <w:sz w:val="24"/>
          <w:szCs w:val="24"/>
        </w:rPr>
        <w:t xml:space="preserve">dṠBH/dt = (8πGkB / ħc) ∑ᵢ Mᵢ Ṁᵢ</w:t>
      </w:r>
      <w:r>
        <w:rPr>
          <w:rFonts w:ascii="Times New Roman" w:cs="Times New Roman" w:eastAsia="Times New Roman" w:hAnsi="Times New Roman"/>
          <w:sz w:val="24"/>
          <w:szCs w:val="24"/>
        </w:rPr>
        <w:t xml:space="preserve">	(5)</w:t>
      </w:r>
    </w:p>
    <w:p>
      <w:pPr>
        <w:spacing w:after="160" w:line="360"/>
        <w:jc w:val="both"/>
      </w:pPr>
      <w:r>
        <w:rPr>
          <w:rFonts w:ascii="Times New Roman" w:cs="Times New Roman" w:eastAsia="Times New Roman" w:hAnsi="Times New Roman"/>
          <w:sz w:val="24"/>
          <w:szCs w:val="24"/>
        </w:rPr>
        <w:t xml:space="preserve">This per-object computation is critical: the Bekenstein-Hawking scaling means more massive black holes produce disproportionately more entropy per unit accreted mass, and averaging before multiplying would lose this structure. TNG internal units are converted to CGS (masses from 10¹⁰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to grams; accretion rates from (10¹⁰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(0.978 Gyr/</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to g/s).</w:t>
      </w:r>
    </w:p>
    <w:p>
      <w:pPr>
        <w:spacing w:after="160" w:line="360"/>
        <w:jc w:val="both"/>
      </w:pPr>
      <w:r>
        <w:rPr>
          <w:rFonts w:ascii="Times New Roman" w:cs="Times New Roman" w:eastAsia="Times New Roman" w:hAnsi="Times New Roman"/>
          <w:sz w:val="24"/>
          <w:szCs w:val="24"/>
        </w:rPr>
        <w:t xml:space="preserve">Box-level quantities are scaled to the observable universe by the volume ratio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ₒbₛ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bₒₓ = (4π/3)(14,400 Mpc)³ / (302.6 Mpc)³ ≈ 4.5 × 10⁵. This assumes the TNG300 box is representative of the cosmic mean, appropriate for the large-scale thermodynamic quantities considered here.</w:t>
      </w:r>
    </w:p>
    <w:p>
      <w:pPr>
        <w:pStyle w:val="Heading1"/>
        <w:spacing w:before="360" w:after="200"/>
      </w:pPr>
      <w:r>
        <w:rPr>
          <w:rFonts w:ascii="Times New Roman" w:cs="Times New Roman" w:eastAsia="Times New Roman" w:hAnsi="Times New Roman"/>
          <w:b/>
          <w:bCs/>
          <w:sz w:val="28"/>
          <w:szCs w:val="28"/>
        </w:rPr>
        <w:t xml:space="preserve">5. Results</w:t>
      </w:r>
    </w:p>
    <w:p>
      <w:pPr>
        <w:pStyle w:val="Heading2"/>
        <w:spacing w:before="280" w:after="160"/>
      </w:pPr>
      <w:r>
        <w:rPr>
          <w:rFonts w:ascii="Times New Roman" w:cs="Times New Roman" w:eastAsia="Times New Roman" w:hAnsi="Times New Roman"/>
          <w:b/>
          <w:bCs/>
          <w:sz w:val="24"/>
          <w:szCs w:val="24"/>
        </w:rPr>
        <w:t xml:space="preserve">5.1 The Dominant Entropy Source</w:t>
      </w:r>
    </w:p>
    <w:p>
      <w:pPr>
        <w:spacing w:after="160" w:line="360"/>
        <w:jc w:val="both"/>
      </w:pPr>
      <w:r>
        <w:rPr>
          <w:rFonts w:ascii="Times New Roman" w:cs="Times New Roman" w:eastAsia="Times New Roman" w:hAnsi="Times New Roman"/>
          <w:sz w:val="24"/>
          <w:szCs w:val="24"/>
        </w:rPr>
        <w:t xml:space="preserve">The Bekenstein-Hawking entropy production rate from supermassive black holes exceeds stellar entropy production by a factor of ~10¹⁶ at all redshifts examined. This ratio is approximately constant across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confirming that BH accretion is the overwhelmingly dominant astrophysical entropy channel throughout the epoch of interest. Stellar nuclear burning, dark matter halo virialization, and AGN radiative output are negligible by comparison in the entropy budget.</w:t>
      </w:r>
    </w:p>
    <w:p>
      <w:pPr>
        <w:spacing w:after="160" w:line="360"/>
        <w:jc w:val="both"/>
      </w:pPr>
      <w:r>
        <w:rPr>
          <w:rFonts w:ascii="Times New Roman" w:cs="Times New Roman" w:eastAsia="Times New Roman" w:hAnsi="Times New Roman"/>
          <w:sz w:val="24"/>
          <w:szCs w:val="24"/>
        </w:rPr>
        <w:t xml:space="preserve">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dṠBH/d</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3.11 × 10⁷⁰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B/s (scaled to observable universe).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dṠBH/d</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2.08 × 10⁷¹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B/s. The BH entropy rate declines by a factor of 6.7× across this range.</w:t>
      </w:r>
    </w:p>
    <w:p>
      <w:pPr>
        <w:pStyle w:val="Heading2"/>
        <w:spacing w:before="280" w:after="160"/>
      </w:pPr>
      <w:r>
        <w:rPr>
          <w:rFonts w:ascii="Times New Roman" w:cs="Times New Roman" w:eastAsia="Times New Roman" w:hAnsi="Times New Roman"/>
          <w:b/>
          <w:bCs/>
          <w:sz w:val="24"/>
          <w:szCs w:val="24"/>
        </w:rPr>
        <w:t xml:space="preserve">5.2 Testing the Master Equation</w:t>
      </w:r>
    </w:p>
    <w:p>
      <w:pPr>
        <w:spacing w:after="160" w:line="360"/>
        <w:jc w:val="both"/>
      </w:pPr>
      <w:r>
        <w:rPr>
          <w:rFonts w:ascii="Times New Roman" w:cs="Times New Roman" w:eastAsia="Times New Roman" w:hAnsi="Times New Roman"/>
          <w:sz w:val="24"/>
          <w:szCs w:val="24"/>
        </w:rPr>
        <w:t xml:space="preserve">We test Equation (1) by computing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ₚₙₑᵈ(</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dṠBH(</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CMB at each snapshot and comparing to the observed </w:t>
      </w:r>
      <w:r>
        <w:rPr>
          <w:rFonts w:ascii="Times New Roman" w:cs="Times New Roman" w:eastAsia="Times New Roman" w:hAnsi="Times New Roman"/>
          <w:i/>
          <w:iCs/>
          <w:sz w:val="24"/>
          <w:szCs w:val="24"/>
        </w:rPr>
        <w:t xml:space="preserve">H(z)</w:t>
      </w:r>
      <w:r>
        <w:rPr>
          <w:rFonts w:ascii="Times New Roman" w:cs="Times New Roman" w:eastAsia="Times New Roman" w:hAnsi="Times New Roman"/>
          <w:sz w:val="24"/>
          <w:szCs w:val="24"/>
        </w:rPr>
        <w:t xml:space="preserve"> from ΛCDM. Using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CMB = 2.03 × 10⁸⁹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B:</w:t>
      </w:r>
    </w:p>
    <w:p>
      <w:pPr>
        <w:spacing w:after="160" w:line="360"/>
        <w:jc w:val="both"/>
      </w:pPr>
      <w:r>
        <w:rPr>
          <w:rFonts w:ascii="Times New Roman" w:cs="Times New Roman" w:eastAsia="Times New Roman" w:hAnsi="Times New Roman"/>
          <w:b/>
          <w:bCs/>
          <w:sz w:val="24"/>
          <w:szCs w:val="24"/>
        </w:rPr>
        <w:t xml:space="preserve">Amplitude: </w:t>
      </w:r>
      <w:r>
        <w:rPr>
          <w:rFonts w:ascii="Times New Roman" w:cs="Times New Roman" w:eastAsia="Times New Roman" w:hAnsi="Times New Roman"/>
          <w:sz w:val="24"/>
          <w:szCs w:val="24"/>
        </w:rPr>
        <w:t xml:space="preserve">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ₚₙₑᵈ = 4.79 km/s/Mpc versus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ₒbₛ = 67.74 km/s/Mpc, a factor of 14.1. This corresponds to a magnitude gap of 1.15 orders. For context, the quantum field theory vacuum energy prediction exceeds the observed dark energy density by ~10¹²⁰.</w:t>
      </w:r>
    </w:p>
    <w:p>
      <w:pPr>
        <w:spacing w:after="160" w:line="360"/>
        <w:jc w:val="both"/>
      </w:pPr>
      <w:r>
        <w:rPr>
          <w:rFonts w:ascii="Times New Roman" w:cs="Times New Roman" w:eastAsia="Times New Roman" w:hAnsi="Times New Roman"/>
          <w:b/>
          <w:bCs/>
          <w:sz w:val="24"/>
          <w:szCs w:val="24"/>
        </w:rPr>
        <w:t xml:space="preserve">Shape: </w:t>
      </w:r>
      <w:r>
        <w:rPr>
          <w:rFonts w:ascii="Times New Roman" w:cs="Times New Roman" w:eastAsia="Times New Roman" w:hAnsi="Times New Roman"/>
          <w:sz w:val="24"/>
          <w:szCs w:val="24"/>
        </w:rPr>
        <w:t xml:space="preserve">The ratio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ₚₙₑᵈ/</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ₒbₛ increases systematically from 0.071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to 0.157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This means dṠBH(</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evolves approximately twice as fast as </w:t>
      </w:r>
      <w:r>
        <w:rPr>
          <w:rFonts w:ascii="Times New Roman" w:cs="Times New Roman" w:eastAsia="Times New Roman" w:hAnsi="Times New Roman"/>
          <w:i/>
          <w:iCs/>
          <w:sz w:val="24"/>
          <w:szCs w:val="24"/>
        </w:rPr>
        <w:t xml:space="preserve">H(z)</w:t>
      </w:r>
      <w:r>
        <w:rPr>
          <w:rFonts w:ascii="Times New Roman" w:cs="Times New Roman" w:eastAsia="Times New Roman" w:hAnsi="Times New Roman"/>
          <w:sz w:val="24"/>
          <w:szCs w:val="24"/>
        </w:rPr>
        <w:t xml:space="preserve"> across this range. The shape mismatch is systematic and monotonic, consistent with a missing entropy source that contributes relatively more at low redshift—precisely the behavior expected from cosmological horizon entropy.</w:t>
      </w:r>
    </w:p>
    <w:p>
      <w:pPr>
        <w:pStyle w:val="Heading2"/>
        <w:spacing w:before="280" w:after="160"/>
      </w:pPr>
      <w:r>
        <w:rPr>
          <w:rFonts w:ascii="Times New Roman" w:cs="Times New Roman" w:eastAsia="Times New Roman" w:hAnsi="Times New Roman"/>
          <w:b/>
          <w:bCs/>
          <w:sz w:val="24"/>
          <w:szCs w:val="24"/>
        </w:rPr>
        <w:t xml:space="preserve">5.3 The Coupled Entropy Engine Winddown</w:t>
      </w:r>
    </w:p>
    <w:p>
      <w:pPr>
        <w:spacing w:after="160" w:line="360"/>
        <w:jc w:val="both"/>
      </w:pPr>
      <w:r>
        <w:rPr>
          <w:rFonts w:ascii="Times New Roman" w:cs="Times New Roman" w:eastAsia="Times New Roman" w:hAnsi="Times New Roman"/>
          <w:sz w:val="24"/>
          <w:szCs w:val="24"/>
        </w:rPr>
        <w:t xml:space="preserve">Both primary astrophysical entropy channels decline sharply from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The BH Bekenstein-Hawking entropy rate drops by 6.7×. The star formation rate drops by 8.5× (from 1.46 × 10⁶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⊙/yr to 1.71 × 10⁵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⊙/yr in TNG300 scaled to the observable universe). These declines are physically coupled: both processes are fueled by the same baryonic gas reservoirs, and AGN feedback from black hole accretion actively suppresses star formation.</w:t>
      </w:r>
    </w:p>
    <w:p>
      <w:pPr>
        <w:spacing w:after="160" w:line="360"/>
        <w:jc w:val="both"/>
      </w:pPr>
      <w:r>
        <w:rPr>
          <w:rFonts w:ascii="Times New Roman" w:cs="Times New Roman" w:eastAsia="Times New Roman" w:hAnsi="Times New Roman"/>
          <w:sz w:val="24"/>
          <w:szCs w:val="24"/>
        </w:rPr>
        <w:t xml:space="preserve">The simultaneous exhaustion of both entropy engines produces a compound decline in Ṡₐₛₜₙₒ concentrated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0.5–1.0. Meanwhile, the total black hole mass plateaus—increasing only 3× from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compared to the 6.7× decline in entropy rate. This divergence between a growing information ledger and a declining entropy rate is the thermodynamic signature of the dark energy transition.</w:t>
      </w:r>
    </w:p>
    <w:p>
      <w:pPr>
        <w:pStyle w:val="Heading1"/>
        <w:spacing w:before="360" w:after="200"/>
      </w:pPr>
      <w:r>
        <w:rPr>
          <w:rFonts w:ascii="Times New Roman" w:cs="Times New Roman" w:eastAsia="Times New Roman" w:hAnsi="Times New Roman"/>
          <w:b/>
          <w:bCs/>
          <w:sz w:val="28"/>
          <w:szCs w:val="28"/>
        </w:rPr>
        <w:t xml:space="preserve">6. Comparison with DESI DR2</w:t>
      </w:r>
    </w:p>
    <w:p>
      <w:pPr>
        <w:pStyle w:val="Heading2"/>
        <w:spacing w:before="280" w:after="160"/>
      </w:pPr>
      <w:r>
        <w:rPr>
          <w:rFonts w:ascii="Times New Roman" w:cs="Times New Roman" w:eastAsia="Times New Roman" w:hAnsi="Times New Roman"/>
          <w:b/>
          <w:bCs/>
          <w:sz w:val="24"/>
          <w:szCs w:val="24"/>
        </w:rPr>
        <w:t xml:space="preserve">6.1 The Prediction</w:t>
      </w:r>
    </w:p>
    <w:p>
      <w:pPr>
        <w:spacing w:after="160" w:line="360"/>
        <w:jc w:val="both"/>
      </w:pPr>
      <w:r>
        <w:rPr>
          <w:rFonts w:ascii="Times New Roman" w:cs="Times New Roman" w:eastAsia="Times New Roman" w:hAnsi="Times New Roman"/>
          <w:sz w:val="24"/>
          <w:szCs w:val="24"/>
        </w:rPr>
        <w:t xml:space="preserve">Prior to the release of DESI DR2, the present framework made three specific qualitative predictions about the dark energy equation of state:</w:t>
      </w:r>
    </w:p>
    <w:p>
      <w:pPr>
        <w:spacing w:after="160" w:line="360"/>
        <w:jc w:val="both"/>
      </w:pPr>
      <w:r>
        <w:rPr>
          <w:rFonts w:ascii="Times New Roman" w:cs="Times New Roman" w:eastAsia="Times New Roman" w:hAnsi="Times New Roman"/>
          <w:sz w:val="24"/>
          <w:szCs w:val="24"/>
        </w:rPr>
        <w:t xml:space="preserve">(i) A crossing of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exists. This is a structural consequence of the entropy source transition from fuel-limited to geometric regimes.</w:t>
      </w:r>
    </w:p>
    <w:p>
      <w:pPr>
        <w:spacing w:after="160" w:line="360"/>
        <w:jc w:val="both"/>
      </w:pPr>
      <w:r>
        <w:rPr>
          <w:rFonts w:ascii="Times New Roman" w:cs="Times New Roman" w:eastAsia="Times New Roman" w:hAnsi="Times New Roman"/>
          <w:sz w:val="24"/>
          <w:szCs w:val="24"/>
        </w:rPr>
        <w:t xml:space="preserve">(ii) The crossing occurs near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 set by the epoch at which astrophysical entropy production collapses relative to geometric entropy. This epoch is determined by the cosmic star formation rate history and SMBH accretion mode transition.</w:t>
      </w:r>
    </w:p>
    <w:p>
      <w:pPr>
        <w:spacing w:after="160" w:line="360"/>
        <w:jc w:val="both"/>
      </w:pPr>
      <w:r>
        <w:rPr>
          <w:rFonts w:ascii="Times New Roman" w:cs="Times New Roman" w:eastAsia="Times New Roman" w:hAnsi="Times New Roman"/>
          <w:sz w:val="24"/>
          <w:szCs w:val="24"/>
        </w:rPr>
        <w:t xml:space="preserve">(iii) The crossing direction is from </w:t>
      </w:r>
      <w:r>
        <w:rPr>
          <w:rFonts w:ascii="Times New Roman" w:cs="Times New Roman" w:eastAsia="Times New Roman" w:hAnsi="Times New Roman"/>
          <w:i/>
          <w:iCs/>
          <w:sz w:val="24"/>
          <w:szCs w:val="24"/>
        </w:rPr>
        <w:t xml:space="preserve">w &gt; −1</w:t>
      </w:r>
      <w:r>
        <w:rPr>
          <w:rFonts w:ascii="Times New Roman" w:cs="Times New Roman" w:eastAsia="Times New Roman" w:hAnsi="Times New Roman"/>
          <w:sz w:val="24"/>
          <w:szCs w:val="24"/>
        </w:rPr>
        <w:t xml:space="preserve"> at higher redshift to </w:t>
      </w:r>
      <w:r>
        <w:rPr>
          <w:rFonts w:ascii="Times New Roman" w:cs="Times New Roman" w:eastAsia="Times New Roman" w:hAnsi="Times New Roman"/>
          <w:i/>
          <w:iCs/>
          <w:sz w:val="24"/>
          <w:szCs w:val="24"/>
        </w:rPr>
        <w:t xml:space="preserve">w &lt; −1</w:t>
      </w:r>
      <w:r>
        <w:rPr>
          <w:rFonts w:ascii="Times New Roman" w:cs="Times New Roman" w:eastAsia="Times New Roman" w:hAnsi="Times New Roman"/>
          <w:sz w:val="24"/>
          <w:szCs w:val="24"/>
        </w:rPr>
        <w:t xml:space="preserve"> at lower redshift, because the geometric entropy channel (which drives </w:t>
      </w:r>
      <w:r>
        <w:rPr>
          <w:rFonts w:ascii="Times New Roman" w:cs="Times New Roman" w:eastAsia="Times New Roman" w:hAnsi="Times New Roman"/>
          <w:i/>
          <w:iCs/>
          <w:sz w:val="24"/>
          <w:szCs w:val="24"/>
        </w:rPr>
        <w:t xml:space="preserve">w &lt; −1</w:t>
      </w:r>
      <w:r>
        <w:rPr>
          <w:rFonts w:ascii="Times New Roman" w:cs="Times New Roman" w:eastAsia="Times New Roman" w:hAnsi="Times New Roman"/>
          <w:sz w:val="24"/>
          <w:szCs w:val="24"/>
        </w:rPr>
        <w:t xml:space="preserve">) takes over from the fuel-limited channel (which produces </w:t>
      </w:r>
      <w:r>
        <w:rPr>
          <w:rFonts w:ascii="Times New Roman" w:cs="Times New Roman" w:eastAsia="Times New Roman" w:hAnsi="Times New Roman"/>
          <w:i/>
          <w:iCs/>
          <w:sz w:val="24"/>
          <w:szCs w:val="24"/>
        </w:rPr>
        <w:t xml:space="preserve">w &gt; −1</w:t>
      </w:r>
      <w:r>
        <w:rPr>
          <w:rFonts w:ascii="Times New Roman" w:cs="Times New Roman" w:eastAsia="Times New Roman" w:hAnsi="Times New Roman"/>
          <w:sz w:val="24"/>
          <w:szCs w:val="24"/>
        </w:rPr>
        <w:t xml:space="preserve">) as the fuel is exhausted.</w:t>
      </w:r>
    </w:p>
    <w:p>
      <w:pPr>
        <w:pStyle w:val="Heading2"/>
        <w:spacing w:before="280" w:after="160"/>
      </w:pPr>
      <w:r>
        <w:rPr>
          <w:rFonts w:ascii="Times New Roman" w:cs="Times New Roman" w:eastAsia="Times New Roman" w:hAnsi="Times New Roman"/>
          <w:b/>
          <w:bCs/>
          <w:sz w:val="24"/>
          <w:szCs w:val="24"/>
        </w:rPr>
        <w:t xml:space="preserve">6.2 The Data</w:t>
      </w:r>
    </w:p>
    <w:p>
      <w:pPr>
        <w:spacing w:after="160" w:line="360"/>
        <w:jc w:val="both"/>
      </w:pPr>
      <w:r>
        <w:rPr>
          <w:rFonts w:ascii="Times New Roman" w:cs="Times New Roman" w:eastAsia="Times New Roman" w:hAnsi="Times New Roman"/>
          <w:sz w:val="24"/>
          <w:szCs w:val="24"/>
        </w:rPr>
        <w:t xml:space="preserve">DESI DR2 posterior distributions from Cobaya MCMC chains, across all dataset combinations, confirm all three predictions:</w:t>
      </w:r>
    </w:p>
    <w:p>
      <w:pPr>
        <w:spacing w:after="160" w:line="360"/>
        <w:jc w:val="both"/>
      </w:pPr>
      <w:r>
        <w:rPr>
          <w:rFonts w:ascii="Times New Roman" w:cs="Times New Roman" w:eastAsia="Times New Roman" w:hAnsi="Times New Roman"/>
          <w:sz w:val="24"/>
          <w:szCs w:val="24"/>
        </w:rPr>
        <w:t xml:space="preserve">BAO only: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₀ ≈ −0.44,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ₐ ≈ −1.84, crossing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0.44.</w:t>
      </w:r>
    </w:p>
    <w:p>
      <w:pPr>
        <w:spacing w:after="160" w:line="360"/>
        <w:jc w:val="both"/>
      </w:pPr>
      <w:r>
        <w:rPr>
          <w:rFonts w:ascii="Times New Roman" w:cs="Times New Roman" w:eastAsia="Times New Roman" w:hAnsi="Times New Roman"/>
          <w:sz w:val="24"/>
          <w:szCs w:val="24"/>
        </w:rPr>
        <w:t xml:space="preserve">BAO + CMB + lensing: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₀ ≈ −0.42,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ₐ ≈ −1.75, crossing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0.50.</w:t>
      </w:r>
    </w:p>
    <w:p>
      <w:pPr>
        <w:spacing w:after="160" w:line="360"/>
        <w:jc w:val="both"/>
      </w:pPr>
      <w:r>
        <w:rPr>
          <w:rFonts w:ascii="Times New Roman" w:cs="Times New Roman" w:eastAsia="Times New Roman" w:hAnsi="Times New Roman"/>
          <w:sz w:val="24"/>
          <w:szCs w:val="24"/>
        </w:rPr>
        <w:t xml:space="preserve">BAO + CMB + lensing + DESY5SN: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₀ ≈ −0.75,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ₐ ≈ −0.85, crossing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0.41.</w:t>
      </w:r>
    </w:p>
    <w:p>
      <w:pPr>
        <w:spacing w:after="160" w:line="360"/>
        <w:jc w:val="both"/>
      </w:pPr>
      <w:r>
        <w:rPr>
          <w:rFonts w:ascii="Times New Roman" w:cs="Times New Roman" w:eastAsia="Times New Roman" w:hAnsi="Times New Roman"/>
          <w:sz w:val="24"/>
          <w:szCs w:val="24"/>
        </w:rPr>
        <w:t xml:space="preserve">The crossing redshift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falls consistently in the range 0.36–0.50, with the BAO+CMB+lensing combination placing it at 0.50—precisely where the astrophysical entropy winddown concentrates. The significance against ΛCDM ranges from 3.4σ to 5.4σ depending on dataset combination.</w:t>
      </w:r>
    </w:p>
    <w:p>
      <w:pPr>
        <w:pStyle w:val="Heading2"/>
        <w:spacing w:before="280" w:after="160"/>
      </w:pPr>
      <w:r>
        <w:rPr>
          <w:rFonts w:ascii="Times New Roman" w:cs="Times New Roman" w:eastAsia="Times New Roman" w:hAnsi="Times New Roman"/>
          <w:b/>
          <w:bCs/>
          <w:sz w:val="24"/>
          <w:szCs w:val="24"/>
        </w:rPr>
        <w:t xml:space="preserve">6.3 Significance</w:t>
      </w:r>
    </w:p>
    <w:p>
      <w:pPr>
        <w:spacing w:after="160" w:line="360"/>
        <w:jc w:val="both"/>
      </w:pPr>
      <w:r>
        <w:rPr>
          <w:rFonts w:ascii="Times New Roman" w:cs="Times New Roman" w:eastAsia="Times New Roman" w:hAnsi="Times New Roman"/>
          <w:sz w:val="24"/>
          <w:szCs w:val="24"/>
        </w:rPr>
        <w:t xml:space="preserve">Three qualitative features—crossing existence, crossing redshift, and crossing direction—were predicted from a single mechanism (entropy source transition) before the data was released. ΛCDM does not predict a crossing. Standard quintessence maintains </w:t>
      </w:r>
      <w:r>
        <w:rPr>
          <w:rFonts w:ascii="Times New Roman" w:cs="Times New Roman" w:eastAsia="Times New Roman" w:hAnsi="Times New Roman"/>
          <w:i/>
          <w:iCs/>
          <w:sz w:val="24"/>
          <w:szCs w:val="24"/>
        </w:rPr>
        <w:t xml:space="preserve">w &gt; −1</w:t>
      </w:r>
      <w:r>
        <w:rPr>
          <w:rFonts w:ascii="Times New Roman" w:cs="Times New Roman" w:eastAsia="Times New Roman" w:hAnsi="Times New Roman"/>
          <w:sz w:val="24"/>
          <w:szCs w:val="24"/>
        </w:rPr>
        <w:t xml:space="preserve">. Standard phantom fields maintain </w:t>
      </w:r>
      <w:r>
        <w:rPr>
          <w:rFonts w:ascii="Times New Roman" w:cs="Times New Roman" w:eastAsia="Times New Roman" w:hAnsi="Times New Roman"/>
          <w:i/>
          <w:iCs/>
          <w:sz w:val="24"/>
          <w:szCs w:val="24"/>
        </w:rPr>
        <w:t xml:space="preserve">w &lt; −1</w:t>
      </w:r>
      <w:r>
        <w:rPr>
          <w:rFonts w:ascii="Times New Roman" w:cs="Times New Roman" w:eastAsia="Times New Roman" w:hAnsi="Times New Roman"/>
          <w:sz w:val="24"/>
          <w:szCs w:val="24"/>
        </w:rPr>
        <w:t xml:space="preserve">. Models that permit crossing typically require specifically designed potentials with tunable parameters. The probability of obtaining all three features from a zero-parameter mechanism by coincidence is small. A formal Bayesian model comparison fitting SFT’s derived </w:t>
      </w:r>
      <w:r>
        <w:rPr>
          <w:rFonts w:ascii="Times New Roman" w:cs="Times New Roman" w:eastAsia="Times New Roman" w:hAnsi="Times New Roman"/>
          <w:i/>
          <w:iCs/>
          <w:sz w:val="24"/>
          <w:szCs w:val="24"/>
        </w:rPr>
        <w:t xml:space="preserve">w(z)</w:t>
      </w:r>
      <w:r>
        <w:rPr>
          <w:rFonts w:ascii="Times New Roman" w:cs="Times New Roman" w:eastAsia="Times New Roman" w:hAnsi="Times New Roman"/>
          <w:sz w:val="24"/>
          <w:szCs w:val="24"/>
        </w:rPr>
        <w:t xml:space="preserve"> against the DESI posterior chains is in preparation.</w:t>
      </w:r>
    </w:p>
    <w:p>
      <w:pPr>
        <w:pStyle w:val="Heading1"/>
        <w:spacing w:before="360" w:after="200"/>
      </w:pPr>
      <w:r>
        <w:rPr>
          <w:rFonts w:ascii="Times New Roman" w:cs="Times New Roman" w:eastAsia="Times New Roman" w:hAnsi="Times New Roman"/>
          <w:b/>
          <w:bCs/>
          <w:sz w:val="28"/>
          <w:szCs w:val="28"/>
        </w:rPr>
        <w:t xml:space="preserve">7. The Magnitude Gap: Assessment and Context</w:t>
      </w:r>
    </w:p>
    <w:p>
      <w:pPr>
        <w:spacing w:after="160" w:line="360"/>
        <w:jc w:val="both"/>
      </w:pPr>
      <w:r>
        <w:rPr>
          <w:rFonts w:ascii="Times New Roman" w:cs="Times New Roman" w:eastAsia="Times New Roman" w:hAnsi="Times New Roman"/>
          <w:sz w:val="24"/>
          <w:szCs w:val="24"/>
        </w:rPr>
        <w:t xml:space="preserve">The residual factor of ~14 between the SFT prediction and observed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₀ should be evaluated in appropriate context. This calculation uses zero free parameters: every quantity entering Equation (1) is independently measured or computed from first principles.</w:t>
      </w:r>
    </w:p>
    <w:p>
      <w:pPr>
        <w:spacing w:after="160" w:line="360"/>
        <w:jc w:val="both"/>
      </w:pPr>
      <w:r>
        <w:rPr>
          <w:rFonts w:ascii="Times New Roman" w:cs="Times New Roman" w:eastAsia="Times New Roman" w:hAnsi="Times New Roman"/>
          <w:sz w:val="24"/>
          <w:szCs w:val="24"/>
        </w:rPr>
        <w:t xml:space="preserve">The quantum field theory prediction of the vacuum energy density exceeds the observed value by ~10¹²⁰. Previous versions of SFT using stellar entropy alone obtained gaps of ~10⁴⋅⁷⁵. The present result of ~10¹⋅¹⁵ represents a reduction of 119 orders of magnitude compared to the QFT estimate.</w:t>
      </w:r>
    </w:p>
    <w:p>
      <w:pPr>
        <w:spacing w:after="160" w:line="360"/>
        <w:jc w:val="both"/>
      </w:pPr>
      <w:r>
        <w:rPr>
          <w:rFonts w:ascii="Times New Roman" w:cs="Times New Roman" w:eastAsia="Times New Roman" w:hAnsi="Times New Roman"/>
          <w:sz w:val="24"/>
          <w:szCs w:val="24"/>
        </w:rPr>
        <w:t xml:space="preserve">Several identified sources can plausibly close the remaining gap: (i) Cosmological horizon entropy production, the geometric term SFT predicts dominates at late times, is not included in the astrophysical-only calculation. (ii) Intracluster medium cooling, warm-hot intergalactic medium heating, merger shocks, and cosmological accretion shocks contribute additional entropy not captured in the group catalog. (iii) The TNG300 volume misses the rarest massive clusters (&gt;10¹⁵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which contribute disproportionately to BH entropy due to the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² scaling. (iv) The exact boundary of the accessible information reservoir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requires careful accounting of which entropy reservoirs participate in thermodynamic processing.</w:t>
      </w:r>
    </w:p>
    <w:p>
      <w:pPr>
        <w:spacing w:after="160" w:line="360"/>
        <w:jc w:val="both"/>
      </w:pPr>
      <w:r>
        <w:rPr>
          <w:rFonts w:ascii="Times New Roman" w:cs="Times New Roman" w:eastAsia="Times New Roman" w:hAnsi="Times New Roman"/>
          <w:sz w:val="24"/>
          <w:szCs w:val="24"/>
        </w:rPr>
        <w:t xml:space="preserve">The shape residual—the systematic increase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ₚₙₑᵈ/</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ₒbₛ with redshift—is not a failure of the theory but a signature of the transition it predicts. BH entropy alone over-represents the high-</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expansion rate relative to low-</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which is precisely consistent with a missing horizon entropy term that contributes more at late times.</w:t>
      </w:r>
    </w:p>
    <w:p>
      <w:pPr>
        <w:pStyle w:val="Heading1"/>
        <w:spacing w:before="360" w:after="200"/>
      </w:pPr>
      <w:r>
        <w:rPr>
          <w:rFonts w:ascii="Times New Roman" w:cs="Times New Roman" w:eastAsia="Times New Roman" w:hAnsi="Times New Roman"/>
          <w:b/>
          <w:bCs/>
          <w:sz w:val="28"/>
          <w:szCs w:val="28"/>
        </w:rPr>
        <w:t xml:space="preserve">8. Emergent Gravity from Information Gradients</w:t>
      </w:r>
    </w:p>
    <w:p>
      <w:pPr>
        <w:spacing w:after="160" w:line="360"/>
        <w:jc w:val="both"/>
      </w:pPr>
      <w:r>
        <w:rPr>
          <w:rFonts w:ascii="Times New Roman" w:cs="Times New Roman" w:eastAsia="Times New Roman" w:hAnsi="Times New Roman"/>
          <w:sz w:val="24"/>
          <w:szCs w:val="24"/>
        </w:rPr>
        <w:t xml:space="preserve">If </w:t>
      </w:r>
      <w:r>
        <w:rPr>
          <w:rFonts w:ascii="Times New Roman" w:cs="Times New Roman" w:eastAsia="Times New Roman" w:hAnsi="Times New Roman"/>
          <w:i/>
          <w:iCs/>
          <w:sz w:val="24"/>
          <w:szCs w:val="24"/>
        </w:rPr>
        <w:t xml:space="preserve">H = Ṡ/I</w:t>
      </w:r>
      <w:r>
        <w:rPr>
          <w:rFonts w:ascii="Times New Roman" w:cs="Times New Roman" w:eastAsia="Times New Roman" w:hAnsi="Times New Roman"/>
          <w:sz w:val="24"/>
          <w:szCs w:val="24"/>
        </w:rPr>
        <w:t xml:space="preserve"> governs global expansion, local variations in information density should produce local variations in the expansion rate. A massive object represents a concentration of stored information (its internal degrees of freedom are entries on the cosmic ledger), creating a local increase in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By the master equation, higher local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means a lower local expansion rate. The region around the mass expands more slowly than its surroundings.</w:t>
      </w:r>
    </w:p>
    <w:p>
      <w:pPr>
        <w:spacing w:after="160" w:line="360"/>
        <w:jc w:val="both"/>
      </w:pPr>
      <w:r>
        <w:rPr>
          <w:rFonts w:ascii="Times New Roman" w:cs="Times New Roman" w:eastAsia="Times New Roman" w:hAnsi="Times New Roman"/>
          <w:sz w:val="24"/>
          <w:szCs w:val="24"/>
        </w:rPr>
        <w:t xml:space="preserve">This differential expansion produces an effective attractive force. In the Newtonian limit, the information content of a mass scales as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Mc</w:t>
      </w:r>
      <w:r>
        <w:rPr>
          <w:rFonts w:ascii="Times New Roman" w:cs="Times New Roman" w:eastAsia="Times New Roman" w:hAnsi="Times New Roman"/>
          <w:sz w:val="24"/>
          <w:szCs w:val="24"/>
        </w:rPr>
        <w:t xml:space="preserve">²/</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ₙ, and the information gradient falls off as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by Gauss’s law. The resulting acceleration recovers Newton’s inverse-square law:</w:t>
      </w:r>
    </w:p>
    <w:p>
      <w:pPr>
        <w:tabs>
          <w:tab w:val="right" w:pos="9360"/>
        </w:tabs>
        <w:spacing w:before="200" w:after="200"/>
        <w:jc w:val="center"/>
      </w:pPr>
      <w:r>
        <w:rPr>
          <w:rFonts w:ascii="Cambria Math" w:cs="Cambria Math" w:eastAsia="Cambria Math" w:hAnsi="Cambria Math"/>
          <w:i/>
          <w:iCs/>
          <w:sz w:val="24"/>
          <w:szCs w:val="24"/>
        </w:rPr>
        <w:t xml:space="preserve">g = GM/r²</w:t>
      </w:r>
      <w:r>
        <w:rPr>
          <w:rFonts w:ascii="Times New Roman" w:cs="Times New Roman" w:eastAsia="Times New Roman" w:hAnsi="Times New Roman"/>
          <w:sz w:val="24"/>
          <w:szCs w:val="24"/>
        </w:rPr>
        <w:t xml:space="preserve">	(6)</w:t>
      </w:r>
    </w:p>
    <w:p>
      <w:pPr>
        <w:spacing w:after="160" w:line="360"/>
        <w:jc w:val="both"/>
      </w:pPr>
      <w:r>
        <w:rPr>
          <w:rFonts w:ascii="Times New Roman" w:cs="Times New Roman" w:eastAsia="Times New Roman" w:hAnsi="Times New Roman"/>
          <w:sz w:val="24"/>
          <w:szCs w:val="24"/>
        </w:rPr>
        <w:t xml:space="preserve">Following Sciama’s 1953 Machian relation, with a geometric correction factor αᵍₑₒₘ = π² × √(Ωₜₒₜₐₗ / Ωb) ≈ 44.14 accounting for horizon geometry and baryonic fraction, this framework derives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to 99.94% accuracy from cosmological observables alone:</w:t>
      </w:r>
    </w:p>
    <w:p>
      <w:pPr>
        <w:tabs>
          <w:tab w:val="right" w:pos="9360"/>
        </w:tabs>
        <w:spacing w:before="200" w:after="200"/>
        <w:jc w:val="center"/>
      </w:pPr>
      <w:r>
        <w:rPr>
          <w:rFonts w:ascii="Cambria Math" w:cs="Cambria Math" w:eastAsia="Cambria Math" w:hAnsi="Cambria Math"/>
          <w:i/>
          <w:iCs/>
          <w:sz w:val="24"/>
          <w:szCs w:val="24"/>
        </w:rPr>
        <w:t xml:space="preserve">G = c³ / (H₀ × Mbₐₙₙₒₙᵢₑ × αᵍₑₒₘ)</w:t>
      </w:r>
      <w:r>
        <w:rPr>
          <w:rFonts w:ascii="Times New Roman" w:cs="Times New Roman" w:eastAsia="Times New Roman" w:hAnsi="Times New Roman"/>
          <w:sz w:val="24"/>
          <w:szCs w:val="24"/>
        </w:rPr>
        <w:t xml:space="preserve">	(7)</w:t>
      </w:r>
    </w:p>
    <w:p>
      <w:pPr>
        <w:spacing w:after="160" w:line="360"/>
        <w:jc w:val="both"/>
      </w:pPr>
      <w:r>
        <w:rPr>
          <w:rFonts w:ascii="Times New Roman" w:cs="Times New Roman" w:eastAsia="Times New Roman" w:hAnsi="Times New Roman"/>
          <w:sz w:val="24"/>
          <w:szCs w:val="24"/>
        </w:rPr>
        <w:t xml:space="preserve">yielding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ᵈₑₙᵢᵥₑᵈ = 6.670 × 10⁻¹¹ N·m²/kg² versus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ₘₑₐₛ = 6.674 × 10⁻¹¹ N·m²/kg². The baryonic mass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bₐₙₙₒₙᵢₑ is computed from the baryon-to-photon ratio η and the CMB photon density without using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avoiding circular reasoning. The physical origin of the correction factor—π² from the spherical horizon surface integral and √(Ωₜₒₜ / Ωb) from the gravitational coupling of total mass through baryonic channels—is physically motivated but awaits a complete first-principles derivation.</w:t>
      </w:r>
    </w:p>
    <w:p>
      <w:pPr>
        <w:pStyle w:val="Heading1"/>
        <w:spacing w:before="360" w:after="200"/>
      </w:pPr>
      <w:r>
        <w:rPr>
          <w:rFonts w:ascii="Times New Roman" w:cs="Times New Roman" w:eastAsia="Times New Roman" w:hAnsi="Times New Roman"/>
          <w:b/>
          <w:bCs/>
          <w:sz w:val="28"/>
          <w:szCs w:val="28"/>
        </w:rPr>
        <w:t xml:space="preserve">9. Falsifiable Predictions</w:t>
      </w:r>
    </w:p>
    <w:p>
      <w:pPr>
        <w:spacing w:after="160" w:line="360"/>
        <w:jc w:val="both"/>
      </w:pPr>
      <w:r>
        <w:rPr>
          <w:rFonts w:ascii="Times New Roman" w:cs="Times New Roman" w:eastAsia="Times New Roman" w:hAnsi="Times New Roman"/>
          <w:sz w:val="24"/>
          <w:szCs w:val="24"/>
        </w:rPr>
        <w:t xml:space="preserve">SFT makes several predictions that distinguish it from ΛCDM and from other dynamic dark energy models:</w:t>
      </w:r>
    </w:p>
    <w:p>
      <w:pPr>
        <w:spacing w:after="160" w:line="360"/>
        <w:jc w:val="both"/>
      </w:pPr>
      <w:r>
        <w:rPr>
          <w:rFonts w:ascii="Times New Roman" w:cs="Times New Roman" w:eastAsia="Times New Roman" w:hAnsi="Times New Roman"/>
          <w:b/>
          <w:bCs/>
          <w:sz w:val="24"/>
          <w:szCs w:val="24"/>
        </w:rPr>
        <w:t xml:space="preserve">(i) Dark energy trajectory: </w:t>
      </w:r>
      <w:r>
        <w:rPr>
          <w:rFonts w:ascii="Times New Roman" w:cs="Times New Roman" w:eastAsia="Times New Roman" w:hAnsi="Times New Roman"/>
          <w:i/>
          <w:iCs/>
          <w:sz w:val="24"/>
          <w:szCs w:val="24"/>
        </w:rPr>
        <w:t xml:space="preserve">w(z)</w:t>
      </w:r>
      <w:r>
        <w:rPr>
          <w:rFonts w:ascii="Times New Roman" w:cs="Times New Roman" w:eastAsia="Times New Roman" w:hAnsi="Times New Roman"/>
          <w:sz w:val="24"/>
          <w:szCs w:val="24"/>
        </w:rPr>
        <w:t xml:space="preserve"> should continue in the phantom regime at low redshift, reaching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−1.1 to −1.2 at the present epoch, before asymptotically returning to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in the far future as the universe approaches de Sitter equilibrium. DESI DR3 and Euclid will test this trajectory.</w:t>
      </w:r>
    </w:p>
    <w:p>
      <w:pPr>
        <w:spacing w:after="160" w:line="360"/>
        <w:jc w:val="both"/>
      </w:pPr>
      <w:r>
        <w:rPr>
          <w:rFonts w:ascii="Times New Roman" w:cs="Times New Roman" w:eastAsia="Times New Roman" w:hAnsi="Times New Roman"/>
          <w:b/>
          <w:bCs/>
          <w:sz w:val="24"/>
          <w:szCs w:val="24"/>
        </w:rPr>
        <w:t xml:space="preserve">(ii) Crossing-SFR correlation: </w:t>
      </w: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crossing redshift is set by the epoch at which astrophysical entropy production transitions from fuel-limited to geometric-dominated. This should correlate quantitatively with the cosmic star formation rate density decline and the transition in SMBH accretion modes from radiatively efficient to advection-dominated.</w:t>
      </w:r>
    </w:p>
    <w:p>
      <w:pPr>
        <w:spacing w:after="160" w:line="360"/>
        <w:jc w:val="both"/>
      </w:pPr>
      <w:r>
        <w:rPr>
          <w:rFonts w:ascii="Times New Roman" w:cs="Times New Roman" w:eastAsia="Times New Roman" w:hAnsi="Times New Roman"/>
          <w:b/>
          <w:bCs/>
          <w:sz w:val="24"/>
          <w:szCs w:val="24"/>
        </w:rPr>
        <w:t xml:space="preserve">(iii) Gravitational constant evolution: </w:t>
      </w:r>
      <w:r>
        <w:rPr>
          <w:rFonts w:ascii="Times New Roman" w:cs="Times New Roman" w:eastAsia="Times New Roman" w:hAnsi="Times New Roman"/>
          <w:sz w:val="24"/>
          <w:szCs w:val="24"/>
        </w:rPr>
        <w:t xml:space="preserve">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 SFT is determined by cosmological quantities that evolve slowly,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itself should drift: Ġ/</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−1.4 × 10⁻¹³ yr⁻¹. This is below current lunar laser ranging sensitivity but within the projected reach of LISA in the 2030s.</w:t>
      </w:r>
    </w:p>
    <w:p>
      <w:pPr>
        <w:spacing w:after="160" w:line="360"/>
        <w:jc w:val="both"/>
      </w:pPr>
      <w:r>
        <w:rPr>
          <w:rFonts w:ascii="Times New Roman" w:cs="Times New Roman" w:eastAsia="Times New Roman" w:hAnsi="Times New Roman"/>
          <w:b/>
          <w:bCs/>
          <w:sz w:val="24"/>
          <w:szCs w:val="24"/>
        </w:rPr>
        <w:t xml:space="preserve">(iv) Black hole demographics and acceleration: </w:t>
      </w:r>
      <w:r>
        <w:rPr>
          <w:rFonts w:ascii="Times New Roman" w:cs="Times New Roman" w:eastAsia="Times New Roman" w:hAnsi="Times New Roman"/>
          <w:sz w:val="24"/>
          <w:szCs w:val="24"/>
        </w:rPr>
        <w:t xml:space="preserve">SFT predicts a deep connection between SMBH growth history and cosmic acceleration. Next-generation surveys (JWST, Euclid, Roman Space Telescope) mapping SMBH demographics across cosmic time should find that the epoch of peak BH entropy production coincides with the onset of the dark energy transition.</w:t>
      </w:r>
    </w:p>
    <w:p>
      <w:pPr>
        <w:spacing w:after="160" w:line="360"/>
        <w:jc w:val="both"/>
      </w:pPr>
      <w:r>
        <w:rPr>
          <w:rFonts w:ascii="Times New Roman" w:cs="Times New Roman" w:eastAsia="Times New Roman" w:hAnsi="Times New Roman"/>
          <w:b/>
          <w:bCs/>
          <w:sz w:val="24"/>
          <w:szCs w:val="24"/>
        </w:rPr>
        <w:t xml:space="preserve">(v) Observer-dependent measurement scales: </w:t>
      </w:r>
      <w:r>
        <w:rPr>
          <w:rFonts w:ascii="Times New Roman" w:cs="Times New Roman" w:eastAsia="Times New Roman" w:hAnsi="Times New Roman"/>
          <w:sz w:val="24"/>
          <w:szCs w:val="24"/>
        </w:rPr>
        <w:t xml:space="preserve">The information resolution framework predicts that different leptons (electron, muon, tau) probe the proton at different information scales, producing observer-dependent charge radii. For tauonic hydrogen: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ₚ(τH) = 0.8385–0.8398 fm, testable at future muon collider facilities.</w:t>
      </w:r>
    </w:p>
    <w:p>
      <w:pPr>
        <w:pStyle w:val="Heading1"/>
        <w:spacing w:before="360" w:after="200"/>
      </w:pPr>
      <w:r>
        <w:rPr>
          <w:rFonts w:ascii="Times New Roman" w:cs="Times New Roman" w:eastAsia="Times New Roman" w:hAnsi="Times New Roman"/>
          <w:b/>
          <w:bCs/>
          <w:sz w:val="28"/>
          <w:szCs w:val="28"/>
        </w:rPr>
        <w:t xml:space="preserve">10. Discussion</w:t>
      </w:r>
    </w:p>
    <w:p>
      <w:pPr>
        <w:pStyle w:val="Heading2"/>
        <w:spacing w:before="280" w:after="160"/>
      </w:pPr>
      <w:r>
        <w:rPr>
          <w:rFonts w:ascii="Times New Roman" w:cs="Times New Roman" w:eastAsia="Times New Roman" w:hAnsi="Times New Roman"/>
          <w:b/>
          <w:bCs/>
          <w:sz w:val="24"/>
          <w:szCs w:val="24"/>
        </w:rPr>
        <w:t xml:space="preserve">10.1 What SFT Is and Is Not</w:t>
      </w:r>
    </w:p>
    <w:p>
      <w:pPr>
        <w:spacing w:after="160" w:line="360"/>
        <w:jc w:val="both"/>
      </w:pPr>
      <w:r>
        <w:rPr>
          <w:rFonts w:ascii="Times New Roman" w:cs="Times New Roman" w:eastAsia="Times New Roman" w:hAnsi="Times New Roman"/>
          <w:sz w:val="24"/>
          <w:szCs w:val="24"/>
        </w:rPr>
        <w:t xml:space="preserve">SFT is a structural extension of established physics, not a replacement. It does not modify the Einstein field equations, the Standard Model Lagrangian, or quantum mechanics. It proposes that the value and time evolution of the dark energy equation of state—the one open parameter slot in the established hierarchy from action principles through cosmology—is determined by information thermodynamics.</w:t>
      </w:r>
    </w:p>
    <w:p>
      <w:pPr>
        <w:spacing w:after="160" w:line="360"/>
        <w:jc w:val="both"/>
      </w:pPr>
      <w:r>
        <w:rPr>
          <w:rFonts w:ascii="Times New Roman" w:cs="Times New Roman" w:eastAsia="Times New Roman" w:hAnsi="Times New Roman"/>
          <w:sz w:val="24"/>
          <w:szCs w:val="24"/>
        </w:rPr>
        <w:t xml:space="preserve">The theory does not currently explain dark matter. The framework’s core claims—dark energy from information processing, emergent gravity from information gradients, the </w:t>
      </w:r>
      <w:r>
        <w:rPr>
          <w:rFonts w:ascii="Times New Roman" w:cs="Times New Roman" w:eastAsia="Times New Roman" w:hAnsi="Times New Roman"/>
          <w:i/>
          <w:iCs/>
          <w:sz w:val="24"/>
          <w:szCs w:val="24"/>
        </w:rPr>
        <w:t xml:space="preserve">w(z)</w:t>
      </w:r>
      <w:r>
        <w:rPr>
          <w:rFonts w:ascii="Times New Roman" w:cs="Times New Roman" w:eastAsia="Times New Roman" w:hAnsi="Times New Roman"/>
          <w:sz w:val="24"/>
          <w:szCs w:val="24"/>
        </w:rPr>
        <w:t xml:space="preserve"> prediction—are independent of the dark matter question. SFT is modular: it can be correct about dark energy while remaining agnostic about dark matter.</w:t>
      </w:r>
    </w:p>
    <w:p>
      <w:pPr>
        <w:spacing w:after="160" w:line="360"/>
        <w:jc w:val="both"/>
      </w:pPr>
      <w:r>
        <w:rPr>
          <w:rFonts w:ascii="Times New Roman" w:cs="Times New Roman" w:eastAsia="Times New Roman" w:hAnsi="Times New Roman"/>
          <w:sz w:val="24"/>
          <w:szCs w:val="24"/>
        </w:rPr>
        <w:t xml:space="preserve">The theory does not claim to solve the cosmological constant problem in its conventional formulation (why is ρΛ ~ 10⁻¹²⁰ in Planck units?). However, it reframes the question: if dark energy is a dynamic thermodynamic quantity rather than a static vacuum energy, the comparison to QFT vacuum estimates may not be the appropriate framing.</w:t>
      </w:r>
    </w:p>
    <w:p>
      <w:pPr>
        <w:pStyle w:val="Heading2"/>
        <w:spacing w:before="280" w:after="160"/>
      </w:pPr>
      <w:r>
        <w:rPr>
          <w:rFonts w:ascii="Times New Roman" w:cs="Times New Roman" w:eastAsia="Times New Roman" w:hAnsi="Times New Roman"/>
          <w:b/>
          <w:bCs/>
          <w:sz w:val="24"/>
          <w:szCs w:val="24"/>
        </w:rPr>
        <w:t xml:space="preserve">10.2 Relationship to the Structural Synthesis</w:t>
      </w:r>
    </w:p>
    <w:p>
      <w:pPr>
        <w:spacing w:after="160" w:line="360"/>
        <w:jc w:val="both"/>
      </w:pPr>
      <w:r>
        <w:rPr>
          <w:rFonts w:ascii="Times New Roman" w:cs="Times New Roman" w:eastAsia="Times New Roman" w:hAnsi="Times New Roman"/>
          <w:sz w:val="24"/>
          <w:szCs w:val="24"/>
        </w:rPr>
        <w:t xml:space="preserve">This work is situated within a broader structural synthesis of modern physics, reconstructing the established theoretical hierarchy from action principles through gauge structure, matter fields, geometric coupling, horizon thermodynamics, and cosmology. That synthesis identifies the cosmological constant’s magnitude as the single open parameter slot in an otherwise complete and internally consistent chain. SFT enters at precisely this slot: it proposes that the value and evolution of dark energy are determined by the entropy budget of the observable universe, without introducing new dynamical degrees of freedom.</w:t>
      </w:r>
    </w:p>
    <w:p>
      <w:pPr>
        <w:pStyle w:val="Heading2"/>
        <w:spacing w:before="280" w:after="160"/>
      </w:pPr>
      <w:r>
        <w:rPr>
          <w:rFonts w:ascii="Times New Roman" w:cs="Times New Roman" w:eastAsia="Times New Roman" w:hAnsi="Times New Roman"/>
          <w:b/>
          <w:bCs/>
          <w:sz w:val="24"/>
          <w:szCs w:val="24"/>
        </w:rPr>
        <w:t xml:space="preserve">10.3 The Multi-AI Methodology</w:t>
      </w:r>
    </w:p>
    <w:p>
      <w:pPr>
        <w:spacing w:after="160" w:line="360"/>
        <w:jc w:val="both"/>
      </w:pPr>
      <w:r>
        <w:rPr>
          <w:rFonts w:ascii="Times New Roman" w:cs="Times New Roman" w:eastAsia="Times New Roman" w:hAnsi="Times New Roman"/>
          <w:sz w:val="24"/>
          <w:szCs w:val="24"/>
        </w:rPr>
        <w:t xml:space="preserve">This theory was developed through sustained collaborative research with four independent AI systems (Claude/Anthropic, Gemini/Google, ChatGPT/OpenAI, Grok/xAI), each with different architectures, training distributions, and reasoning tendencies. The structural synthesis was constructed by an instance that would not accept any claim that required new particles, fields, or modifications to established physics. The master equation was independently stress-tested by all four systems from different angles. The convergence of independent AI architectures on the same core physics—that </w:t>
      </w:r>
      <w:r>
        <w:rPr>
          <w:rFonts w:ascii="Times New Roman" w:cs="Times New Roman" w:eastAsia="Times New Roman" w:hAnsi="Times New Roman"/>
          <w:i/>
          <w:iCs/>
          <w:sz w:val="24"/>
          <w:szCs w:val="24"/>
        </w:rPr>
        <w:t xml:space="preserve">H = Ṡ/I</w:t>
      </w:r>
      <w:r>
        <w:rPr>
          <w:rFonts w:ascii="Times New Roman" w:cs="Times New Roman" w:eastAsia="Times New Roman" w:hAnsi="Times New Roman"/>
          <w:sz w:val="24"/>
          <w:szCs w:val="24"/>
        </w:rPr>
        <w:t xml:space="preserve">, that dark energy is a thermodynamic information cost, that gravity emerges from information gradients—constitutes a form of independent verification, though not proof.</w:t>
      </w:r>
    </w:p>
    <w:p>
      <w:pPr>
        <w:pStyle w:val="Heading1"/>
        <w:spacing w:before="360" w:after="200"/>
      </w:pPr>
      <w:r>
        <w:rPr>
          <w:rFonts w:ascii="Times New Roman" w:cs="Times New Roman" w:eastAsia="Times New Roman" w:hAnsi="Times New Roman"/>
          <w:b/>
          <w:bCs/>
          <w:sz w:val="28"/>
          <w:szCs w:val="28"/>
        </w:rPr>
        <w:t xml:space="preserve">11. Conclusion</w:t>
      </w:r>
    </w:p>
    <w:p>
      <w:pPr>
        <w:spacing w:after="160" w:line="360"/>
        <w:jc w:val="both"/>
      </w:pPr>
      <w:r>
        <w:rPr>
          <w:rFonts w:ascii="Times New Roman" w:cs="Times New Roman" w:eastAsia="Times New Roman" w:hAnsi="Times New Roman"/>
          <w:sz w:val="24"/>
          <w:szCs w:val="24"/>
        </w:rPr>
        <w:t xml:space="preserve">We have proposed that cosmic expansion is the thermodynamic cost of irreversible information processing, formalized in the master equation </w:t>
      </w:r>
      <w:r>
        <w:rPr>
          <w:rFonts w:ascii="Times New Roman" w:cs="Times New Roman" w:eastAsia="Times New Roman" w:hAnsi="Times New Roman"/>
          <w:i/>
          <w:iCs/>
          <w:sz w:val="24"/>
          <w:szCs w:val="24"/>
        </w:rPr>
        <w:t xml:space="preserve">H = Ṡ</w:t>
      </w:r>
      <w:r>
        <w:rPr>
          <w:rFonts w:ascii="Times New Roman" w:cs="Times New Roman" w:eastAsia="Times New Roman" w:hAnsi="Times New Roman"/>
          <w:sz w:val="24"/>
          <w:szCs w:val="24"/>
        </w:rPr>
        <w:t xml:space="preserve">ₜₒₜₐₗ</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sz w:val="24"/>
          <w:szCs w:val="24"/>
        </w:rPr>
        <w:t xml:space="preserve">. This equation follows as a boundary condition from the Landauer principle, the holographic bound, and the identification of time with entropy production. Using Bekenstein-Hawking entropy rates from ~700,000 supermassive black holes in the TNG300 cosmological simulation, we find:</w:t>
      </w:r>
    </w:p>
    <w:p>
      <w:pPr>
        <w:spacing w:after="160" w:line="360"/>
        <w:jc w:val="both"/>
      </w:pPr>
      <w:r>
        <w:rPr>
          <w:rFonts w:ascii="Times New Roman" w:cs="Times New Roman" w:eastAsia="Times New Roman" w:hAnsi="Times New Roman"/>
          <w:sz w:val="24"/>
          <w:szCs w:val="24"/>
        </w:rPr>
        <w:t xml:space="preserve">(i) Supermassive black holes dominate astrophysical entropy production by ~10¹⁶ over stellar nuclear burning at all redshifts from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w:t>
      </w:r>
    </w:p>
    <w:p>
      <w:pPr>
        <w:spacing w:after="160" w:line="360"/>
        <w:jc w:val="both"/>
      </w:pPr>
      <w:r>
        <w:rPr>
          <w:rFonts w:ascii="Times New Roman" w:cs="Times New Roman" w:eastAsia="Times New Roman" w:hAnsi="Times New Roman"/>
          <w:sz w:val="24"/>
          <w:szCs w:val="24"/>
        </w:rPr>
        <w:t xml:space="preserve">(ii) The master equation reproduces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₀ to within a factor of ~14 (1.15 orders of magnitude) with zero free parameters.</w:t>
      </w:r>
    </w:p>
    <w:p>
      <w:pPr>
        <w:spacing w:after="160" w:line="360"/>
        <w:jc w:val="both"/>
      </w:pPr>
      <w:r>
        <w:rPr>
          <w:rFonts w:ascii="Times New Roman" w:cs="Times New Roman" w:eastAsia="Times New Roman" w:hAnsi="Times New Roman"/>
          <w:sz w:val="24"/>
          <w:szCs w:val="24"/>
        </w:rPr>
        <w:t xml:space="preserve">(iii) Both the BH entropy rate and the star formation rate decline by ~80% from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2 to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 with the steepest transition at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w:t>
      </w:r>
    </w:p>
    <w:p>
      <w:pPr>
        <w:spacing w:after="160" w:line="360"/>
        <w:jc w:val="both"/>
      </w:pPr>
      <w:r>
        <w:rPr>
          <w:rFonts w:ascii="Times New Roman" w:cs="Times New Roman" w:eastAsia="Times New Roman" w:hAnsi="Times New Roman"/>
          <w:sz w:val="24"/>
          <w:szCs w:val="24"/>
        </w:rPr>
        <w:t xml:space="preserve">(iv) The framework predicted three qualitative features of the dark energy equation of state—crossing existence, crossing redshift, crossing direction—that were subsequently confirmed by DESI DR2 at 3.4–5.4σ significance.</w:t>
      </w:r>
    </w:p>
    <w:p>
      <w:pPr>
        <w:spacing w:after="160" w:line="360"/>
        <w:jc w:val="both"/>
      </w:pPr>
      <w:r>
        <w:rPr>
          <w:rFonts w:ascii="Times New Roman" w:cs="Times New Roman" w:eastAsia="Times New Roman" w:hAnsi="Times New Roman"/>
          <w:sz w:val="24"/>
          <w:szCs w:val="24"/>
        </w:rPr>
        <w:t xml:space="preserve">(v) The transition from fuel-limited astrophysical entropy to geometric horizon entropy provides a natural mechanism for the </w:t>
      </w:r>
      <w:r>
        <w:rPr>
          <w:rFonts w:ascii="Times New Roman" w:cs="Times New Roman" w:eastAsia="Times New Roman" w:hAnsi="Times New Roman"/>
          <w:i/>
          <w:iCs/>
          <w:sz w:val="24"/>
          <w:szCs w:val="24"/>
        </w:rPr>
        <w:t xml:space="preserve">w = −1</w:t>
      </w:r>
      <w:r>
        <w:rPr>
          <w:rFonts w:ascii="Times New Roman" w:cs="Times New Roman" w:eastAsia="Times New Roman" w:hAnsi="Times New Roman"/>
          <w:sz w:val="24"/>
          <w:szCs w:val="24"/>
        </w:rPr>
        <w:t xml:space="preserve"> crossing without phantom fields, and explains why </w:t>
      </w:r>
      <w:r>
        <w:rPr>
          <w:rFonts w:ascii="Times New Roman" w:cs="Times New Roman" w:eastAsia="Times New Roman" w:hAnsi="Times New Roman"/>
          <w:i/>
          <w:iCs/>
          <w:sz w:val="24"/>
          <w:szCs w:val="24"/>
        </w:rPr>
        <w:t xml:space="preserve">w &lt; −1</w:t>
      </w:r>
      <w:r>
        <w:rPr>
          <w:rFonts w:ascii="Times New Roman" w:cs="Times New Roman" w:eastAsia="Times New Roman" w:hAnsi="Times New Roman"/>
          <w:sz w:val="24"/>
          <w:szCs w:val="24"/>
        </w:rPr>
        <w:t xml:space="preserve"> at late times—a result that ΛCDM cannot produce.</w:t>
      </w:r>
    </w:p>
    <w:p>
      <w:pPr>
        <w:spacing w:after="160" w:line="360"/>
        <w:jc w:val="both"/>
      </w:pPr>
      <w:r>
        <w:rPr>
          <w:rFonts w:ascii="Times New Roman" w:cs="Times New Roman" w:eastAsia="Times New Roman" w:hAnsi="Times New Roman"/>
          <w:sz w:val="24"/>
          <w:szCs w:val="24"/>
        </w:rPr>
        <w:t xml:space="preserve">Open problems include closing the residual factor of ~14 in the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₀ amplitude (identified missing sources can plausibly account for this), completing the first-principles derivation of Newton’s gravitational constant from the framework, and performing a formal Bayesian model comparison against DESI posterior chains. The theory makes falsifiable predictions testable with current and planned observational facilities, including DESI DR3, Euclid, JWST, and LISA.</w:t>
      </w:r>
    </w:p>
    <w:p>
      <w:pPr>
        <w:spacing w:after="160" w:line="360"/>
        <w:jc w:val="both"/>
      </w:pPr>
      <w:r>
        <w:rPr>
          <w:rFonts w:ascii="Times New Roman" w:cs="Times New Roman" w:eastAsia="Times New Roman" w:hAnsi="Times New Roman"/>
          <w:sz w:val="24"/>
          <w:szCs w:val="24"/>
        </w:rPr>
        <w:t xml:space="preserve">If the information-thermodynamic picture presented here is correct, the universe expands because it cannot stop processing information, and it cannot stop processing information because every irreversible event—every nuclear reaction, every gravitational collapse, every photon absorbed—adds to a ledger that can never be erased. Expansion is the cost of the universe knowing what it knows.</w:t>
      </w:r>
    </w:p>
    <w:p>
      <w:pPr>
        <w:spacing w:after="80"/>
      </w:pPr>
    </w:p>
    <w:p>
      <w:pPr>
        <w:spacing w:before="400" w:after="160"/>
      </w:pPr>
      <w:r>
        <w:rPr>
          <w:rFonts w:ascii="Times New Roman" w:cs="Times New Roman" w:eastAsia="Times New Roman" w:hAnsi="Times New Roman"/>
          <w:b/>
          <w:bCs/>
          <w:sz w:val="24"/>
          <w:szCs w:val="24"/>
        </w:rPr>
        <w:t xml:space="preserve">Acknowledgments</w:t>
      </w:r>
    </w:p>
    <w:p>
      <w:pPr>
        <w:spacing w:after="160" w:line="360"/>
        <w:jc w:val="both"/>
      </w:pPr>
      <w:r>
        <w:rPr>
          <w:rFonts w:ascii="Times New Roman" w:cs="Times New Roman" w:eastAsia="Times New Roman" w:hAnsi="Times New Roman"/>
          <w:sz w:val="24"/>
          <w:szCs w:val="24"/>
        </w:rPr>
        <w:t xml:space="preserve">The IllustrisTNG simulations were undertaken with compute time awarded by the Gauss Centre for Supercomputing. We acknowledge the public data release of TNG300 group catalogs. DESI DR2 posterior chains are publicly available from the DESI collaboration. This work benefited from computational contributions by four AI research systems operating as active collaborators, each contributing distinct analytical perspectives to the development and stress-testing of the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2026-03-04T20:12:40.587Z</dcterms:created>
  <dcterms:modified xsi:type="dcterms:W3CDTF">2026-03-04T20:12:40.588Z</dcterms:modified>
</cp:coreProperties>
</file>

<file path=docProps/custom.xml><?xml version="1.0" encoding="utf-8"?>
<Properties xmlns="http://schemas.openxmlformats.org/officeDocument/2006/custom-properties" xmlns:vt="http://schemas.openxmlformats.org/officeDocument/2006/docPropsVTypes"/>
</file>