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Solvency Field Theory (SFT): Version 4 — Hazard Exit, DESI Posterior Matching, and Robustness Bands</w:t>
      </w:r>
    </w:p>
    <w:p>
      <w:pPr>
        <w:jc w:val="center"/>
      </w:pPr>
      <w:r>
        <w:rPr>
          <w:i/>
          <w:sz w:val="22"/>
        </w:rPr>
        <w:t>A unified, current-language preprint-ready note (supersedes v2 + Addenda A/B)</w:t>
      </w:r>
    </w:p>
    <w:p>
      <w:pPr>
        <w:jc w:val="center"/>
      </w:pPr>
      <w:r>
        <w:rPr>
          <w:sz w:val="21"/>
        </w:rPr>
        <w:t>Author: Shaun Fosmark (AI collaborator)</w:t>
        <w:br/>
        <w:t>Date: 2026-03-05</w:t>
        <w:br/>
        <w:t>Status: Working / Preprint-ready Note</w:t>
      </w:r>
    </w:p>
    <w:p>
      <w:r>
        <w:t>This Version 4 note consolidates the framework and results accumulated through v2 and Addenda A/B into a single coherent manuscript. It removes deprecated formulations (notably the shift-copy exit term) and presents the current, reproducible pipeline: (i) hazard-exit ledger dynamics; (ii) DESI DR2/Y3 CPL posterior extraction; (iii) full (w0, wa) posterior scoring using a KDE; and (iv) zoomed robustness bands demonstrating non-fine-tuned matches for DESY5SN(zmin0.1) and Pantheon+.</w:t>
      </w:r>
    </w:p>
    <w:p>
      <w:pPr>
        <w:pStyle w:val="Heading1"/>
      </w:pPr>
      <w:r>
        <w:t>Abstract</w:t>
      </w:r>
    </w:p>
    <w:p>
      <w:r>
        <w:t>We present Solvency Field Theory (SFT), an emergent-framework approach that ties cosmic acceleration to the bookkeeping of realizable degrees of freedom under a thermodynamic solvency constraint. We replace the previously used redshift-shift ("shift-copy") exit ansatz—shown to be unstable under monotone income histories—with a stock-and-hazard exit law λ(z)=ΞH(z), where Ξ≡κ ln(γ) and H(z) is the Hubble rate. Using IllustrisTNG (TNG300) telemetry as an income proxy and DESI DR2/Y3 Cobaya chains as observational constraints, we compute the DESI phantom-divide crossing posterior and perform full posterior scoring in the CPL plane (w0, wa) via a weighted KDE. A single closure normalization α connects the hazard ledger stock to the SFT equation-of-state mapping. With this closure, the model lands in the DESI-favored quadrant (w0&gt;−1, wa&lt;0) across DESY5SN(zmin0.1), Pantheon+, and Union3. Zoom scans produce robustness bands indicating the DESY5SN and Pantheon+ matches are not fine-tuned (broad plateaus in (α,Ξ)), while Union3 prefers larger (α,Ξ), suggesting either dataset sensitivity or missing microphysical closure (e.g., spectrum-weighted survival).</w:t>
      </w:r>
    </w:p>
    <w:p>
      <w:pPr>
        <w:pStyle w:val="Heading1"/>
      </w:pPr>
      <w:r>
        <w:t>1. Ground rules and scope</w:t>
      </w:r>
    </w:p>
    <w:p>
      <w:r>
        <w:t>This work follows three constraints: (i) no new particles; (ii) dynamics should be emergent/inevitable rather than stipulated; (iii) we distinguish derivations from closures/calibrations explicitly. The aim is a falsifiable, reproducible mapping from measurable cosmic evolution (e.g., DESI constraints on w(z)) to a minimal ledger dynamics built from known physics.</w:t>
      </w:r>
    </w:p>
    <w:p>
      <w:pPr>
        <w:pStyle w:val="Heading1"/>
      </w:pPr>
      <w:r>
        <w:t>2. Core SFT mapping (derived)</w:t>
      </w:r>
    </w:p>
    <w:p>
      <w:r>
        <w:t>SFT’s cosmological equation-of-state mapping is written in terms of a ledger variable S_total(t), its net rate Ṡ_total(t), and the history integral I(t)=∫ S_total dt. The key derived form used throughout is:</w:t>
      </w:r>
    </w:p>
    <w:p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rPr>
          <w:rFonts w:ascii="Consolas" w:hAnsi="Consolas"/>
          <w:sz w:val="21"/>
        </w:rPr>
        <w:t>I(t) = ∫^t S_total(t′) dt′</w:t>
        <w:br/>
      </w:r>
      <w:r>
        <w:rPr>
          <w:rFonts w:ascii="Consolas" w:hAnsi="Consolas"/>
          <w:sz w:val="21"/>
        </w:rPr>
        <w:t>w(t) = −1 − Ṡ_total(t) / [4π G ρ_total(t) I(t)]</w:t>
      </w:r>
    </w:p>
    <w:p>
      <w:r>
        <w:t>This mapping is treated as the theory’s “hard spine.” The remaining work is specifying what physical quantity constitutes S_total and how it evolves.</w:t>
      </w:r>
    </w:p>
    <w:p>
      <w:pPr>
        <w:pStyle w:val="Heading1"/>
      </w:pPr>
      <w:r>
        <w:t>3. Exit term reformulation: from shift-copy to hazard exit (updated)</w:t>
      </w:r>
    </w:p>
    <w:p>
      <w:r>
        <w:t>The earlier “shift-copy” exit term (subtracting a redshift-shifted copy of income) is structurally unstable when income is monotone: for any γ&gt;1, the shifted evaluation samples earlier, larger income and drives net negative everywhere, collapsing the calibration to γ→1. We therefore adopt a stable stock-and-hazard ledger.</w:t>
      </w:r>
    </w:p>
    <w:p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rPr>
          <w:rFonts w:ascii="Consolas" w:hAnsi="Consolas"/>
          <w:sz w:val="21"/>
        </w:rPr>
        <w:t>dS_stock/dt = Ṡ_in(t) − λ(t) S_stock(t)</w:t>
        <w:br/>
      </w:r>
      <w:r>
        <w:rPr>
          <w:rFonts w:ascii="Consolas" w:hAnsi="Consolas"/>
          <w:sz w:val="21"/>
        </w:rPr>
        <w:t>λ(z) = Ξ · H(z),    Ξ ≡ κ ln(γ)</w:t>
        <w:br/>
      </w:r>
      <w:r>
        <w:rPr>
          <w:rFonts w:ascii="Consolas" w:hAnsi="Consolas"/>
          <w:sz w:val="21"/>
        </w:rPr>
        <w:t>Ṡ_net(t) = dS_stock/dt = Ṡ_in(t) − Ξ H(z) S_stock(t)</w:t>
      </w:r>
    </w:p>
    <w:p>
      <w:r>
        <w:t>Crossing information (where Ṡ_net changes sign) primarily constrains Ξ rather than γ and κ separately, as expected from λ∝κ ln(γ).</w:t>
      </w:r>
    </w:p>
    <w:p>
      <w:pPr>
        <w:pStyle w:val="Heading1"/>
      </w:pPr>
      <w:r>
        <w:t>4. Inputs and telemetry (reproducible)</w:t>
      </w:r>
    </w:p>
    <w:p>
      <w:r>
        <w:t>TNG300 group catalogs were processed for snapshots: 33, 40, 50, 59, 63, 67, 72, 78, 84, 99 (z≈0–2). Income is constructed from physically dimensioned stellar and AGN power proxies converted to an entropy throughput:</w:t>
      </w:r>
    </w:p>
    <w:p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rPr>
          <w:rFonts w:ascii="Consolas" w:hAnsi="Consolas"/>
          <w:sz w:val="21"/>
        </w:rPr>
        <w:t>L_SF ≈ (10^10 L_⊙) · SFR</w:t>
        <w:br/>
      </w:r>
      <w:r>
        <w:rPr>
          <w:rFonts w:ascii="Consolas" w:hAnsi="Consolas"/>
          <w:sz w:val="21"/>
        </w:rPr>
        <w:t>P_AGN ≈ ε · (ṁ_BH c^2),   ε≈0.1</w:t>
        <w:br/>
      </w:r>
      <w:r>
        <w:rPr>
          <w:rFonts w:ascii="Consolas" w:hAnsi="Consolas"/>
          <w:sz w:val="21"/>
        </w:rPr>
        <w:t>Ṡ_in ≈ (L_SF + P_AGN)/T_sink</w:t>
      </w:r>
    </w:p>
    <w:p>
      <w:r>
        <w:t>DESI constraints are taken from DR2/Y3 Cobaya chain products for CPL (w0, wa), for the three SN combinations: DESY5SN(zmin0.1), Pantheon+, Union3.</w:t>
      </w:r>
    </w:p>
    <w:p>
      <w:pPr>
        <w:pStyle w:val="Heading1"/>
      </w:pPr>
      <w:r>
        <w:t>5. Full DESI (w0, wa) posterior scoring (KDE)</w:t>
      </w:r>
    </w:p>
    <w:p>
      <w:r>
        <w:t>For each DESI dataset, we form a weighted 2D Gaussian KDE over chain samples (w0, wa) and score each model point by its log posterior density. Model points are generated by scanning (γ, Ξ, α), computing a model w(z) curve, fitting an effective CPL pair (w0, wa), then evaluating KDE density.</w:t>
      </w:r>
    </w:p>
    <w:p>
      <w:pPr>
        <w:pStyle w:val="Heading1"/>
      </w:pPr>
      <w:r>
        <w:t>6. v4 closure parameter α (explicit closure)</w:t>
      </w:r>
    </w:p>
    <w:p>
      <w:r>
        <w:t>A key empirical discovery is that mapping the hazard ledger to the SFT spine requires a single closure normalization α. We normalize stock and rates by the physical simulation volume V_phys(z) and define I_stock=∫ s_stock dt. The v4 closure is:</w:t>
      </w:r>
    </w:p>
    <w:p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rPr>
          <w:rFonts w:ascii="Consolas" w:hAnsi="Consolas"/>
          <w:sz w:val="21"/>
        </w:rPr>
        <w:t>s_stock = S_stock/V_phys,   ṡ_stock = Ṡ_net/V_phys,   I_stock = ∫ s_stock dt</w:t>
        <w:br/>
      </w:r>
      <w:r>
        <w:rPr>
          <w:rFonts w:ascii="Consolas" w:hAnsi="Consolas"/>
          <w:sz w:val="21"/>
        </w:rPr>
        <w:t>v4 closure:  s_total(z) = α · s_stock(z),   ṡ_total(z) = ṡ_stock(z)</w:t>
        <w:br/>
      </w:r>
      <w:r>
        <w:rPr>
          <w:rFonts w:ascii="Consolas" w:hAnsi="Consolas"/>
          <w:sz w:val="21"/>
        </w:rPr>
        <w:t>I_total(z) = α · I_stock(z)</w:t>
        <w:br/>
      </w:r>
      <w:r>
        <w:rPr>
          <w:rFonts w:ascii="Consolas" w:hAnsi="Consolas"/>
          <w:sz w:val="21"/>
        </w:rPr>
        <w:t>w(z) = −1 − ṡ_total(z) / [4πG ρ(z) I_total(z)]</w:t>
      </w:r>
    </w:p>
    <w:p>
      <w:r>
        <w:t>This closure makes α identifiable in posterior scoring. Future work is to derive α from microphysics (e.g., spectrum-weighted survival tied to Q_N) rather than fit it.</w:t>
      </w:r>
    </w:p>
    <w:p>
      <w:pPr>
        <w:pStyle w:val="Heading1"/>
      </w:pPr>
      <w:r>
        <w:t>7. Results</w:t>
      </w:r>
    </w:p>
    <w:p>
      <w:r>
        <w:t>7.1 Best-fit full-posterior matches (v4-fast scan)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Dataset</w:t>
            </w:r>
          </w:p>
        </w:tc>
        <w:tc>
          <w:tcPr>
            <w:tcW w:type="dxa" w:w="960"/>
          </w:tcPr>
          <w:p>
            <w:r>
              <w:t>ρ(z)</w:t>
            </w:r>
          </w:p>
        </w:tc>
        <w:tc>
          <w:tcPr>
            <w:tcW w:type="dxa" w:w="960"/>
          </w:tcPr>
          <w:p>
            <w:r>
              <w:t>γ*</w:t>
            </w:r>
          </w:p>
        </w:tc>
        <w:tc>
          <w:tcPr>
            <w:tcW w:type="dxa" w:w="960"/>
          </w:tcPr>
          <w:p>
            <w:r>
              <w:t>Ξ*</w:t>
            </w:r>
          </w:p>
        </w:tc>
        <w:tc>
          <w:tcPr>
            <w:tcW w:type="dxa" w:w="960"/>
          </w:tcPr>
          <w:p>
            <w:r>
              <w:t>κ*</w:t>
            </w:r>
          </w:p>
        </w:tc>
        <w:tc>
          <w:tcPr>
            <w:tcW w:type="dxa" w:w="960"/>
          </w:tcPr>
          <w:p>
            <w:r>
              <w:t>α*</w:t>
            </w:r>
          </w:p>
        </w:tc>
        <w:tc>
          <w:tcPr>
            <w:tcW w:type="dxa" w:w="960"/>
          </w:tcPr>
          <w:p>
            <w:r>
              <w:t>w0*</w:t>
            </w:r>
          </w:p>
        </w:tc>
        <w:tc>
          <w:tcPr>
            <w:tcW w:type="dxa" w:w="960"/>
          </w:tcPr>
          <w:p>
            <w:r>
              <w:t>wa*</w:t>
            </w:r>
          </w:p>
        </w:tc>
        <w:tc>
          <w:tcPr>
            <w:tcW w:type="dxa" w:w="960"/>
          </w:tcPr>
          <w:p>
            <w:r>
              <w:t>log KDE</w:t>
            </w:r>
          </w:p>
        </w:tc>
      </w:tr>
      <w:tr>
        <w:tc>
          <w:tcPr>
            <w:tcW w:type="dxa" w:w="960"/>
          </w:tcPr>
          <w:p>
            <w:r>
              <w:t>desy5sn_zmin0p1</w:t>
            </w:r>
          </w:p>
        </w:tc>
        <w:tc>
          <w:tcPr>
            <w:tcW w:type="dxa" w:w="960"/>
          </w:tcPr>
          <w:p>
            <w:r>
              <w:t>crit</w:t>
            </w:r>
          </w:p>
        </w:tc>
        <w:tc>
          <w:tcPr>
            <w:tcW w:type="dxa" w:w="960"/>
          </w:tcPr>
          <w:p>
            <w:r>
              <w:t>1.005</w:t>
            </w:r>
          </w:p>
        </w:tc>
        <w:tc>
          <w:tcPr>
            <w:tcW w:type="dxa" w:w="960"/>
          </w:tcPr>
          <w:p>
            <w:r>
              <w:t>4.44171</w:t>
            </w:r>
          </w:p>
        </w:tc>
        <w:tc>
          <w:tcPr>
            <w:tcW w:type="dxa" w:w="960"/>
          </w:tcPr>
          <w:p>
            <w:r>
              <w:t>890.562</w:t>
            </w:r>
          </w:p>
        </w:tc>
        <w:tc>
          <w:tcPr>
            <w:tcW w:type="dxa" w:w="960"/>
          </w:tcPr>
          <w:p>
            <w:r>
              <w:t>89.1251</w:t>
            </w:r>
          </w:p>
        </w:tc>
        <w:tc>
          <w:tcPr>
            <w:tcW w:type="dxa" w:w="960"/>
          </w:tcPr>
          <w:p>
            <w:r>
              <w:t>-0.8922</w:t>
            </w:r>
          </w:p>
        </w:tc>
        <w:tc>
          <w:tcPr>
            <w:tcW w:type="dxa" w:w="960"/>
          </w:tcPr>
          <w:p>
            <w:r>
              <w:t>-0.4869</w:t>
            </w:r>
          </w:p>
        </w:tc>
        <w:tc>
          <w:tcPr>
            <w:tcW w:type="dxa" w:w="960"/>
          </w:tcPr>
          <w:p>
            <w:r>
              <w:t>2.2675</w:t>
            </w:r>
          </w:p>
        </w:tc>
      </w:tr>
      <w:tr>
        <w:tc>
          <w:tcPr>
            <w:tcW w:type="dxa" w:w="960"/>
          </w:tcPr>
          <w:p>
            <w:r>
              <w:t>desy5sn_zmin0p1</w:t>
            </w:r>
          </w:p>
        </w:tc>
        <w:tc>
          <w:tcPr>
            <w:tcW w:type="dxa" w:w="960"/>
          </w:tcPr>
          <w:p>
            <w:r>
              <w:t>matter</w:t>
            </w:r>
          </w:p>
        </w:tc>
        <w:tc>
          <w:tcPr>
            <w:tcW w:type="dxa" w:w="960"/>
          </w:tcPr>
          <w:p>
            <w:r>
              <w:t>1.005</w:t>
            </w:r>
          </w:p>
        </w:tc>
        <w:tc>
          <w:tcPr>
            <w:tcW w:type="dxa" w:w="960"/>
          </w:tcPr>
          <w:p>
            <w:r>
              <w:t>5.76513</w:t>
            </w:r>
          </w:p>
        </w:tc>
        <w:tc>
          <w:tcPr>
            <w:tcW w:type="dxa" w:w="960"/>
          </w:tcPr>
          <w:p>
            <w:r>
              <w:t>1155.91</w:t>
            </w:r>
          </w:p>
        </w:tc>
        <w:tc>
          <w:tcPr>
            <w:tcW w:type="dxa" w:w="960"/>
          </w:tcPr>
          <w:p>
            <w:r>
              <w:t>125.893</w:t>
            </w:r>
          </w:p>
        </w:tc>
        <w:tc>
          <w:tcPr>
            <w:tcW w:type="dxa" w:w="960"/>
          </w:tcPr>
          <w:p>
            <w:r>
              <w:t>-0.8899</w:t>
            </w:r>
          </w:p>
        </w:tc>
        <w:tc>
          <w:tcPr>
            <w:tcW w:type="dxa" w:w="960"/>
          </w:tcPr>
          <w:p>
            <w:r>
              <w:t>-0.4912</w:t>
            </w:r>
          </w:p>
        </w:tc>
        <w:tc>
          <w:tcPr>
            <w:tcW w:type="dxa" w:w="960"/>
          </w:tcPr>
          <w:p>
            <w:r>
              <w:t>2.2902</w:t>
            </w:r>
          </w:p>
        </w:tc>
      </w:tr>
      <w:tr>
        <w:tc>
          <w:tcPr>
            <w:tcW w:type="dxa" w:w="960"/>
          </w:tcPr>
          <w:p>
            <w:r>
              <w:t>pantheonplus</w:t>
            </w:r>
          </w:p>
        </w:tc>
        <w:tc>
          <w:tcPr>
            <w:tcW w:type="dxa" w:w="960"/>
          </w:tcPr>
          <w:p>
            <w:r>
              <w:t>crit</w:t>
            </w:r>
          </w:p>
        </w:tc>
        <w:tc>
          <w:tcPr>
            <w:tcW w:type="dxa" w:w="960"/>
          </w:tcPr>
          <w:p>
            <w:r>
              <w:t>1.005</w:t>
            </w:r>
          </w:p>
        </w:tc>
        <w:tc>
          <w:tcPr>
            <w:tcW w:type="dxa" w:w="960"/>
          </w:tcPr>
          <w:p>
            <w:r>
              <w:t>4.98756</w:t>
            </w:r>
          </w:p>
        </w:tc>
        <w:tc>
          <w:tcPr>
            <w:tcW w:type="dxa" w:w="960"/>
          </w:tcPr>
          <w:p>
            <w:r>
              <w:t>1000</w:t>
            </w:r>
          </w:p>
        </w:tc>
        <w:tc>
          <w:tcPr>
            <w:tcW w:type="dxa" w:w="960"/>
          </w:tcPr>
          <w:p>
            <w:r>
              <w:t>89.1251</w:t>
            </w:r>
          </w:p>
        </w:tc>
        <w:tc>
          <w:tcPr>
            <w:tcW w:type="dxa" w:w="960"/>
          </w:tcPr>
          <w:p>
            <w:r>
              <w:t>-0.8856</w:t>
            </w:r>
          </w:p>
        </w:tc>
        <w:tc>
          <w:tcPr>
            <w:tcW w:type="dxa" w:w="960"/>
          </w:tcPr>
          <w:p>
            <w:r>
              <w:t>-0.5174</w:t>
            </w:r>
          </w:p>
        </w:tc>
        <w:tc>
          <w:tcPr>
            <w:tcW w:type="dxa" w:w="960"/>
          </w:tcPr>
          <w:p>
            <w:r>
              <w:t>2.8330</w:t>
            </w:r>
          </w:p>
        </w:tc>
      </w:tr>
      <w:tr>
        <w:tc>
          <w:tcPr>
            <w:tcW w:type="dxa" w:w="960"/>
          </w:tcPr>
          <w:p>
            <w:r>
              <w:t>pantheonplus</w:t>
            </w:r>
          </w:p>
        </w:tc>
        <w:tc>
          <w:tcPr>
            <w:tcW w:type="dxa" w:w="960"/>
          </w:tcPr>
          <w:p>
            <w:r>
              <w:t>matter</w:t>
            </w:r>
          </w:p>
        </w:tc>
        <w:tc>
          <w:tcPr>
            <w:tcW w:type="dxa" w:w="960"/>
          </w:tcPr>
          <w:p>
            <w:r>
              <w:t>1.005</w:t>
            </w:r>
          </w:p>
        </w:tc>
        <w:tc>
          <w:tcPr>
            <w:tcW w:type="dxa" w:w="960"/>
          </w:tcPr>
          <w:p>
            <w:r>
              <w:t>4.5723</w:t>
            </w:r>
          </w:p>
        </w:tc>
        <w:tc>
          <w:tcPr>
            <w:tcW w:type="dxa" w:w="960"/>
          </w:tcPr>
          <w:p>
            <w:r>
              <w:t>916.744</w:t>
            </w:r>
          </w:p>
        </w:tc>
        <w:tc>
          <w:tcPr>
            <w:tcW w:type="dxa" w:w="960"/>
          </w:tcPr>
          <w:p>
            <w:r>
              <w:t>89.1251</w:t>
            </w:r>
          </w:p>
        </w:tc>
        <w:tc>
          <w:tcPr>
            <w:tcW w:type="dxa" w:w="960"/>
          </w:tcPr>
          <w:p>
            <w:r>
              <w:t>-0.8699</w:t>
            </w:r>
          </w:p>
        </w:tc>
        <w:tc>
          <w:tcPr>
            <w:tcW w:type="dxa" w:w="960"/>
          </w:tcPr>
          <w:p>
            <w:r>
              <w:t>-0.5755</w:t>
            </w:r>
          </w:p>
        </w:tc>
        <w:tc>
          <w:tcPr>
            <w:tcW w:type="dxa" w:w="960"/>
          </w:tcPr>
          <w:p>
            <w:r>
              <w:t>2.9359</w:t>
            </w:r>
          </w:p>
        </w:tc>
      </w:tr>
      <w:tr>
        <w:tc>
          <w:tcPr>
            <w:tcW w:type="dxa" w:w="960"/>
          </w:tcPr>
          <w:p>
            <w:r>
              <w:t>union3</w:t>
            </w:r>
          </w:p>
        </w:tc>
        <w:tc>
          <w:tcPr>
            <w:tcW w:type="dxa" w:w="960"/>
          </w:tcPr>
          <w:p>
            <w:r>
              <w:t>crit</w:t>
            </w:r>
          </w:p>
        </w:tc>
        <w:tc>
          <w:tcPr>
            <w:tcW w:type="dxa" w:w="960"/>
          </w:tcPr>
          <w:p>
            <w:r>
              <w:t>1.005</w:t>
            </w:r>
          </w:p>
        </w:tc>
        <w:tc>
          <w:tcPr>
            <w:tcW w:type="dxa" w:w="960"/>
          </w:tcPr>
          <w:p>
            <w:r>
              <w:t>10.5945</w:t>
            </w:r>
          </w:p>
        </w:tc>
        <w:tc>
          <w:tcPr>
            <w:tcW w:type="dxa" w:w="960"/>
          </w:tcPr>
          <w:p>
            <w:r>
              <w:t>2124.19</w:t>
            </w:r>
          </w:p>
        </w:tc>
        <w:tc>
          <w:tcPr>
            <w:tcW w:type="dxa" w:w="960"/>
          </w:tcPr>
          <w:p>
            <w:r>
              <w:t>1000</w:t>
            </w:r>
          </w:p>
        </w:tc>
        <w:tc>
          <w:tcPr>
            <w:tcW w:type="dxa" w:w="960"/>
          </w:tcPr>
          <w:p>
            <w:r>
              <w:t>-0.7584</w:t>
            </w:r>
          </w:p>
        </w:tc>
        <w:tc>
          <w:tcPr>
            <w:tcW w:type="dxa" w:w="960"/>
          </w:tcPr>
          <w:p>
            <w:r>
              <w:t>-0.9426</w:t>
            </w:r>
          </w:p>
        </w:tc>
        <w:tc>
          <w:tcPr>
            <w:tcW w:type="dxa" w:w="960"/>
          </w:tcPr>
          <w:p>
            <w:r>
              <w:t>1.2877</w:t>
            </w:r>
          </w:p>
        </w:tc>
      </w:tr>
      <w:tr>
        <w:tc>
          <w:tcPr>
            <w:tcW w:type="dxa" w:w="960"/>
          </w:tcPr>
          <w:p>
            <w:r>
              <w:t>union3</w:t>
            </w:r>
          </w:p>
        </w:tc>
        <w:tc>
          <w:tcPr>
            <w:tcW w:type="dxa" w:w="960"/>
          </w:tcPr>
          <w:p>
            <w:r>
              <w:t>matter</w:t>
            </w:r>
          </w:p>
        </w:tc>
        <w:tc>
          <w:tcPr>
            <w:tcW w:type="dxa" w:w="960"/>
          </w:tcPr>
          <w:p>
            <w:r>
              <w:t>1.005</w:t>
            </w:r>
          </w:p>
        </w:tc>
        <w:tc>
          <w:tcPr>
            <w:tcW w:type="dxa" w:w="960"/>
          </w:tcPr>
          <w:p>
            <w:r>
              <w:t>10.5945</w:t>
            </w:r>
          </w:p>
        </w:tc>
        <w:tc>
          <w:tcPr>
            <w:tcW w:type="dxa" w:w="960"/>
          </w:tcPr>
          <w:p>
            <w:r>
              <w:t>2124.19</w:t>
            </w:r>
          </w:p>
        </w:tc>
        <w:tc>
          <w:tcPr>
            <w:tcW w:type="dxa" w:w="960"/>
          </w:tcPr>
          <w:p>
            <w:r>
              <w:t>1000</w:t>
            </w:r>
          </w:p>
        </w:tc>
        <w:tc>
          <w:tcPr>
            <w:tcW w:type="dxa" w:w="960"/>
          </w:tcPr>
          <w:p>
            <w:r>
              <w:t>-0.7195</w:t>
            </w:r>
          </w:p>
        </w:tc>
        <w:tc>
          <w:tcPr>
            <w:tcW w:type="dxa" w:w="960"/>
          </w:tcPr>
          <w:p>
            <w:r>
              <w:t>-1.0410</w:t>
            </w:r>
          </w:p>
        </w:tc>
        <w:tc>
          <w:tcPr>
            <w:tcW w:type="dxa" w:w="960"/>
          </w:tcPr>
          <w:p>
            <w:r>
              <w:t>1.9995</w:t>
            </w:r>
          </w:p>
        </w:tc>
      </w:tr>
    </w:tbl>
    <w:p>
      <w:r>
        <w:t>7.2 Union3 α-extension validation</w:t>
      </w:r>
    </w:p>
    <w:p>
      <w:r>
        <w:t>In the initial scan, Union3 saturated at the top of the α grid; extending α to 10^6 yields a stable optimum near α≈1.78×10^3, confirming the preference for larger α is not a grid artifact.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ρ(z)</w:t>
            </w:r>
          </w:p>
        </w:tc>
        <w:tc>
          <w:tcPr>
            <w:tcW w:type="dxa" w:w="1080"/>
          </w:tcPr>
          <w:p>
            <w:r>
              <w:t>γ*</w:t>
            </w:r>
          </w:p>
        </w:tc>
        <w:tc>
          <w:tcPr>
            <w:tcW w:type="dxa" w:w="1080"/>
          </w:tcPr>
          <w:p>
            <w:r>
              <w:t>Ξ*</w:t>
            </w:r>
          </w:p>
        </w:tc>
        <w:tc>
          <w:tcPr>
            <w:tcW w:type="dxa" w:w="1080"/>
          </w:tcPr>
          <w:p>
            <w:r>
              <w:t>κ*</w:t>
            </w:r>
          </w:p>
        </w:tc>
        <w:tc>
          <w:tcPr>
            <w:tcW w:type="dxa" w:w="1080"/>
          </w:tcPr>
          <w:p>
            <w:r>
              <w:t>α*</w:t>
            </w:r>
          </w:p>
        </w:tc>
        <w:tc>
          <w:tcPr>
            <w:tcW w:type="dxa" w:w="1080"/>
          </w:tcPr>
          <w:p>
            <w:r>
              <w:t>w0*</w:t>
            </w:r>
          </w:p>
        </w:tc>
        <w:tc>
          <w:tcPr>
            <w:tcW w:type="dxa" w:w="1080"/>
          </w:tcPr>
          <w:p>
            <w:r>
              <w:t>wa*</w:t>
            </w:r>
          </w:p>
        </w:tc>
        <w:tc>
          <w:tcPr>
            <w:tcW w:type="dxa" w:w="1080"/>
          </w:tcPr>
          <w:p>
            <w:r>
              <w:t>log KDE</w:t>
            </w:r>
          </w:p>
        </w:tc>
      </w:tr>
      <w:tr>
        <w:tc>
          <w:tcPr>
            <w:tcW w:type="dxa" w:w="1080"/>
          </w:tcPr>
          <w:p>
            <w:r>
              <w:t>crit</w:t>
            </w:r>
          </w:p>
        </w:tc>
        <w:tc>
          <w:tcPr>
            <w:tcW w:type="dxa" w:w="1080"/>
          </w:tcPr>
          <w:p>
            <w:r>
              <w:t>1.005</w:t>
            </w:r>
          </w:p>
        </w:tc>
        <w:tc>
          <w:tcPr>
            <w:tcW w:type="dxa" w:w="1080"/>
          </w:tcPr>
          <w:p>
            <w:r>
              <w:t>10.6491</w:t>
            </w:r>
          </w:p>
        </w:tc>
        <w:tc>
          <w:tcPr>
            <w:tcW w:type="dxa" w:w="1080"/>
          </w:tcPr>
          <w:p>
            <w:r>
              <w:t>2135.15</w:t>
            </w:r>
          </w:p>
        </w:tc>
        <w:tc>
          <w:tcPr>
            <w:tcW w:type="dxa" w:w="1080"/>
          </w:tcPr>
          <w:p>
            <w:r>
              <w:t>1778.28</w:t>
            </w:r>
          </w:p>
        </w:tc>
        <w:tc>
          <w:tcPr>
            <w:tcW w:type="dxa" w:w="1080"/>
          </w:tcPr>
          <w:p>
            <w:r>
              <w:t>-0.8356</w:t>
            </w:r>
          </w:p>
        </w:tc>
        <w:tc>
          <w:tcPr>
            <w:tcW w:type="dxa" w:w="1080"/>
          </w:tcPr>
          <w:p>
            <w:r>
              <w:t>-0.6888</w:t>
            </w:r>
          </w:p>
        </w:tc>
        <w:tc>
          <w:tcPr>
            <w:tcW w:type="dxa" w:w="1080"/>
          </w:tcPr>
          <w:p>
            <w:r>
              <w:t>0.4667</w:t>
            </w:r>
          </w:p>
        </w:tc>
      </w:tr>
      <w:tr>
        <w:tc>
          <w:tcPr>
            <w:tcW w:type="dxa" w:w="1080"/>
          </w:tcPr>
          <w:p>
            <w:r>
              <w:t>matter</w:t>
            </w:r>
          </w:p>
        </w:tc>
        <w:tc>
          <w:tcPr>
            <w:tcW w:type="dxa" w:w="1080"/>
          </w:tcPr>
          <w:p>
            <w:r>
              <w:t>1.005</w:t>
            </w:r>
          </w:p>
        </w:tc>
        <w:tc>
          <w:tcPr>
            <w:tcW w:type="dxa" w:w="1080"/>
          </w:tcPr>
          <w:p>
            <w:r>
              <w:t>10.6491</w:t>
            </w:r>
          </w:p>
        </w:tc>
        <w:tc>
          <w:tcPr>
            <w:tcW w:type="dxa" w:w="1080"/>
          </w:tcPr>
          <w:p>
            <w:r>
              <w:t>2135.15</w:t>
            </w:r>
          </w:p>
        </w:tc>
        <w:tc>
          <w:tcPr>
            <w:tcW w:type="dxa" w:w="1080"/>
          </w:tcPr>
          <w:p>
            <w:r>
              <w:t>1778.28</w:t>
            </w:r>
          </w:p>
        </w:tc>
        <w:tc>
          <w:tcPr>
            <w:tcW w:type="dxa" w:w="1080"/>
          </w:tcPr>
          <w:p>
            <w:r>
              <w:t>-0.8148</w:t>
            </w:r>
          </w:p>
        </w:tc>
        <w:tc>
          <w:tcPr>
            <w:tcW w:type="dxa" w:w="1080"/>
          </w:tcPr>
          <w:p>
            <w:r>
              <w:t>-0.7611</w:t>
            </w:r>
          </w:p>
        </w:tc>
        <w:tc>
          <w:tcPr>
            <w:tcW w:type="dxa" w:w="1080"/>
          </w:tcPr>
          <w:p>
            <w:r>
              <w:t>0.7609</w:t>
            </w:r>
          </w:p>
        </w:tc>
      </w:tr>
    </w:tbl>
    <w:p>
      <w:r>
        <w:t>7.3 Robustness / fine-tuning check (zoom bands)</w:t>
      </w:r>
    </w:p>
    <w:p>
      <w:r>
        <w:t>We perform zoom scans in (α, Ξ) around the best-fit regions with γ fixed to 1.005, and report band extents defined by Δ logKDE thresholds. Broad bands indicate non-fine-tuned matches.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ρ(z)</w:t>
            </w:r>
          </w:p>
        </w:tc>
        <w:tc>
          <w:tcPr>
            <w:tcW w:type="dxa" w:w="1234"/>
          </w:tcPr>
          <w:p>
            <w:r>
              <w:t>Band</w:t>
            </w:r>
          </w:p>
        </w:tc>
        <w:tc>
          <w:tcPr>
            <w:tcW w:type="dxa" w:w="1234"/>
          </w:tcPr>
          <w:p>
            <w:r>
              <w:t>Ξ range</w:t>
            </w:r>
          </w:p>
        </w:tc>
        <w:tc>
          <w:tcPr>
            <w:tcW w:type="dxa" w:w="1234"/>
          </w:tcPr>
          <w:p>
            <w:r>
              <w:t>α range</w:t>
            </w:r>
          </w:p>
        </w:tc>
        <w:tc>
          <w:tcPr>
            <w:tcW w:type="dxa" w:w="1234"/>
          </w:tcPr>
          <w:p>
            <w:r>
              <w:t># pts</w:t>
            </w:r>
          </w:p>
        </w:tc>
        <w:tc>
          <w:tcPr>
            <w:tcW w:type="dxa" w:w="1234"/>
          </w:tcPr>
          <w:p>
            <w:r>
              <w:t>Peak logKDE</w:t>
            </w:r>
          </w:p>
        </w:tc>
      </w:tr>
      <w:tr>
        <w:tc>
          <w:tcPr>
            <w:tcW w:type="dxa" w:w="1234"/>
          </w:tcPr>
          <w:p>
            <w:r>
              <w:t>desy5sn_zmin0p1</w:t>
            </w:r>
          </w:p>
        </w:tc>
        <w:tc>
          <w:tcPr>
            <w:tcW w:type="dxa" w:w="1234"/>
          </w:tcPr>
          <w:p>
            <w:r>
              <w:t>crit</w:t>
            </w:r>
          </w:p>
        </w:tc>
        <w:tc>
          <w:tcPr>
            <w:tcW w:type="dxa" w:w="1234"/>
          </w:tcPr>
          <w:p>
            <w:r>
              <w:t>Δ≤0.5</w:t>
            </w:r>
          </w:p>
        </w:tc>
        <w:tc>
          <w:tcPr>
            <w:tcW w:type="dxa" w:w="1234"/>
          </w:tcPr>
          <w:p>
            <w:r>
              <w:t>3.000–8.000</w:t>
            </w:r>
          </w:p>
        </w:tc>
        <w:tc>
          <w:tcPr>
            <w:tcW w:type="dxa" w:w="1234"/>
          </w:tcPr>
          <w:p>
            <w:r>
              <w:t>60.0–300.0</w:t>
            </w:r>
          </w:p>
        </w:tc>
        <w:tc>
          <w:tcPr>
            <w:tcW w:type="dxa" w:w="1234"/>
          </w:tcPr>
          <w:p>
            <w:r>
              <w:t>19305</w:t>
            </w:r>
          </w:p>
        </w:tc>
        <w:tc>
          <w:tcPr>
            <w:tcW w:type="dxa" w:w="1234"/>
          </w:tcPr>
          <w:p>
            <w:r>
              <w:t>2.2677</w:t>
            </w:r>
          </w:p>
        </w:tc>
      </w:tr>
      <w:tr>
        <w:tc>
          <w:tcPr>
            <w:tcW w:type="dxa" w:w="1234"/>
          </w:tcPr>
          <w:p>
            <w:r>
              <w:t>desy5sn_zmin0p1</w:t>
            </w:r>
          </w:p>
        </w:tc>
        <w:tc>
          <w:tcPr>
            <w:tcW w:type="dxa" w:w="1234"/>
          </w:tcPr>
          <w:p>
            <w:r>
              <w:t>crit</w:t>
            </w:r>
          </w:p>
        </w:tc>
        <w:tc>
          <w:tcPr>
            <w:tcW w:type="dxa" w:w="1234"/>
          </w:tcPr>
          <w:p>
            <w:r>
              <w:t>Δ≤2.0</w:t>
            </w:r>
          </w:p>
        </w:tc>
        <w:tc>
          <w:tcPr>
            <w:tcW w:type="dxa" w:w="1234"/>
          </w:tcPr>
          <w:p>
            <w:r>
              <w:t>3.000–8.000</w:t>
            </w:r>
          </w:p>
        </w:tc>
        <w:tc>
          <w:tcPr>
            <w:tcW w:type="dxa" w:w="1234"/>
          </w:tcPr>
          <w:p>
            <w:r>
              <w:t>42.0–300.0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  <w:tc>
          <w:tcPr>
            <w:tcW w:type="dxa" w:w="1234"/>
          </w:tcPr>
          <w:p>
            <w:r>
              <w:t>2.2677</w:t>
            </w:r>
          </w:p>
        </w:tc>
      </w:tr>
      <w:tr>
        <w:tc>
          <w:tcPr>
            <w:tcW w:type="dxa" w:w="1234"/>
          </w:tcPr>
          <w:p>
            <w:r>
              <w:t>desy5sn_zmin0p1</w:t>
            </w:r>
          </w:p>
        </w:tc>
        <w:tc>
          <w:tcPr>
            <w:tcW w:type="dxa" w:w="1234"/>
          </w:tcPr>
          <w:p>
            <w:r>
              <w:t>matter</w:t>
            </w:r>
          </w:p>
        </w:tc>
        <w:tc>
          <w:tcPr>
            <w:tcW w:type="dxa" w:w="1234"/>
          </w:tcPr>
          <w:p>
            <w:r>
              <w:t>Δ≤0.5</w:t>
            </w:r>
          </w:p>
        </w:tc>
        <w:tc>
          <w:tcPr>
            <w:tcW w:type="dxa" w:w="1234"/>
          </w:tcPr>
          <w:p>
            <w:r>
              <w:t>3.000–8.000</w:t>
            </w:r>
          </w:p>
        </w:tc>
        <w:tc>
          <w:tcPr>
            <w:tcW w:type="dxa" w:w="1234"/>
          </w:tcPr>
          <w:p>
            <w:r>
              <w:t>67.4–300.0</w:t>
            </w:r>
          </w:p>
        </w:tc>
        <w:tc>
          <w:tcPr>
            <w:tcW w:type="dxa" w:w="1234"/>
          </w:tcPr>
          <w:p>
            <w:r>
              <w:t>18710</w:t>
            </w:r>
          </w:p>
        </w:tc>
        <w:tc>
          <w:tcPr>
            <w:tcW w:type="dxa" w:w="1234"/>
          </w:tcPr>
          <w:p>
            <w:r>
              <w:t>2.3039</w:t>
            </w:r>
          </w:p>
        </w:tc>
      </w:tr>
      <w:tr>
        <w:tc>
          <w:tcPr>
            <w:tcW w:type="dxa" w:w="1234"/>
          </w:tcPr>
          <w:p>
            <w:r>
              <w:t>desy5sn_zmin0p1</w:t>
            </w:r>
          </w:p>
        </w:tc>
        <w:tc>
          <w:tcPr>
            <w:tcW w:type="dxa" w:w="1234"/>
          </w:tcPr>
          <w:p>
            <w:r>
              <w:t>matter</w:t>
            </w:r>
          </w:p>
        </w:tc>
        <w:tc>
          <w:tcPr>
            <w:tcW w:type="dxa" w:w="1234"/>
          </w:tcPr>
          <w:p>
            <w:r>
              <w:t>Δ≤2.0</w:t>
            </w:r>
          </w:p>
        </w:tc>
        <w:tc>
          <w:tcPr>
            <w:tcW w:type="dxa" w:w="1234"/>
          </w:tcPr>
          <w:p>
            <w:r>
              <w:t>3.000–8.000</w:t>
            </w:r>
          </w:p>
        </w:tc>
        <w:tc>
          <w:tcPr>
            <w:tcW w:type="dxa" w:w="1234"/>
          </w:tcPr>
          <w:p>
            <w:r>
              <w:t>47.6–300.0</w:t>
            </w:r>
          </w:p>
        </w:tc>
        <w:tc>
          <w:tcPr>
            <w:tcW w:type="dxa" w:w="1234"/>
          </w:tcPr>
          <w:p>
            <w:r>
              <w:t>32151</w:t>
            </w:r>
          </w:p>
        </w:tc>
        <w:tc>
          <w:tcPr>
            <w:tcW w:type="dxa" w:w="1234"/>
          </w:tcPr>
          <w:p>
            <w:r>
              <w:t>2.3039</w:t>
            </w:r>
          </w:p>
        </w:tc>
      </w:tr>
      <w:tr>
        <w:tc>
          <w:tcPr>
            <w:tcW w:type="dxa" w:w="1234"/>
          </w:tcPr>
          <w:p>
            <w:r>
              <w:t>pantheonplus</w:t>
            </w:r>
          </w:p>
        </w:tc>
        <w:tc>
          <w:tcPr>
            <w:tcW w:type="dxa" w:w="1234"/>
          </w:tcPr>
          <w:p>
            <w:r>
              <w:t>crit</w:t>
            </w:r>
          </w:p>
        </w:tc>
        <w:tc>
          <w:tcPr>
            <w:tcW w:type="dxa" w:w="1234"/>
          </w:tcPr>
          <w:p>
            <w:r>
              <w:t>Δ≤0.5</w:t>
            </w:r>
          </w:p>
        </w:tc>
        <w:tc>
          <w:tcPr>
            <w:tcW w:type="dxa" w:w="1234"/>
          </w:tcPr>
          <w:p>
            <w:r>
              <w:t>3.000–8.000</w:t>
            </w:r>
          </w:p>
        </w:tc>
        <w:tc>
          <w:tcPr>
            <w:tcW w:type="dxa" w:w="1234"/>
          </w:tcPr>
          <w:p>
            <w:r>
              <w:t>52.9–300.0</w:t>
            </w:r>
          </w:p>
        </w:tc>
        <w:tc>
          <w:tcPr>
            <w:tcW w:type="dxa" w:w="1234"/>
          </w:tcPr>
          <w:p>
            <w:r>
              <w:t>16127</w:t>
            </w:r>
          </w:p>
        </w:tc>
        <w:tc>
          <w:tcPr>
            <w:tcW w:type="dxa" w:w="1234"/>
          </w:tcPr>
          <w:p>
            <w:r>
              <w:t>2.8372</w:t>
            </w:r>
          </w:p>
        </w:tc>
      </w:tr>
      <w:tr>
        <w:tc>
          <w:tcPr>
            <w:tcW w:type="dxa" w:w="1234"/>
          </w:tcPr>
          <w:p>
            <w:r>
              <w:t>pantheonplus</w:t>
            </w:r>
          </w:p>
        </w:tc>
        <w:tc>
          <w:tcPr>
            <w:tcW w:type="dxa" w:w="1234"/>
          </w:tcPr>
          <w:p>
            <w:r>
              <w:t>crit</w:t>
            </w:r>
          </w:p>
        </w:tc>
        <w:tc>
          <w:tcPr>
            <w:tcW w:type="dxa" w:w="1234"/>
          </w:tcPr>
          <w:p>
            <w:r>
              <w:t>Δ≤2.0</w:t>
            </w:r>
          </w:p>
        </w:tc>
        <w:tc>
          <w:tcPr>
            <w:tcW w:type="dxa" w:w="1234"/>
          </w:tcPr>
          <w:p>
            <w:r>
              <w:t>3.000–8.000</w:t>
            </w:r>
          </w:p>
        </w:tc>
        <w:tc>
          <w:tcPr>
            <w:tcW w:type="dxa" w:w="1234"/>
          </w:tcPr>
          <w:p>
            <w:r>
              <w:t>40.7–300.0</w:t>
            </w:r>
          </w:p>
        </w:tc>
        <w:tc>
          <w:tcPr>
            <w:tcW w:type="dxa" w:w="1234"/>
          </w:tcPr>
          <w:p>
            <w:r>
              <w:t>33829</w:t>
            </w:r>
          </w:p>
        </w:tc>
        <w:tc>
          <w:tcPr>
            <w:tcW w:type="dxa" w:w="1234"/>
          </w:tcPr>
          <w:p>
            <w:r>
              <w:t>2.8372</w:t>
            </w:r>
          </w:p>
        </w:tc>
      </w:tr>
      <w:tr>
        <w:tc>
          <w:tcPr>
            <w:tcW w:type="dxa" w:w="1234"/>
          </w:tcPr>
          <w:p>
            <w:r>
              <w:t>pantheonplus</w:t>
            </w:r>
          </w:p>
        </w:tc>
        <w:tc>
          <w:tcPr>
            <w:tcW w:type="dxa" w:w="1234"/>
          </w:tcPr>
          <w:p>
            <w:r>
              <w:t>matter</w:t>
            </w:r>
          </w:p>
        </w:tc>
        <w:tc>
          <w:tcPr>
            <w:tcW w:type="dxa" w:w="1234"/>
          </w:tcPr>
          <w:p>
            <w:r>
              <w:t>Δ≤0.5</w:t>
            </w:r>
          </w:p>
        </w:tc>
        <w:tc>
          <w:tcPr>
            <w:tcW w:type="dxa" w:w="1234"/>
          </w:tcPr>
          <w:p>
            <w:r>
              <w:t>3.000–8.000</w:t>
            </w:r>
          </w:p>
        </w:tc>
        <w:tc>
          <w:tcPr>
            <w:tcW w:type="dxa" w:w="1234"/>
          </w:tcPr>
          <w:p>
            <w:r>
              <w:t>60.7–300.0</w:t>
            </w:r>
          </w:p>
        </w:tc>
        <w:tc>
          <w:tcPr>
            <w:tcW w:type="dxa" w:w="1234"/>
          </w:tcPr>
          <w:p>
            <w:r>
              <w:t>15459</w:t>
            </w:r>
          </w:p>
        </w:tc>
        <w:tc>
          <w:tcPr>
            <w:tcW w:type="dxa" w:w="1234"/>
          </w:tcPr>
          <w:p>
            <w:r>
              <w:t>2.9418</w:t>
            </w:r>
          </w:p>
        </w:tc>
      </w:tr>
      <w:tr>
        <w:tc>
          <w:tcPr>
            <w:tcW w:type="dxa" w:w="1234"/>
          </w:tcPr>
          <w:p>
            <w:r>
              <w:t>pantheonplus</w:t>
            </w:r>
          </w:p>
        </w:tc>
        <w:tc>
          <w:tcPr>
            <w:tcW w:type="dxa" w:w="1234"/>
          </w:tcPr>
          <w:p>
            <w:r>
              <w:t>matter</w:t>
            </w:r>
          </w:p>
        </w:tc>
        <w:tc>
          <w:tcPr>
            <w:tcW w:type="dxa" w:w="1234"/>
          </w:tcPr>
          <w:p>
            <w:r>
              <w:t>Δ≤2.0</w:t>
            </w:r>
          </w:p>
        </w:tc>
        <w:tc>
          <w:tcPr>
            <w:tcW w:type="dxa" w:w="1234"/>
          </w:tcPr>
          <w:p>
            <w:r>
              <w:t>3.000–8.000</w:t>
            </w:r>
          </w:p>
        </w:tc>
        <w:tc>
          <w:tcPr>
            <w:tcW w:type="dxa" w:w="1234"/>
          </w:tcPr>
          <w:p>
            <w:r>
              <w:t>47.1–300.0</w:t>
            </w:r>
          </w:p>
        </w:tc>
        <w:tc>
          <w:tcPr>
            <w:tcW w:type="dxa" w:w="1234"/>
          </w:tcPr>
          <w:p>
            <w:r>
              <w:t>31876</w:t>
            </w:r>
          </w:p>
        </w:tc>
        <w:tc>
          <w:tcPr>
            <w:tcW w:type="dxa" w:w="1234"/>
          </w:tcPr>
          <w:p>
            <w:r>
              <w:t>2.9418</w:t>
            </w:r>
          </w:p>
        </w:tc>
      </w:tr>
      <w:tr>
        <w:tc>
          <w:tcPr>
            <w:tcW w:type="dxa" w:w="1234"/>
          </w:tcPr>
          <w:p>
            <w:r>
              <w:t>union3</w:t>
            </w:r>
          </w:p>
        </w:tc>
        <w:tc>
          <w:tcPr>
            <w:tcW w:type="dxa" w:w="1234"/>
          </w:tcPr>
          <w:p>
            <w:r>
              <w:t>crit</w:t>
            </w:r>
          </w:p>
        </w:tc>
        <w:tc>
          <w:tcPr>
            <w:tcW w:type="dxa" w:w="1234"/>
          </w:tcPr>
          <w:p>
            <w:r>
              <w:t>Δ≤0.5</w:t>
            </w:r>
          </w:p>
        </w:tc>
        <w:tc>
          <w:tcPr>
            <w:tcW w:type="dxa" w:w="1234"/>
          </w:tcPr>
          <w:p>
            <w:r>
              <w:t>10.536–10.536</w:t>
            </w:r>
          </w:p>
        </w:tc>
        <w:tc>
          <w:tcPr>
            <w:tcW w:type="dxa" w:w="1234"/>
          </w:tcPr>
          <w:p>
            <w:r>
              <w:t>500.0–790.0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2.5930</w:t>
            </w:r>
          </w:p>
        </w:tc>
      </w:tr>
      <w:tr>
        <w:tc>
          <w:tcPr>
            <w:tcW w:type="dxa" w:w="1234"/>
          </w:tcPr>
          <w:p>
            <w:r>
              <w:t>union3</w:t>
            </w:r>
          </w:p>
        </w:tc>
        <w:tc>
          <w:tcPr>
            <w:tcW w:type="dxa" w:w="1234"/>
          </w:tcPr>
          <w:p>
            <w:r>
              <w:t>crit</w:t>
            </w:r>
          </w:p>
        </w:tc>
        <w:tc>
          <w:tcPr>
            <w:tcW w:type="dxa" w:w="1234"/>
          </w:tcPr>
          <w:p>
            <w:r>
              <w:t>Δ≤2.0</w:t>
            </w:r>
          </w:p>
        </w:tc>
        <w:tc>
          <w:tcPr>
            <w:tcW w:type="dxa" w:w="1234"/>
          </w:tcPr>
          <w:p>
            <w:r>
              <w:t>10.536–10.590</w:t>
            </w:r>
          </w:p>
        </w:tc>
        <w:tc>
          <w:tcPr>
            <w:tcW w:type="dxa" w:w="1234"/>
          </w:tcPr>
          <w:p>
            <w:r>
              <w:t>500.0–1585.5</w:t>
            </w:r>
          </w:p>
        </w:tc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2.5930</w:t>
            </w:r>
          </w:p>
        </w:tc>
      </w:tr>
      <w:tr>
        <w:tc>
          <w:tcPr>
            <w:tcW w:type="dxa" w:w="1234"/>
          </w:tcPr>
          <w:p>
            <w:r>
              <w:t>union3</w:t>
            </w:r>
          </w:p>
        </w:tc>
        <w:tc>
          <w:tcPr>
            <w:tcW w:type="dxa" w:w="1234"/>
          </w:tcPr>
          <w:p>
            <w:r>
              <w:t>matter</w:t>
            </w:r>
          </w:p>
        </w:tc>
        <w:tc>
          <w:tcPr>
            <w:tcW w:type="dxa" w:w="1234"/>
          </w:tcPr>
          <w:p>
            <w:r>
              <w:t>Δ≤0.5</w:t>
            </w:r>
          </w:p>
        </w:tc>
        <w:tc>
          <w:tcPr>
            <w:tcW w:type="dxa" w:w="1234"/>
          </w:tcPr>
          <w:p>
            <w:r>
              <w:t>10.536–10.536</w:t>
            </w:r>
          </w:p>
        </w:tc>
        <w:tc>
          <w:tcPr>
            <w:tcW w:type="dxa" w:w="1234"/>
          </w:tcPr>
          <w:p>
            <w:r>
              <w:t>500.0–832.2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2.8312</w:t>
            </w:r>
          </w:p>
        </w:tc>
      </w:tr>
      <w:tr>
        <w:tc>
          <w:tcPr>
            <w:tcW w:type="dxa" w:w="1234"/>
          </w:tcPr>
          <w:p>
            <w:r>
              <w:t>union3</w:t>
            </w:r>
          </w:p>
        </w:tc>
        <w:tc>
          <w:tcPr>
            <w:tcW w:type="dxa" w:w="1234"/>
          </w:tcPr>
          <w:p>
            <w:r>
              <w:t>matter</w:t>
            </w:r>
          </w:p>
        </w:tc>
        <w:tc>
          <w:tcPr>
            <w:tcW w:type="dxa" w:w="1234"/>
          </w:tcPr>
          <w:p>
            <w:r>
              <w:t>Δ≤2.0</w:t>
            </w:r>
          </w:p>
        </w:tc>
        <w:tc>
          <w:tcPr>
            <w:tcW w:type="dxa" w:w="1234"/>
          </w:tcPr>
          <w:p>
            <w:r>
              <w:t>10.536–10.590</w:t>
            </w:r>
          </w:p>
        </w:tc>
        <w:tc>
          <w:tcPr>
            <w:tcW w:type="dxa" w:w="1234"/>
          </w:tcPr>
          <w:p>
            <w:r>
              <w:t>500.0–1815.0</w:t>
            </w:r>
          </w:p>
        </w:tc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2.8312</w:t>
            </w:r>
          </w:p>
        </w:tc>
      </w:tr>
    </w:tbl>
    <w:p>
      <w:pPr>
        <w:pStyle w:val="Heading1"/>
      </w:pPr>
      <w:r>
        <w:t>8. Interpretation and current status</w:t>
      </w:r>
    </w:p>
    <w:p>
      <w:r>
        <w:t>Three conclusions are now supported by reproducible computation: (i) hazard exit is a stable replacement for shift-copy exit; (ii) crossing constraints largely identify Ξ, while full posterior scoring identifies both Ξ and the closure α; (iii) DESY5SN(zmin0.1) and Pantheon+ exhibit broad, non-fine-tuned posterior plateaus near α~O(10^2) and Ξ~O(5), whereas Union3 prefers larger α and Ξ.</w:t>
      </w:r>
    </w:p>
    <w:p>
      <w:r>
        <w:t>At this stage γ pegs to the minimum of the scanned grid; the data are informing Ξ and α more directly than γ. Predicting γ (or replacing it entirely) requires microphysical closure: a spectrum-weighted survival kernel tied to a threshold Q_N, rather than a sharp stretch parameter.</w:t>
      </w:r>
    </w:p>
    <w:p>
      <w:pPr>
        <w:pStyle w:val="Heading1"/>
      </w:pPr>
      <w:r>
        <w:t>9. Reproducibility checklist</w:t>
      </w:r>
    </w:p>
    <w:p>
      <w:r>
        <w:t>Artifacts produced in this project include:</w:t>
      </w:r>
    </w:p>
    <w:p>
      <w:pPr>
        <w:pStyle w:val="ListBullet"/>
      </w:pPr>
      <w:r>
        <w:t>telemetry_supermaster.csv (TNG300 income telemetry; snapshots 33,40,50,59,63,67,72,78,84,99)</w:t>
      </w:r>
    </w:p>
    <w:p>
      <w:pPr>
        <w:pStyle w:val="ListBullet"/>
      </w:pPr>
      <w:r>
        <w:t>DESI Cobaya chain folders for three SN combinations (DESY5SN(zmin0.1), Pantheon+, Union3)</w:t>
      </w:r>
    </w:p>
    <w:p>
      <w:pPr>
        <w:pStyle w:val="ListBullet"/>
      </w:pPr>
      <w:r>
        <w:t>v4fast_multi_summary.csv (best-fit table across datasets × ρ choice)</w:t>
      </w:r>
    </w:p>
    <w:p>
      <w:pPr>
        <w:pStyle w:val="ListBullet"/>
      </w:pPr>
      <w:r>
        <w:t>union3_v4fast_alphaextend_summary.csv (Union3 extended-α validation)</w:t>
      </w:r>
    </w:p>
    <w:p>
      <w:pPr>
        <w:pStyle w:val="ListBullet"/>
      </w:pPr>
      <w:r>
        <w:t>zoom_bands_summary.csv and zoom_best_*.txt (robustness bands)</w:t>
      </w:r>
    </w:p>
    <w:p>
      <w:pPr>
        <w:pStyle w:val="Heading1"/>
      </w:pPr>
      <w:r>
        <w:t>10. Limitations and next steps</w:t>
      </w:r>
    </w:p>
    <w:p>
      <w:r>
        <w:t>Limitations (explicit):</w:t>
      </w:r>
    </w:p>
    <w:p>
      <w:pPr>
        <w:pStyle w:val="ListBullet"/>
      </w:pPr>
      <w:r>
        <w:t>The closure parameter α is currently calibrated rather than derived; deriving α is the key theoretical next step.</w:t>
      </w:r>
    </w:p>
    <w:p>
      <w:pPr>
        <w:pStyle w:val="ListBullet"/>
      </w:pPr>
      <w:r>
        <w:t>Structure/dissipation terms beyond SF+AGN are not yet included in the KDE scoring closure; they can be reincorporated once their physical mapping to S_total is specified.</w:t>
      </w:r>
    </w:p>
    <w:p>
      <w:pPr>
        <w:pStyle w:val="ListBullet"/>
      </w:pPr>
      <w:r>
        <w:t>We use a finite snapshot grid (10 points). This is sufficient for posterior localization; denser sampling can sharpen derivative estimates.</w:t>
      </w:r>
    </w:p>
    <w:p>
      <w:r>
        <w:t>Next steps (highest value):</w:t>
      </w:r>
    </w:p>
    <w:p>
      <w:pPr>
        <w:pStyle w:val="ListBullet"/>
      </w:pPr>
      <w:r>
        <w:t>Derive α from microphysics: replace the v4 closure with a survival kernel tied to Q_N and an emission spectrum; α should emerge as an effective quantity.</w:t>
      </w:r>
    </w:p>
    <w:p>
      <w:pPr>
        <w:pStyle w:val="ListBullet"/>
      </w:pPr>
      <w:r>
        <w:t>Compute uncertainty bands more rigorously (e.g., approximated likelihood contours in (α,Ξ)) and propagate into predicted w(z) curves.</w:t>
      </w:r>
    </w:p>
    <w:p>
      <w:pPr>
        <w:pStyle w:val="ListBullet"/>
      </w:pPr>
      <w:r>
        <w:t>Run the same pipeline on additional simulation volumes or alternative hydrodynamical suites as a robustness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