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Update: Self-Employed Applicant Criteria</w:t>
      </w:r>
    </w:p>
    <w:p>
      <w:r>
        <w:t>Internal Memo - Credit Policy Team</w:t>
      </w:r>
    </w:p>
    <w:p>
      <w:r>
        <w:t>Date: March 2026</w:t>
      </w:r>
    </w:p>
    <w:p/>
    <w:p>
      <w:r>
        <w:t>Following the quarterly portfolio review, we are tightening lending criteria for self-employed (1099) applicants effective May 1, 2026. The self-employed segment has shown elevated delinquency rates (18.7% vs 6.2% for W-2 employees) and inconsistent income verification remains a challenge.</w:t>
      </w:r>
    </w:p>
    <w:p/>
    <w:p>
      <w:pPr>
        <w:pStyle w:val="Heading2"/>
      </w:pPr>
      <w:r>
        <w:t>What's Changing</w:t>
      </w:r>
    </w:p>
    <w:p>
      <w:r>
        <w:t>1. Minimum bureau score for self-employed (1099) applicants increases from 680 to 720.</w:t>
        <w:br/>
        <w:br/>
        <w:t>2. Monthly income floor raised to $6,500 (from $4,200) for self-employed.</w:t>
        <w:br/>
        <w:br/>
        <w:t>3. Banking stability index must be at least 0.65 (currently no minimum enforced).</w:t>
        <w:br/>
        <w:br/>
        <w:t>4. Direct deposit consistency over 6 months must be at least 70% (0.70).</w:t>
        <w:br/>
        <w:br/>
        <w:t>5. Maximum loan amount for self-employed capped at $30,000 regardless of income (currently $50,000 same as W-2 employees).</w:t>
        <w:br/>
        <w:br/>
        <w:t>6. DTI ratio cap tightened to 35% for self-employed (from 50%).</w:t>
        <w:br/>
        <w:br/>
        <w:t>7. Applicants with more than 3 active loans should be auto-rejected.</w:t>
        <w:br/>
        <w:br/>
        <w:t>8. Cash deposits exceeding $20,000 in the last 6 months will trigger a manual review flag.</w:t>
      </w:r>
    </w:p>
    <w:p/>
    <w:p>
      <w:pPr>
        <w:pStyle w:val="Heading2"/>
      </w:pPr>
      <w:r>
        <w:t>Rationale</w:t>
      </w:r>
    </w:p>
    <w:p>
      <w:r>
        <w:t>Self-employed (1099) applicants make up 28% of our loan book but account for 47% of charge-offs. The new criteria target the highest-risk sub-segments while preserving access for well-qualified self-employed borrowers. Backtesting shows these criteria would have prevented 62% of defaults in this segment over the past 12 months.</w:t>
      </w:r>
    </w:p>
    <w:p/>
    <w:p>
      <w:pPr>
        <w:pStyle w:val="Heading2"/>
      </w:pPr>
      <w:r>
        <w:t>Exceptions</w:t>
      </w:r>
    </w:p>
    <w:p>
      <w:r>
        <w:t>Self-employed professionals (doctors, attorneys, CPAs) with professional license verification may be exempted from the banking stability requirement at the discretion of the credit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