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ind w:left="0"/>
        <w:jc w:val="center"/>
      </w:pPr>
      <w:r>
        <w:rPr>
          <w:rFonts w:ascii="Arial" w:hAnsi="Arial" w:cs="Arial"/>
          <w:b/>
          <w:i w:val="0"/>
          <w:color w:val="595959"/>
          <w:sz w:val="28"/>
        </w:rPr>
        <w:t>LIBERTY LIVING HOMECARE</w:t>
      </w:r>
    </w:p>
    <w:p>
      <w:pPr>
        <w:spacing w:after="40"/>
        <w:ind w:left="0"/>
        <w:jc w:val="center"/>
      </w:pPr>
      <w:r>
        <w:rPr>
          <w:rFonts w:ascii="Arial" w:hAnsi="Arial" w:cs="Arial"/>
          <w:b/>
          <w:i w:val="0"/>
          <w:color w:val="C62828"/>
          <w:sz w:val="60"/>
        </w:rPr>
        <w:t>INCIDENT &amp; RCA TOOLKIT</w:t>
      </w:r>
    </w:p>
    <w:p>
      <w:pPr>
        <w:spacing w:after="360"/>
        <w:ind w:left="0"/>
        <w:jc w:val="center"/>
      </w:pPr>
      <w:r>
        <w:rPr>
          <w:rFonts w:ascii="Arial" w:hAnsi="Arial" w:cs="Arial"/>
          <w:b w:val="0"/>
          <w:i/>
          <w:color w:val="404040"/>
          <w:sz w:val="24"/>
        </w:rPr>
        <w:t>Incident report form  ·  Root Cause Analysis template  ·  Open Disclosure letters and meeting agenda</w:t>
      </w:r>
    </w:p>
    <w:p/>
    <w:p/>
    <w:p/>
    <w:p/>
    <w:tbl>
      <w:tblPr>
        <w:tblW w:type="auto" w:w="0"/>
        <w:tblLook w:firstColumn="1" w:firstRow="1" w:lastColumn="0" w:lastRow="0" w:noHBand="0" w:noVBand="1" w:val="04A0"/>
      </w:tblPr>
      <w:tblGrid>
        <w:gridCol w:w="9412"/>
      </w:tblGrid>
      <w:tr>
        <w:tc>
          <w:tcPr>
            <w:tcW w:type="dxa" w:w="9412"/>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What this toolkit contains.</w:t>
            </w:r>
          </w:p>
          <w:p>
            <w:pPr>
              <w:spacing w:after="0"/>
            </w:pPr>
            <w:r>
              <w:rPr>
                <w:rFonts w:ascii="Arial" w:hAnsi="Arial" w:cs="Arial"/>
                <w:b w:val="0"/>
                <w:i w:val="0"/>
                <w:sz w:val="22"/>
              </w:rPr>
              <w:t>Three operational documents to support Liberty Living's incident management process (policy QA-13). The Incident Report Form is used by any staff member when an incident, near-miss or adverse event occurs. The RCA template structures a systems-based analysis of major and extreme incidents. The Open Disclosure templates support engagement with Service Users and families following a notifiable patient safety incident under the Patient Safety Act 2023.</w:t>
            </w:r>
          </w:p>
        </w:tc>
      </w:tr>
    </w:tbl>
    <w:p/>
    <w:p/>
    <w:p/>
    <w:p/>
    <w:p>
      <w:pPr>
        <w:spacing w:after="80"/>
        <w:ind w:left="0"/>
        <w:jc w:val="center"/>
      </w:pPr>
      <w:r>
        <w:rPr>
          <w:rFonts w:ascii="Arial" w:hAnsi="Arial" w:cs="Arial"/>
          <w:b/>
          <w:i w:val="0"/>
          <w:color w:val="000000"/>
          <w:sz w:val="22"/>
        </w:rPr>
        <w:t>Issued by: Shauna Delaney, CEO</w:t>
      </w:r>
    </w:p>
    <w:p>
      <w:pPr>
        <w:spacing w:after="80"/>
        <w:ind w:left="0"/>
        <w:jc w:val="center"/>
      </w:pPr>
      <w:r>
        <w:rPr>
          <w:rFonts w:ascii="Arial" w:hAnsi="Arial" w:cs="Arial"/>
          <w:b w:val="0"/>
          <w:i w:val="0"/>
          <w:color w:val="000000"/>
          <w:sz w:val="22"/>
        </w:rPr>
        <w:t>Issue date: 15 May 2026  ·  Version 1.0</w:t>
      </w:r>
    </w:p>
    <w:p>
      <w:r>
        <w:br w:type="page"/>
      </w:r>
    </w:p>
    <w:p>
      <w:pPr>
        <w:pStyle w:val="Heading1"/>
        <w:spacing w:before="200" w:after="120"/>
        <w:jc w:val="center"/>
      </w:pPr>
      <w:r>
        <w:rPr>
          <w:rFonts w:ascii="Arial" w:hAnsi="Arial" w:cs="Arial"/>
          <w:b/>
          <w:i w:val="0"/>
          <w:color w:val="E65100"/>
          <w:sz w:val="44"/>
        </w:rPr>
        <w:t>Incident Report Form</w:t>
      </w:r>
    </w:p>
    <w:p>
      <w:pPr>
        <w:spacing w:after="80"/>
        <w:ind w:left="0"/>
        <w:jc w:val="center"/>
      </w:pPr>
      <w:r>
        <w:rPr>
          <w:rFonts w:ascii="Arial" w:hAnsi="Arial" w:cs="Arial"/>
          <w:b w:val="0"/>
          <w:i/>
          <w:color w:val="595959"/>
          <w:sz w:val="20"/>
        </w:rPr>
        <w:t>Policy ref: QA-13 Incident Management and Open Disclosure    ·    Submission window: Within 24 hours of incident occurrence or discovery. Category 1 (Major / Extreme) incidents must additionally be notified verbally to the Client Services Manager and the Senior Accountable Officer (SAO) within the same shift; HSE notification within 24 hours per QA-13 s.8.3.</w:t>
      </w:r>
    </w:p>
    <w:p/>
    <w:tbl>
      <w:tblPr>
        <w:tblW w:type="auto" w:w="0"/>
        <w:tblLook w:firstColumn="1" w:firstRow="1" w:lastColumn="0" w:lastRow="0" w:noHBand="0" w:noVBand="1" w:val="04A0"/>
      </w:tblPr>
      <w:tblGrid>
        <w:gridCol w:w="9412"/>
      </w:tblGrid>
      <w:tr>
        <w:tc>
          <w:tcPr>
            <w:tcW w:type="dxa" w:w="9412"/>
            <w:tcBorders>
              <w:top w:val="single" w:sz="4" w:color="E0E0E0"/>
              <w:left w:val="single" w:sz="24" w:color="E65100"/>
              <w:bottom w:val="single" w:sz="4" w:color="E0E0E0"/>
              <w:right w:val="single" w:sz="4" w:color="E0E0E0"/>
            </w:tcBorders>
            <w:shd w:val="clear" w:color="auto" w:fill="FFF3E0"/>
          </w:tcPr>
          <w:p>
            <w:pPr>
              <w:spacing w:after="40"/>
            </w:pPr>
            <w:r/>
            <w:r>
              <w:rPr>
                <w:rFonts w:ascii="Arial" w:hAnsi="Arial" w:cs="Arial"/>
                <w:b/>
                <w:i w:val="0"/>
                <w:color w:val="E65100"/>
                <w:sz w:val="20"/>
              </w:rPr>
              <w:t>Purpose.</w:t>
            </w:r>
          </w:p>
          <w:p>
            <w:pPr>
              <w:spacing w:after="0"/>
            </w:pPr>
            <w:r>
              <w:rPr>
                <w:rFonts w:ascii="Arial" w:hAnsi="Arial" w:cs="Arial"/>
                <w:b w:val="0"/>
                <w:i w:val="0"/>
                <w:sz w:val="22"/>
              </w:rPr>
              <w:t>Used by any staff member when an incident, near-miss or adverse event involving a Service User, staff member, visitor or property is identified. The form supports the recording, categorisation, escalation and review of incidents in accordance with the HSE Incident Management Framework and the Patient Safety (Notifiable Incidents and Open Disclosure) Act 2023.</w:t>
            </w:r>
          </w:p>
        </w:tc>
      </w:tr>
    </w:tbl>
    <w:p/>
    <w:p>
      <w:pPr>
        <w:pStyle w:val="Heading2"/>
        <w:spacing w:before="200" w:after="120"/>
      </w:pPr>
      <w:r>
        <w:rPr>
          <w:rFonts w:ascii="Arial" w:hAnsi="Arial" w:cs="Arial"/>
          <w:b/>
          <w:i w:val="0"/>
          <w:color w:val="E65100"/>
          <w:sz w:val="28"/>
        </w:rPr>
        <w:t>Section 1 - Reporter details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Date of report *</w:t>
            </w:r>
            <w:r>
              <w:rPr>
                <w:rFonts w:ascii="Arial" w:hAnsi="Arial" w:cs="Arial"/>
                <w:b w:val="0"/>
                <w:i/>
                <w:color w:val="595959"/>
                <w:sz w:val="18"/>
              </w:rPr>
              <w:t xml:space="preserve">  (DD-MM-YYYY)</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Time of report *</w:t>
            </w:r>
            <w:r>
              <w:rPr>
                <w:rFonts w:ascii="Arial" w:hAnsi="Arial" w:cs="Arial"/>
                <w:b w:val="0"/>
                <w:i/>
                <w:color w:val="595959"/>
                <w:sz w:val="18"/>
              </w:rPr>
              <w:t xml:space="preserve">  (HH:MM)</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Reporter full name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Reporter role / job title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Reporter contact (mobile / email)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Reporter Liberty Living staff ID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Was the reporter directly involved in the incident?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If reporting on behalf of another, name of involved staff member</w:t>
            </w:r>
          </w:p>
          <w:p/>
          <w:p/>
        </w:tc>
      </w:tr>
    </w:tbl>
    <w:p>
      <w:pPr>
        <w:pStyle w:val="Heading2"/>
        <w:spacing w:before="200" w:after="120"/>
      </w:pPr>
      <w:r>
        <w:rPr>
          <w:rFonts w:ascii="Arial" w:hAnsi="Arial" w:cs="Arial"/>
          <w:b/>
          <w:i w:val="0"/>
          <w:color w:val="E65100"/>
          <w:sz w:val="28"/>
        </w:rPr>
        <w:t>Section 2 - Service User details (if applicable)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Was a Service User involved?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Service User full name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Service User CRM ID / reference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Service User date of birth</w:t>
            </w:r>
            <w:r>
              <w:rPr>
                <w:rFonts w:ascii="Arial" w:hAnsi="Arial" w:cs="Arial"/>
                <w:b w:val="0"/>
                <w:i/>
                <w:color w:val="595959"/>
                <w:sz w:val="18"/>
              </w:rPr>
              <w:t xml:space="preserve">  (DD-MM-YYYY)</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HSE Authorisation Scheme reference (if applicable)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Client Services Manager / Clinical Lead responsible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Has the Service User and / or their nominated representative been informed?</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Does the Service User have a Decision Support Arrangement, AHD or EPA relevant to communication of this incident?</w:t>
            </w:r>
          </w:p>
          <w:p/>
          <w:p/>
        </w:tc>
      </w:tr>
    </w:tbl>
    <w:p>
      <w:pPr>
        <w:pStyle w:val="Heading2"/>
        <w:spacing w:before="200" w:after="120"/>
      </w:pPr>
      <w:r>
        <w:rPr>
          <w:rFonts w:ascii="Arial" w:hAnsi="Arial" w:cs="Arial"/>
          <w:b/>
          <w:i w:val="0"/>
          <w:color w:val="E65100"/>
          <w:sz w:val="28"/>
        </w:rPr>
        <w:t>Section 3 - Incident details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Date of incident *</w:t>
            </w:r>
            <w:r>
              <w:rPr>
                <w:rFonts w:ascii="Arial" w:hAnsi="Arial" w:cs="Arial"/>
                <w:b w:val="0"/>
                <w:i/>
                <w:color w:val="595959"/>
                <w:sz w:val="18"/>
              </w:rPr>
              <w:t xml:space="preserve">  (DD-MM-YYYY)</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Time of incident (as accurately as known) *</w:t>
            </w:r>
            <w:r>
              <w:rPr>
                <w:rFonts w:ascii="Arial" w:hAnsi="Arial" w:cs="Arial"/>
                <w:b w:val="0"/>
                <w:i/>
                <w:color w:val="595959"/>
                <w:sz w:val="18"/>
              </w:rPr>
              <w:t xml:space="preserve">  (HH:MM)</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Location of incident (address / venue / Service User home / Liberty Living office)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Incident category (select primary) *</w:t>
            </w:r>
            <w:r>
              <w:rPr>
                <w:rFonts w:ascii="Arial" w:hAnsi="Arial" w:cs="Arial"/>
                <w:b w:val="0"/>
                <w:i/>
                <w:color w:val="595959"/>
                <w:sz w:val="18"/>
              </w:rPr>
              <w:t xml:space="preserve">  (Fall / Medication-related (ADR, missed dose, error) / Safeguarding concern / Aggression / assault on staff / Aggression / assault by staff (Trust in Care) / Slip / trip / collision / Manual handling injury / Needlestick / sharps / bodily-fluid exposure / Pressure ulcer / Choking / aspiration / Wandering / missing Service User / Death of Service User (expected) / Death of Service User (unexpected) / Fire / smoke / electrical / Road traffic incident (staff travel) / Equipment failure / IT / data breach / Financial - mislaid money / suspected financial abuse / Property damage / loss / Near miss / Other (specify))</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If 'Other', specify category</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Factual narrative description (who, what, where, when - no opinion, no speculation) *</w:t>
            </w:r>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Witnesses (names and contact details)</w:t>
            </w:r>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Was equipment involved?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If yes, describe equipment and current location (do not return to use until cleared)</w:t>
            </w:r>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Was a third party involved (family, neighbour, contractor)?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If yes, third-party details and role in incident</w:t>
            </w:r>
          </w:p>
          <w:p/>
          <w:p/>
          <w:p/>
          <w:p/>
        </w:tc>
      </w:tr>
    </w:tbl>
    <w:p>
      <w:pPr>
        <w:pStyle w:val="Heading2"/>
        <w:spacing w:before="200" w:after="120"/>
      </w:pPr>
      <w:r>
        <w:rPr>
          <w:rFonts w:ascii="Arial" w:hAnsi="Arial" w:cs="Arial"/>
          <w:b/>
          <w:i w:val="0"/>
          <w:color w:val="E65100"/>
          <w:sz w:val="28"/>
        </w:rPr>
        <w:t>Section 4 - Immediate action taken</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Immediate clinical / first-aid action taken *</w:t>
            </w:r>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Was emergency service called?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Outcome of emergency service contact</w:t>
            </w:r>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Was the Service User transferred to a healthcare facility?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If yes, name of facility and admission status</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Action taken to make the scene / environment safe *</w:t>
            </w:r>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Has the Service User Care Plan been reviewed / updated as an immediate measure?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Was staff support (peer / line manager / EAP) offered to those involved? *</w:t>
            </w:r>
          </w:p>
          <w:p/>
          <w:p/>
        </w:tc>
      </w:tr>
    </w:tbl>
    <w:p>
      <w:pPr>
        <w:pStyle w:val="Heading2"/>
        <w:spacing w:before="200" w:after="120"/>
      </w:pPr>
      <w:r>
        <w:rPr>
          <w:rFonts w:ascii="Arial" w:hAnsi="Arial" w:cs="Arial"/>
          <w:b/>
          <w:i w:val="0"/>
          <w:color w:val="E65100"/>
          <w:sz w:val="28"/>
        </w:rPr>
        <w:t>Section 5 - Severity assessment (HSE Impact Scoring Matrix)</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Actual impact on Service User / staff / organisation (HSE Impact Table, QA-13 Appendix 2) *</w:t>
            </w:r>
            <w:r>
              <w:rPr>
                <w:rFonts w:ascii="Arial" w:hAnsi="Arial" w:cs="Arial"/>
                <w:b w:val="0"/>
                <w:i/>
                <w:color w:val="595959"/>
                <w:sz w:val="18"/>
              </w:rPr>
              <w:t xml:space="preserve">  (Negligible / Minor / Moderate / Major / Extreme)</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Likelihood of recurrence (5-point scale) *</w:t>
            </w:r>
            <w:r>
              <w:rPr>
                <w:rFonts w:ascii="Arial" w:hAnsi="Arial" w:cs="Arial"/>
                <w:b w:val="0"/>
                <w:i/>
                <w:color w:val="595959"/>
                <w:sz w:val="18"/>
              </w:rPr>
              <w:t xml:space="preserve">  (Rare / Unlikely / Possible / Likely / Almost certain)</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Calculated risk rating (Impact x Likelihood) *</w:t>
            </w:r>
            <w:r>
              <w:rPr>
                <w:rFonts w:ascii="Arial" w:hAnsi="Arial" w:cs="Arial"/>
                <w:b w:val="0"/>
                <w:i/>
                <w:color w:val="595959"/>
                <w:sz w:val="18"/>
              </w:rPr>
              <w:t xml:space="preserve">  (Low (1-3) / Medium (4-6) / High (8-12) / Very High (15-25))</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Incident category determination *</w:t>
            </w:r>
            <w:r>
              <w:rPr>
                <w:rFonts w:ascii="Arial" w:hAnsi="Arial" w:cs="Arial"/>
                <w:b w:val="0"/>
                <w:i/>
                <w:color w:val="595959"/>
                <w:sz w:val="18"/>
              </w:rPr>
              <w:t xml:space="preserve">  (Category 1 (Major / Extreme - SIMT review) / Category 2 (Moderate - Incident Owner managed review) / Category 3 (Negligible / Minor - Incident Owner / line review))</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Is this a Notifiable Incident under the Patient Safety (Notifiable Incidents and Open Disclosure) Act 2023? *</w:t>
            </w:r>
          </w:p>
          <w:p/>
          <w:p/>
        </w:tc>
      </w:tr>
    </w:tbl>
    <w:p>
      <w:pPr>
        <w:pStyle w:val="Heading2"/>
        <w:spacing w:before="200" w:after="120"/>
      </w:pPr>
      <w:r>
        <w:rPr>
          <w:rFonts w:ascii="Arial" w:hAnsi="Arial" w:cs="Arial"/>
          <w:b/>
          <w:i w:val="0"/>
          <w:color w:val="E65100"/>
          <w:sz w:val="28"/>
        </w:rPr>
        <w:t>Section 6 - Notifications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Client Services Manager informed *</w:t>
            </w:r>
            <w:r>
              <w:rPr>
                <w:rFonts w:ascii="Arial" w:hAnsi="Arial" w:cs="Arial"/>
                <w:b w:val="0"/>
                <w:i/>
                <w:color w:val="595959"/>
                <w:sz w:val="18"/>
              </w:rPr>
              <w:t xml:space="preserve">  (Yes / No)</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Date and time CSM informed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Incident Owner appointed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Director of Quality informed (required for Category 1 and 2)</w:t>
            </w:r>
            <w:r>
              <w:rPr>
                <w:rFonts w:ascii="Arial" w:hAnsi="Arial" w:cs="Arial"/>
                <w:b w:val="0"/>
                <w:i/>
                <w:color w:val="595959"/>
                <w:sz w:val="18"/>
              </w:rPr>
              <w:t xml:space="preserve">  (Yes / No)</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CEO informed (required for Category 1, Notifiable Incidents and Open Disclosure events)</w:t>
            </w:r>
            <w:r>
              <w:rPr>
                <w:rFonts w:ascii="Arial" w:hAnsi="Arial" w:cs="Arial"/>
                <w:b w:val="0"/>
                <w:i/>
                <w:color w:val="595959"/>
                <w:sz w:val="18"/>
              </w:rPr>
              <w:t xml:space="preserve">  (Yes / No)</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SAO informed (Category 1 only)</w:t>
            </w:r>
            <w:r>
              <w:rPr>
                <w:rFonts w:ascii="Arial" w:hAnsi="Arial" w:cs="Arial"/>
                <w:b w:val="0"/>
                <w:i/>
                <w:color w:val="595959"/>
                <w:sz w:val="18"/>
              </w:rPr>
              <w:t xml:space="preserve">  (Yes / No)</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HSE notification required?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HSE notification date / reference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HSA notification required (work-related injury / dangerous occurrence)?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Tusla notification required (child protection concern)?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DPC notification required (personal data breach within 72 hours)?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An Garda Siochana contacted?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Other agencies contacted (e.g. coroner, regulator)</w:t>
            </w:r>
          </w:p>
          <w:p/>
          <w:p/>
          <w:p/>
          <w:p/>
        </w:tc>
      </w:tr>
    </w:tbl>
    <w:p>
      <w:pPr>
        <w:pStyle w:val="Heading2"/>
        <w:spacing w:before="200" w:after="120"/>
      </w:pPr>
      <w:r>
        <w:rPr>
          <w:rFonts w:ascii="Arial" w:hAnsi="Arial" w:cs="Arial"/>
          <w:b/>
          <w:i w:val="0"/>
          <w:color w:val="E65100"/>
          <w:sz w:val="28"/>
        </w:rPr>
        <w:t>Section 7 - Open Disclosure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Does this incident require Open Disclosure (any harm to Service User, or near-miss with potential for harm)?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Rationale if 'No'</w:t>
            </w:r>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Designated Liaison Person (DLP) appointed by CEO</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Date Open Disclosure initiated (within 24-48 hours per QA-13 s.9.3)</w:t>
            </w:r>
            <w:r>
              <w:rPr>
                <w:rFonts w:ascii="Arial" w:hAnsi="Arial" w:cs="Arial"/>
                <w:b w:val="0"/>
                <w:i/>
                <w:color w:val="595959"/>
                <w:sz w:val="18"/>
              </w:rPr>
              <w:t xml:space="preserve">  (DD-MM-YYYY)</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Date of initial Open Disclosure letter / call to Service User / family</w:t>
            </w:r>
            <w:r>
              <w:rPr>
                <w:rFonts w:ascii="Arial" w:hAnsi="Arial" w:cs="Arial"/>
                <w:b w:val="0"/>
                <w:i/>
                <w:color w:val="595959"/>
                <w:sz w:val="18"/>
              </w:rPr>
              <w:t xml:space="preserve">  (DD-MM-YYYY)</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Date of formal Open Disclosure meeting (where required)</w:t>
            </w:r>
            <w:r>
              <w:rPr>
                <w:rFonts w:ascii="Arial" w:hAnsi="Arial" w:cs="Arial"/>
                <w:b w:val="0"/>
                <w:i/>
                <w:color w:val="595959"/>
                <w:sz w:val="18"/>
              </w:rPr>
              <w:t xml:space="preserve">  (DD-MM-YYYY)</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Was a sincere apology offered (in line with QA-13 s.9.7)?</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Open Disclosure protections invoked</w:t>
            </w:r>
            <w:r>
              <w:rPr>
                <w:rFonts w:ascii="Arial" w:hAnsi="Arial" w:cs="Arial"/>
                <w:b w:val="0"/>
                <w:i/>
                <w:color w:val="595959"/>
                <w:sz w:val="18"/>
              </w:rPr>
              <w:t xml:space="preserve">  (Patient Safety (Notifiable Incidents and Open Disclosure) Act 2023 s.5(1) / Civil Liability (Amendment) Act 2017 Part 4 / Not applicable - lower-level disclosure)</w:t>
            </w:r>
          </w:p>
          <w:p/>
        </w:tc>
      </w:tr>
    </w:tbl>
    <w:p>
      <w:pPr>
        <w:pStyle w:val="Heading2"/>
        <w:spacing w:before="200" w:after="120"/>
      </w:pPr>
      <w:r>
        <w:rPr>
          <w:rFonts w:ascii="Arial" w:hAnsi="Arial" w:cs="Arial"/>
          <w:b/>
          <w:i w:val="0"/>
          <w:color w:val="E65100"/>
          <w:sz w:val="28"/>
        </w:rPr>
        <w:t>Section 8 - Sign-off</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Reporter signature (electronic acceptable)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Date of reporter sign-off *</w:t>
            </w:r>
            <w:r>
              <w:rPr>
                <w:rFonts w:ascii="Arial" w:hAnsi="Arial" w:cs="Arial"/>
                <w:b w:val="0"/>
                <w:i/>
                <w:color w:val="595959"/>
                <w:sz w:val="18"/>
              </w:rPr>
              <w:t xml:space="preserve">  (DD-MM-YYYY)</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Client Services Manager signature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CSM sign-off date *</w:t>
            </w:r>
            <w:r>
              <w:rPr>
                <w:rFonts w:ascii="Arial" w:hAnsi="Arial" w:cs="Arial"/>
                <w:b w:val="0"/>
                <w:i/>
                <w:color w:val="595959"/>
                <w:sz w:val="18"/>
              </w:rPr>
              <w:t xml:space="preserve">  (DD-MM-YYYY)</w:t>
            </w:r>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Incident Owner signature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Director of Quality signature (Category 1 &amp; 2)</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CEO signature (Category 1, Notifiable Incidents, Open Disclosure events)</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Incident reference number (auto-generated) *</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Linked records (Complaint ID, Safeguarding ID, RCA ID, Open Disclosure ID)</w:t>
            </w:r>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Status *</w:t>
            </w:r>
            <w:r>
              <w:rPr>
                <w:rFonts w:ascii="Arial" w:hAnsi="Arial" w:cs="Arial"/>
                <w:b w:val="0"/>
                <w:i/>
                <w:color w:val="595959"/>
                <w:sz w:val="18"/>
              </w:rPr>
              <w:t xml:space="preserve">  (Open - investigation in progress / Open - awaiting Open Disclosure / Open - awaiting RCA / Closed - lessons learned disseminated)</w:t>
            </w:r>
          </w:p>
          <w:p/>
        </w:tc>
      </w:tr>
    </w:tbl>
    <w:p>
      <w:r>
        <w:br w:type="page"/>
      </w:r>
    </w:p>
    <w:p>
      <w:pPr>
        <w:pStyle w:val="Heading1"/>
        <w:spacing w:before="200" w:after="120"/>
        <w:jc w:val="center"/>
      </w:pPr>
      <w:r>
        <w:rPr>
          <w:rFonts w:ascii="Arial" w:hAnsi="Arial" w:cs="Arial"/>
          <w:b/>
          <w:i w:val="0"/>
          <w:color w:val="C62828"/>
          <w:sz w:val="44"/>
        </w:rPr>
        <w:t>Root Cause Analysis (RCA) Template - Systems Analysis Review</w:t>
      </w:r>
    </w:p>
    <w:p>
      <w:pPr>
        <w:spacing w:after="80"/>
        <w:ind w:left="0"/>
        <w:jc w:val="center"/>
      </w:pPr>
      <w:r>
        <w:rPr>
          <w:rFonts w:ascii="Arial" w:hAnsi="Arial" w:cs="Arial"/>
          <w:b w:val="0"/>
          <w:i/>
          <w:color w:val="595959"/>
          <w:sz w:val="20"/>
        </w:rPr>
        <w:t>Policy ref: QA-13 Incident Management and Open Disclosure (s.7.13 and s.8.0)</w:t>
      </w:r>
    </w:p>
    <w:p/>
    <w:tbl>
      <w:tblPr>
        <w:tblW w:type="auto" w:w="0"/>
        <w:tblLook w:firstColumn="1" w:firstRow="1" w:lastColumn="0" w:lastRow="0" w:noHBand="0" w:noVBand="1" w:val="04A0"/>
      </w:tblPr>
      <w:tblGrid>
        <w:gridCol w:w="9412"/>
      </w:tblGrid>
      <w:tr>
        <w:tc>
          <w:tcPr>
            <w:tcW w:type="dxa" w:w="9412"/>
            <w:tcBorders>
              <w:top w:val="single" w:sz="4" w:color="E0E0E0"/>
              <w:left w:val="single" w:sz="24" w:color="C62828"/>
              <w:bottom w:val="single" w:sz="4" w:color="E0E0E0"/>
              <w:right w:val="single" w:sz="4" w:color="E0E0E0"/>
            </w:tcBorders>
            <w:shd w:val="clear" w:color="auto" w:fill="FFEBEE"/>
          </w:tcPr>
          <w:p>
            <w:pPr>
              <w:spacing w:after="40"/>
            </w:pPr>
            <w:r/>
            <w:r>
              <w:rPr>
                <w:rFonts w:ascii="Arial" w:hAnsi="Arial" w:cs="Arial"/>
                <w:b/>
                <w:i w:val="0"/>
                <w:color w:val="C62828"/>
                <w:sz w:val="20"/>
              </w:rPr>
              <w:t>Trigger.</w:t>
            </w:r>
          </w:p>
          <w:p>
            <w:pPr>
              <w:spacing w:after="0"/>
            </w:pPr>
            <w:r>
              <w:rPr>
                <w:rFonts w:ascii="Arial" w:hAnsi="Arial" w:cs="Arial"/>
                <w:b w:val="0"/>
                <w:i w:val="0"/>
                <w:sz w:val="22"/>
              </w:rPr>
              <w:t>Mandatory for any incident rated Major or Extreme on HSE Risk Scoring Matrix (Category 1 - per QA-13 s.7.7 / s.8.0), and for any Notifiable Incident under the Patient Safety (Notifiable Incidents and Open Disclosure) Act 2023. Strongly recommended for Category 2 (Moderate) incidents at the discretion of the Director of Quality. Also applied where multiple recurring lower-severity incidents reveal a systemic theme. RCA must commence within 5 working days of incident notification (QA-13 s.8.4) and follow the HSE Systems Analysis Review methodology, with the London Protocol contributory-factors framework used as the analytical lens.</w:t>
            </w:r>
          </w:p>
        </w:tc>
      </w:tr>
    </w:tbl>
    <w:p/>
    <w:p>
      <w:pPr>
        <w:pStyle w:val="Heading2"/>
        <w:spacing w:before="200" w:after="120"/>
      </w:pPr>
      <w:r>
        <w:rPr>
          <w:rFonts w:ascii="Arial" w:hAnsi="Arial" w:cs="Arial"/>
          <w:b/>
          <w:i w:val="0"/>
          <w:color w:val="C62828"/>
          <w:sz w:val="28"/>
        </w:rPr>
        <w:t>1. Incident summary</w:t>
      </w:r>
    </w:p>
    <w:p>
      <w:pPr>
        <w:spacing w:after="80"/>
        <w:ind w:left="0"/>
      </w:pPr>
      <w:r>
        <w:rPr>
          <w:rFonts w:ascii="Arial" w:hAnsi="Arial" w:cs="Arial"/>
          <w:b w:val="0"/>
          <w:i/>
          <w:color w:val="595959"/>
          <w:sz w:val="20"/>
        </w:rPr>
        <w:t>A concise factual summary suitable for the front page of the RCA report. Avoid analysis or attribution - simply describe what happened, where, when, and to whom. Reference the source Incident Report Form.</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Incident reference (links to QA-13 Incident Report Form)</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Date and time of incident</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Location</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Service User(s) and staff involved (names redacted in distributed versions)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Category and impact rating</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Open Disclosure status</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Terms of Reference for the Review (per QA-13 s.8.5)</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Review Team membership and roles</w:t>
            </w:r>
          </w:p>
          <w:p/>
          <w:p/>
          <w:p/>
          <w:p/>
          <w:p/>
        </w:tc>
      </w:tr>
    </w:tbl>
    <w:p>
      <w:pPr>
        <w:pStyle w:val="Heading2"/>
        <w:spacing w:before="200" w:after="120"/>
      </w:pPr>
      <w:r>
        <w:rPr>
          <w:rFonts w:ascii="Arial" w:hAnsi="Arial" w:cs="Arial"/>
          <w:b/>
          <w:i w:val="0"/>
          <w:color w:val="C62828"/>
          <w:sz w:val="28"/>
        </w:rPr>
        <w:t>2. Timeline of events</w:t>
      </w:r>
    </w:p>
    <w:p>
      <w:pPr>
        <w:spacing w:after="80"/>
        <w:ind w:left="0"/>
      </w:pPr>
      <w:r>
        <w:rPr>
          <w:rFonts w:ascii="Arial" w:hAnsi="Arial" w:cs="Arial"/>
          <w:b w:val="0"/>
          <w:i/>
          <w:color w:val="595959"/>
          <w:sz w:val="20"/>
        </w:rPr>
        <w:t>Construct a chronological account from all available records (Home Care Record sheets, CRM entries, witness statements, electronic logs). Include relevant antecedents (e.g. previous visits, recent care plan changes). Note any gaps in the record. The timeline is the factual backbone of the analysis - do not analyse here, only describe.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Timeline table - column 1: Date / time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Timeline table - column 2: Event / observation</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Timeline table - column 3: Source of information (record / interview / log)</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Timeline table - column 4: Notes / queries arising</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Service User and / or relevant person engagement notes (per QA-13 s.8.9)</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Staff engagement notes (per QA-13 s.8.11)</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Identified data gaps or conflicting accounts</w:t>
            </w:r>
          </w:p>
          <w:p/>
          <w:p/>
          <w:p/>
          <w:p/>
          <w:p/>
        </w:tc>
      </w:tr>
    </w:tbl>
    <w:p>
      <w:pPr>
        <w:pStyle w:val="Heading2"/>
        <w:spacing w:before="200" w:after="120"/>
      </w:pPr>
      <w:r>
        <w:rPr>
          <w:rFonts w:ascii="Arial" w:hAnsi="Arial" w:cs="Arial"/>
          <w:b/>
          <w:i w:val="0"/>
          <w:color w:val="C62828"/>
          <w:sz w:val="28"/>
        </w:rPr>
        <w:t>3. Contributory factors analysis</w:t>
      </w:r>
    </w:p>
    <w:p>
      <w:pPr>
        <w:spacing w:after="80"/>
        <w:ind w:left="0"/>
      </w:pPr>
      <w:r>
        <w:rPr>
          <w:rFonts w:ascii="Arial" w:hAnsi="Arial" w:cs="Arial"/>
          <w:b w:val="0"/>
          <w:i/>
          <w:color w:val="595959"/>
          <w:sz w:val="20"/>
        </w:rPr>
        <w:t>Apply the London Protocol framework (Vincent et al.) which is the HSE-recommended methodology. For each event in the timeline that contributed to the incident outcome, examine factors across seven categories: Patient (Service User) factors, Staff (individual) factors, Task factors, Team factors, Work / environment factors, Organisational factors, and Institutional / external factors. Use the SEIPS 2.0 lens for human factors. Identify Care Delivery Problems (CDPs) - decisions, actions or omissions that contributed to the outcome - and then probe the contributory factors behind each CDP. Avoid hindsight bias and individual blame.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Care Delivery Problems (CDPs) identified</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Service User / Patient factors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Staff (individual) factors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Task factors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Team factors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Work environment factors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Organisational and management factors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Institutional / external factors</w:t>
            </w:r>
          </w:p>
          <w:p/>
          <w:p/>
          <w:p/>
          <w:p/>
          <w:p/>
        </w:tc>
      </w:tr>
    </w:tbl>
    <w:p>
      <w:pPr>
        <w:pStyle w:val="Heading2"/>
        <w:spacing w:before="200" w:after="120"/>
      </w:pPr>
      <w:r>
        <w:rPr>
          <w:rFonts w:ascii="Arial" w:hAnsi="Arial" w:cs="Arial"/>
          <w:b/>
          <w:i w:val="0"/>
          <w:color w:val="C62828"/>
          <w:sz w:val="28"/>
        </w:rPr>
        <w:t>4. Root causes identified</w:t>
      </w:r>
    </w:p>
    <w:p>
      <w:pPr>
        <w:spacing w:after="80"/>
        <w:ind w:left="0"/>
      </w:pPr>
      <w:r>
        <w:rPr>
          <w:rFonts w:ascii="Arial" w:hAnsi="Arial" w:cs="Arial"/>
          <w:b w:val="0"/>
          <w:i/>
          <w:color w:val="595959"/>
          <w:sz w:val="20"/>
        </w:rPr>
        <w:t>From the contributory factors analysis, distil the root causes - the underlying organisational or systemic origins of the incident. A root cause is something which, if addressed, would prevent or significantly reduce recurrence. Aim for 2-5 root causes; if more are emerging, group them. Each root cause must be defensible from the factual record. Do not confuse symptoms with causes.</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Root cause 1 - description</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Root cause 1 - evidence trail (linking to contributory factors)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Root cause 2 - description</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Root cause 2 - evidence trail</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Root cause 3 - description (add further rows as needed)</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Root cause 3 - evidence trail</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Are any root causes outside Liberty Living's control? If so, what onward action is required?</w:t>
            </w:r>
          </w:p>
          <w:p/>
          <w:p/>
          <w:p/>
          <w:p/>
          <w:p/>
        </w:tc>
      </w:tr>
    </w:tbl>
    <w:p>
      <w:pPr>
        <w:pStyle w:val="Heading2"/>
        <w:spacing w:before="200" w:after="120"/>
      </w:pPr>
      <w:r>
        <w:rPr>
          <w:rFonts w:ascii="Arial" w:hAnsi="Arial" w:cs="Arial"/>
          <w:b/>
          <w:i w:val="0"/>
          <w:color w:val="C62828"/>
          <w:sz w:val="28"/>
        </w:rPr>
        <w:t>5. Lessons learned</w:t>
      </w:r>
    </w:p>
    <w:p>
      <w:pPr>
        <w:spacing w:after="80"/>
        <w:ind w:left="0"/>
      </w:pPr>
      <w:r>
        <w:rPr>
          <w:rFonts w:ascii="Arial" w:hAnsi="Arial" w:cs="Arial"/>
          <w:b w:val="0"/>
          <w:i/>
          <w:color w:val="595959"/>
          <w:sz w:val="20"/>
        </w:rPr>
        <w:t>Translate root causes into transferable lessons. A lesson learned should be specific, actionable and learnable - useful to staff who were not directly involved. Distinguish between lessons that apply at the individual practice level, the team level, and the organisation level. Consider lessons for the Service User community too (e.g. revisions to the Service User Guide).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Key lessons (numbered list)</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Lessons for the individual practitioner level</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Lessons for the team / Client Services Manager area</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Lessons for Liberty Living as an organisation</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Lessons for Service Users and family / representatives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Cross-references to similar incidents or near-misses in the period</w:t>
            </w:r>
          </w:p>
          <w:p/>
          <w:p/>
          <w:p/>
          <w:p/>
          <w:p/>
        </w:tc>
      </w:tr>
    </w:tbl>
    <w:p>
      <w:pPr>
        <w:pStyle w:val="Heading2"/>
        <w:spacing w:before="200" w:after="120"/>
      </w:pPr>
      <w:r>
        <w:rPr>
          <w:rFonts w:ascii="Arial" w:hAnsi="Arial" w:cs="Arial"/>
          <w:b/>
          <w:i w:val="0"/>
          <w:color w:val="C62828"/>
          <w:sz w:val="28"/>
        </w:rPr>
        <w:t>6. Recommendations and QIPs</w:t>
      </w:r>
    </w:p>
    <w:p>
      <w:pPr>
        <w:spacing w:after="80"/>
        <w:ind w:left="0"/>
      </w:pPr>
      <w:r>
        <w:rPr>
          <w:rFonts w:ascii="Arial" w:hAnsi="Arial" w:cs="Arial"/>
          <w:b w:val="0"/>
          <w:i/>
          <w:color w:val="595959"/>
          <w:sz w:val="20"/>
        </w:rPr>
        <w:t>Each recommendation must be SMART (Specific, Measurable, Achievable, Relevant, Time-bound). Assign a named owner, target completion date, and a measure of effectiveness. Recommendations are tracked in the Quality Improvement Plan (QIP) register. Per QA-13 s.8.13, every recommendation must link to the analysis findings - no recommendation should appear without an evidence trail. Avoid 'remind staff' recommendations as a sole control - require system change where possible.</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Recommendation 1 - description</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Recommendation 1 - root cause(s) addressed</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Recommendation 1 - owner (named)</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Recommendation 1 - target date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Recommendation 1 - measure of effectiveness</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Recommendation 1 - priority (High / Medium / Low)</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Additional recommendations (repeat fields)</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QIP register entry reference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Risk register entries to be created or updated</w:t>
            </w:r>
          </w:p>
          <w:p/>
          <w:p/>
          <w:p/>
          <w:p/>
          <w:p/>
        </w:tc>
      </w:tr>
    </w:tbl>
    <w:p>
      <w:pPr>
        <w:pStyle w:val="Heading2"/>
        <w:spacing w:before="200" w:after="120"/>
      </w:pPr>
      <w:r>
        <w:rPr>
          <w:rFonts w:ascii="Arial" w:hAnsi="Arial" w:cs="Arial"/>
          <w:b/>
          <w:i w:val="0"/>
          <w:color w:val="C62828"/>
          <w:sz w:val="28"/>
        </w:rPr>
        <w:t>7. Sign-off and dissemination</w:t>
      </w:r>
    </w:p>
    <w:p>
      <w:pPr>
        <w:spacing w:after="80"/>
        <w:ind w:left="0"/>
      </w:pPr>
      <w:r>
        <w:rPr>
          <w:rFonts w:ascii="Arial" w:hAnsi="Arial" w:cs="Arial"/>
          <w:b w:val="0"/>
          <w:i/>
          <w:color w:val="595959"/>
          <w:sz w:val="20"/>
        </w:rPr>
        <w:t>Per QA-13 s.8.15, the report must be quality-assured before finalisation. Sign-off by the SAO, CEO and Director of Quality is required for Category 1 incidents. The Service User / family must be informed of the outcome via the Designated Liaison Person per QA-13 s.8.16. The HSE receives the final Investigation Report per QA-13 s.8.18. Staff involved must be advised of the outcome in a supportive manner per QA-13 s.8.17. Lessons should be disseminated to the wider team via supervision, team briefings, the Clinical Governance Committee and (where appropriate) the EMT monthly pack.</w:t>
      </w:r>
    </w:p>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Lead reviewer signature and date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SAO signature and date (Category 1)</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Director of Quality signature and date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CEO signature and date (Category 1 / Notifiable)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Service User / family informed of outcome - date and method</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Staff debrief held - date and attendees</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HSE / external regulators informed - date and reference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Clinical Governance Committee tabling date</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Board Quality &amp; Risk Committee tabling date (Category 1 and / or high public interest)</w:t>
            </w:r>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Wider dissemination plan (staff briefings, policy revisions, training updates)</w:t>
            </w:r>
          </w:p>
          <w:p/>
          <w:p/>
          <w:p/>
          <w:p/>
          <w:p/>
        </w:tc>
      </w:tr>
    </w:tbl>
    <w:tbl>
      <w:tblPr>
        <w:tblW w:type="auto" w:w="0"/>
        <w:tblLayout w:type="fixed"/>
        <w:tblLook w:firstColumn="1" w:firstRow="1" w:lastColumn="0" w:lastRow="0" w:noHBand="0" w:noVBand="1" w:val="04A0"/>
      </w:tblPr>
      <w:tblGrid>
        <w:gridCol w:w="9412"/>
      </w:tblGrid>
      <w:tr>
        <w:tc>
          <w:tcPr>
            <w:tcW w:type="dxa" w:w="9412"/>
            <w:tcBorders>
              <w:top w:val="nil"/>
              <w:left w:val="nil"/>
              <w:bottom w:val="single" w:sz="4" w:color="BFBFBF"/>
              <w:right w:val="nil"/>
            </w:tcBorders>
          </w:tcPr>
          <w:p>
            <w:pPr>
              <w:spacing w:after="40"/>
            </w:pPr>
            <w:r/>
            <w:r>
              <w:rPr>
                <w:rFonts w:ascii="Arial" w:hAnsi="Arial" w:cs="Arial"/>
                <w:b/>
                <w:i w:val="0"/>
                <w:color w:val="1F4E79"/>
                <w:sz w:val="20"/>
              </w:rPr>
              <w:t>Date for review of recommendation implementation</w:t>
            </w:r>
          </w:p>
          <w:p/>
          <w:p/>
        </w:tc>
      </w:tr>
    </w:tbl>
    <w:p>
      <w:r>
        <w:br w:type="page"/>
      </w:r>
    </w:p>
    <w:p>
      <w:pPr>
        <w:pStyle w:val="Heading1"/>
        <w:spacing w:before="200" w:after="120"/>
        <w:jc w:val="center"/>
      </w:pPr>
      <w:r>
        <w:rPr>
          <w:rFonts w:ascii="Arial" w:hAnsi="Arial" w:cs="Arial"/>
          <w:b/>
          <w:i w:val="0"/>
          <w:color w:val="1F4E79"/>
          <w:sz w:val="44"/>
        </w:rPr>
        <w:t>Open Disclosure templates</w:t>
      </w:r>
    </w:p>
    <w:p>
      <w:pPr>
        <w:spacing w:after="80"/>
        <w:ind w:left="0"/>
        <w:jc w:val="center"/>
      </w:pPr>
      <w:r>
        <w:rPr>
          <w:rFonts w:ascii="Arial" w:hAnsi="Arial" w:cs="Arial"/>
          <w:b w:val="0"/>
          <w:i/>
          <w:color w:val="595959"/>
          <w:sz w:val="22"/>
        </w:rPr>
        <w:t>Three letter / meeting templates used in line with the HSE National Open Disclosure framework, the Patient Safety (Notifiable Incidents and Open Disclosure) Act 2023, and the Civil Liability (Amendment) Act 2017 Part 4.</w:t>
      </w:r>
    </w:p>
    <w:p/>
    <w:p>
      <w:pPr>
        <w:pStyle w:val="Heading2"/>
        <w:spacing w:before="200" w:after="120"/>
      </w:pPr>
      <w:r>
        <w:rPr>
          <w:rFonts w:ascii="Arial" w:hAnsi="Arial" w:cs="Arial"/>
          <w:b/>
          <w:i w:val="0"/>
          <w:color w:val="1F4E79"/>
          <w:sz w:val="28"/>
        </w:rPr>
        <w:t>Initial Open Disclosure letter to Service User / family</w:t>
      </w:r>
    </w:p>
    <w:p>
      <w:pPr>
        <w:spacing w:after="80"/>
        <w:ind w:left="0"/>
      </w:pPr>
      <w:r>
        <w:rPr>
          <w:rFonts w:ascii="Arial" w:hAnsi="Arial" w:cs="Arial"/>
          <w:b/>
          <w:i w:val="0"/>
          <w:color w:val="1F4E79"/>
          <w:sz w:val="22"/>
        </w:rPr>
        <w:t>When to use: Within 24-48 hours of Liberty Living becoming aware of an incident giving rise to Open Disclosure, per QA-13 s.9.3. Used where the CEO has determined that Open Disclosure is required (Notifiable Incident under the Patient Safety (Notifiable Incidents and Open Disclosure) Act 2023, or a patient safety incident under Civil Liability (Amendment) Act 2017 Part 4). The letter is preceded by, or accompanied by, a verbal contact from the Designated Liaison Person.</w:t>
      </w:r>
    </w:p>
    <w:p>
      <w:pPr>
        <w:spacing w:after="80"/>
        <w:ind w:left="0"/>
      </w:pPr>
      <w:r>
        <w:rPr>
          <w:rFonts w:ascii="Arial" w:hAnsi="Arial" w:cs="Arial"/>
          <w:b/>
          <w:i w:val="0"/>
          <w:color w:val="1F4E79"/>
          <w:sz w:val="20"/>
        </w:rPr>
        <w:t>Essential contents:</w:t>
      </w:r>
    </w:p>
    <w:p>
      <w:pPr>
        <w:spacing w:after="60"/>
        <w:ind w:left="432" w:hanging="288"/>
      </w:pPr>
      <w:r>
        <w:rPr>
          <w:rFonts w:ascii="Arial" w:hAnsi="Arial" w:cs="Arial"/>
          <w:b/>
          <w:i w:val="0"/>
          <w:color w:val="1F4E79"/>
          <w:sz w:val="22"/>
        </w:rPr>
        <w:t xml:space="preserve">●  </w:t>
      </w:r>
      <w:r>
        <w:rPr>
          <w:rFonts w:ascii="Arial" w:hAnsi="Arial" w:cs="Arial"/>
          <w:b w:val="0"/>
          <w:i w:val="0"/>
          <w:sz w:val="20"/>
        </w:rPr>
        <w:t>Acknowledgement that an incident has occurred and that it relates to the Service User</w:t>
      </w:r>
    </w:p>
    <w:p>
      <w:pPr>
        <w:spacing w:after="60"/>
        <w:ind w:left="432" w:hanging="288"/>
      </w:pPr>
      <w:r>
        <w:rPr>
          <w:rFonts w:ascii="Arial" w:hAnsi="Arial" w:cs="Arial"/>
          <w:b/>
          <w:i w:val="0"/>
          <w:color w:val="1F4E79"/>
          <w:sz w:val="22"/>
        </w:rPr>
        <w:t xml:space="preserve">●  </w:t>
      </w:r>
      <w:r>
        <w:rPr>
          <w:rFonts w:ascii="Arial" w:hAnsi="Arial" w:cs="Arial"/>
          <w:b w:val="0"/>
          <w:i w:val="0"/>
          <w:sz w:val="20"/>
        </w:rPr>
        <w:t>Brief factual account based on facts known at the time (avoid speculation about cause - facts may evolve)</w:t>
      </w:r>
    </w:p>
    <w:p>
      <w:pPr>
        <w:spacing w:after="60"/>
        <w:ind w:left="432" w:hanging="288"/>
      </w:pPr>
      <w:r>
        <w:rPr>
          <w:rFonts w:ascii="Arial" w:hAnsi="Arial" w:cs="Arial"/>
          <w:b/>
          <w:i w:val="0"/>
          <w:color w:val="1F4E79"/>
          <w:sz w:val="22"/>
        </w:rPr>
        <w:t xml:space="preserve">●  </w:t>
      </w:r>
      <w:r>
        <w:rPr>
          <w:rFonts w:ascii="Arial" w:hAnsi="Arial" w:cs="Arial"/>
          <w:b w:val="0"/>
          <w:i w:val="0"/>
          <w:sz w:val="20"/>
        </w:rPr>
        <w:t>Sincere and meaningful apology in line with QA-13 s.9.7 - must include the words 'I am sorry'</w:t>
      </w:r>
    </w:p>
    <w:p>
      <w:pPr>
        <w:spacing w:after="60"/>
        <w:ind w:left="432" w:hanging="288"/>
      </w:pPr>
      <w:r>
        <w:rPr>
          <w:rFonts w:ascii="Arial" w:hAnsi="Arial" w:cs="Arial"/>
          <w:b/>
          <w:i w:val="0"/>
          <w:color w:val="1F4E79"/>
          <w:sz w:val="22"/>
        </w:rPr>
        <w:t xml:space="preserve">●  </w:t>
      </w:r>
      <w:r>
        <w:rPr>
          <w:rFonts w:ascii="Arial" w:hAnsi="Arial" w:cs="Arial"/>
          <w:b w:val="0"/>
          <w:i w:val="0"/>
          <w:sz w:val="20"/>
        </w:rPr>
        <w:t>Acknowledgement of impact on the Service User / relevant person</w:t>
      </w:r>
    </w:p>
    <w:p>
      <w:pPr>
        <w:spacing w:after="60"/>
        <w:ind w:left="432" w:hanging="288"/>
      </w:pPr>
      <w:r>
        <w:rPr>
          <w:rFonts w:ascii="Arial" w:hAnsi="Arial" w:cs="Arial"/>
          <w:b/>
          <w:i w:val="0"/>
          <w:color w:val="1F4E79"/>
          <w:sz w:val="22"/>
        </w:rPr>
        <w:t xml:space="preserve">●  </w:t>
      </w:r>
      <w:r>
        <w:rPr>
          <w:rFonts w:ascii="Arial" w:hAnsi="Arial" w:cs="Arial"/>
          <w:b w:val="0"/>
          <w:i w:val="0"/>
          <w:sz w:val="20"/>
        </w:rPr>
        <w:t>Commitment to investigate the incident thoroughly and to keep the Service User / relevant person informed</w:t>
      </w:r>
    </w:p>
    <w:p>
      <w:pPr>
        <w:spacing w:after="60"/>
        <w:ind w:left="432" w:hanging="288"/>
      </w:pPr>
      <w:r>
        <w:rPr>
          <w:rFonts w:ascii="Arial" w:hAnsi="Arial" w:cs="Arial"/>
          <w:b/>
          <w:i w:val="0"/>
          <w:color w:val="1F4E79"/>
          <w:sz w:val="22"/>
        </w:rPr>
        <w:t xml:space="preserve">●  </w:t>
      </w:r>
      <w:r>
        <w:rPr>
          <w:rFonts w:ascii="Arial" w:hAnsi="Arial" w:cs="Arial"/>
          <w:b w:val="0"/>
          <w:i w:val="0"/>
          <w:sz w:val="20"/>
        </w:rPr>
        <w:t>Named Designated Liaison Person with direct contact details (phone, email, working hours, back-up cover)</w:t>
      </w:r>
    </w:p>
    <w:p>
      <w:pPr>
        <w:spacing w:after="60"/>
        <w:ind w:left="432" w:hanging="288"/>
      </w:pPr>
      <w:r>
        <w:rPr>
          <w:rFonts w:ascii="Arial" w:hAnsi="Arial" w:cs="Arial"/>
          <w:b/>
          <w:i w:val="0"/>
          <w:color w:val="1F4E79"/>
          <w:sz w:val="22"/>
        </w:rPr>
        <w:t xml:space="preserve">●  </w:t>
      </w:r>
      <w:r>
        <w:rPr>
          <w:rFonts w:ascii="Arial" w:hAnsi="Arial" w:cs="Arial"/>
          <w:b w:val="0"/>
          <w:i w:val="0"/>
          <w:sz w:val="20"/>
        </w:rPr>
        <w:t>Offer of a formal Open Disclosure meeting at the Service User's preferred venue with appropriate privacy</w:t>
      </w:r>
    </w:p>
    <w:p>
      <w:pPr>
        <w:spacing w:after="60"/>
        <w:ind w:left="432" w:hanging="288"/>
      </w:pPr>
      <w:r>
        <w:rPr>
          <w:rFonts w:ascii="Arial" w:hAnsi="Arial" w:cs="Arial"/>
          <w:b/>
          <w:i w:val="0"/>
          <w:color w:val="1F4E79"/>
          <w:sz w:val="22"/>
        </w:rPr>
        <w:t xml:space="preserve">●  </w:t>
      </w:r>
      <w:r>
        <w:rPr>
          <w:rFonts w:ascii="Arial" w:hAnsi="Arial" w:cs="Arial"/>
          <w:b w:val="0"/>
          <w:i w:val="0"/>
          <w:sz w:val="20"/>
        </w:rPr>
        <w:t>Information on Service User's right to independent advocacy (e.g. SAGE, National Advocacy Service)</w:t>
      </w:r>
    </w:p>
    <w:p>
      <w:pPr>
        <w:spacing w:after="60"/>
        <w:ind w:left="432" w:hanging="288"/>
      </w:pPr>
      <w:r>
        <w:rPr>
          <w:rFonts w:ascii="Arial" w:hAnsi="Arial" w:cs="Arial"/>
          <w:b/>
          <w:i w:val="0"/>
          <w:color w:val="1F4E79"/>
          <w:sz w:val="22"/>
        </w:rPr>
        <w:t xml:space="preserve">●  </w:t>
      </w:r>
      <w:r>
        <w:rPr>
          <w:rFonts w:ascii="Arial" w:hAnsi="Arial" w:cs="Arial"/>
          <w:b w:val="0"/>
          <w:i w:val="0"/>
          <w:sz w:val="20"/>
        </w:rPr>
        <w:t>Information on the internal complaints route (QA-03) and external onward routes (HSE Your Service Your Say, Office of the Ombudsman)</w:t>
      </w:r>
    </w:p>
    <w:p>
      <w:pPr>
        <w:spacing w:after="60"/>
        <w:ind w:left="432" w:hanging="288"/>
      </w:pPr>
      <w:r>
        <w:rPr>
          <w:rFonts w:ascii="Arial" w:hAnsi="Arial" w:cs="Arial"/>
          <w:b/>
          <w:i w:val="0"/>
          <w:color w:val="1F4E79"/>
          <w:sz w:val="22"/>
        </w:rPr>
        <w:t xml:space="preserve">●  </w:t>
      </w:r>
      <w:r>
        <w:rPr>
          <w:rFonts w:ascii="Arial" w:hAnsi="Arial" w:cs="Arial"/>
          <w:b w:val="0"/>
          <w:i w:val="0"/>
          <w:sz w:val="20"/>
        </w:rPr>
        <w:t>Statement that the disclosure is being made pursuant to and in compliance with section 5(1) of the Patient Safety (Notifiable Incidents and Open Disclosure) Act 2023 (where applicable) OR Part 4 of the Civil Liability (Amendment) Act 2017 (where applicable)</w:t>
      </w:r>
    </w:p>
    <w:p>
      <w:pPr>
        <w:spacing w:after="60"/>
        <w:ind w:left="432" w:hanging="288"/>
      </w:pPr>
      <w:r>
        <w:rPr>
          <w:rFonts w:ascii="Arial" w:hAnsi="Arial" w:cs="Arial"/>
          <w:b/>
          <w:i w:val="0"/>
          <w:color w:val="1F4E79"/>
          <w:sz w:val="22"/>
        </w:rPr>
        <w:t xml:space="preserve">●  </w:t>
      </w:r>
      <w:r>
        <w:rPr>
          <w:rFonts w:ascii="Arial" w:hAnsi="Arial" w:cs="Arial"/>
          <w:b w:val="0"/>
          <w:i w:val="0"/>
          <w:sz w:val="20"/>
        </w:rPr>
        <w:t>Reassurance about continuation of safe and respectful care</w:t>
      </w:r>
    </w:p>
    <w:p>
      <w:pPr>
        <w:spacing w:after="60"/>
        <w:ind w:left="432" w:hanging="288"/>
      </w:pPr>
      <w:r>
        <w:rPr>
          <w:rFonts w:ascii="Arial" w:hAnsi="Arial" w:cs="Arial"/>
          <w:b/>
          <w:i w:val="0"/>
          <w:color w:val="1F4E79"/>
          <w:sz w:val="22"/>
        </w:rPr>
        <w:t xml:space="preserve">●  </w:t>
      </w:r>
      <w:r>
        <w:rPr>
          <w:rFonts w:ascii="Arial" w:hAnsi="Arial" w:cs="Arial"/>
          <w:b w:val="0"/>
          <w:i w:val="0"/>
          <w:sz w:val="20"/>
        </w:rPr>
        <w:t>Signature of the CEO (per QA-13 s.9.2 the CEO undertakes the Open Disclosure process)</w:t>
      </w:r>
    </w:p>
    <w:p>
      <w:pPr>
        <w:spacing w:after="40"/>
        <w:ind w:left="0"/>
      </w:pPr>
      <w:r>
        <w:rPr>
          <w:rFonts w:ascii="Arial" w:hAnsi="Arial" w:cs="Arial"/>
          <w:b/>
          <w:i w:val="0"/>
          <w:color w:val="1F4E79"/>
          <w:sz w:val="20"/>
        </w:rPr>
        <w:t>Letter / meeting outline:</w:t>
      </w:r>
    </w:p>
    <w:p>
      <w:pPr>
        <w:spacing w:after="80"/>
        <w:ind w:left="360"/>
      </w:pPr>
      <w:r>
        <w:rPr>
          <w:rFonts w:ascii="Arial" w:hAnsi="Arial" w:cs="Arial"/>
          <w:b w:val="0"/>
          <w:i w:val="0"/>
          <w:color w:val="000000"/>
          <w:sz w:val="20"/>
        </w:rPr>
        <w:t>Block 1 (Opening): formal heading, date, named Service User addressee. Block 2 (Acknowledgement): a single short paragraph stating that an incident occurred on [date] at [location] which Liberty Living wishes to bring to your attention and discuss with you openly. Block 3 (Apology): 'I am sorry that this has happened and for any distress or impact this has caused you / your loved one.' Block 4 (Factual account): two-to-three short paragraphs setting out what is currently known about what happened and what immediate steps have been taken. Use plain language. Block 5 (Commitment to investigate): one paragraph confirming that a formal review is underway, the methodology being applied, and the indicative timeline. Block 6 (Designated Liaison Person and meeting offer): introduce the DLP by name and role, provide direct contact details, and offer to arrange a meeting at a time and place that suits the Service User. Block 7 (Supports and rights): brief paragraph confirming the right to bring a family member, friend or independent advocate, with contact details for the National Advocacy Service / SAGE Advocacy. Mention internal complaints process. Block 8 (Statutory protections framing): a short paragraph noting that this letter is being shared pursuant to [Patient Safety Act 2023 s.5(1) / Civil Liability (Amendment) Act 2017 Part 4]. Block 9 (Reassurance and sign-off): brief reassurance about continuing care, signature, full name and title (CEO, Liberty Living Homecare).</w:t>
      </w:r>
    </w:p>
    <w:p/>
    <w:p>
      <w:pPr>
        <w:pStyle w:val="Heading2"/>
        <w:spacing w:before="200" w:after="120"/>
      </w:pPr>
      <w:r>
        <w:rPr>
          <w:rFonts w:ascii="Arial" w:hAnsi="Arial" w:cs="Arial"/>
          <w:b/>
          <w:i w:val="0"/>
          <w:color w:val="1F4E79"/>
          <w:sz w:val="28"/>
        </w:rPr>
        <w:t>Formal Open Disclosure meeting agenda</w:t>
      </w:r>
    </w:p>
    <w:p>
      <w:pPr>
        <w:spacing w:after="80"/>
        <w:ind w:left="0"/>
      </w:pPr>
      <w:r>
        <w:rPr>
          <w:rFonts w:ascii="Arial" w:hAnsi="Arial" w:cs="Arial"/>
          <w:b/>
          <w:i w:val="0"/>
          <w:color w:val="1F4E79"/>
          <w:sz w:val="22"/>
        </w:rPr>
        <w:t>When to use: Once preparatory work is complete and the Service User / relevant person has agreed a venue and time, typically within 2 weeks of the initial Open Disclosure letter (sooner where possible). Aligns to QA-13 s.9.6 Step 2 Open Disclosure Meeting. The agenda is shared with the Service User / family in advance so they know what to expect.</w:t>
      </w:r>
    </w:p>
    <w:p>
      <w:pPr>
        <w:spacing w:after="80"/>
        <w:ind w:left="0"/>
      </w:pPr>
      <w:r>
        <w:rPr>
          <w:rFonts w:ascii="Arial" w:hAnsi="Arial" w:cs="Arial"/>
          <w:b/>
          <w:i w:val="0"/>
          <w:color w:val="1F4E79"/>
          <w:sz w:val="20"/>
        </w:rPr>
        <w:t>Essential contents:</w:t>
      </w:r>
    </w:p>
    <w:p>
      <w:pPr>
        <w:spacing w:after="60"/>
        <w:ind w:left="432" w:hanging="288"/>
      </w:pPr>
      <w:r>
        <w:rPr>
          <w:rFonts w:ascii="Arial" w:hAnsi="Arial" w:cs="Arial"/>
          <w:b/>
          <w:i w:val="0"/>
          <w:color w:val="1F4E79"/>
          <w:sz w:val="22"/>
        </w:rPr>
        <w:t xml:space="preserve">●  </w:t>
      </w:r>
      <w:r>
        <w:rPr>
          <w:rFonts w:ascii="Arial" w:hAnsi="Arial" w:cs="Arial"/>
          <w:b w:val="0"/>
          <w:i w:val="0"/>
          <w:sz w:val="20"/>
        </w:rPr>
        <w:t>Welcome and introductions (names, roles, reason for attendance, note that minutes will be taken)</w:t>
      </w:r>
    </w:p>
    <w:p>
      <w:pPr>
        <w:spacing w:after="60"/>
        <w:ind w:left="432" w:hanging="288"/>
      </w:pPr>
      <w:r>
        <w:rPr>
          <w:rFonts w:ascii="Arial" w:hAnsi="Arial" w:cs="Arial"/>
          <w:b/>
          <w:i w:val="0"/>
          <w:color w:val="1F4E79"/>
          <w:sz w:val="22"/>
        </w:rPr>
        <w:t xml:space="preserve">●  </w:t>
      </w:r>
      <w:r>
        <w:rPr>
          <w:rFonts w:ascii="Arial" w:hAnsi="Arial" w:cs="Arial"/>
          <w:b w:val="0"/>
          <w:i w:val="0"/>
          <w:sz w:val="20"/>
        </w:rPr>
        <w:t>Confirmation of who is present from the Liberty Living Open Disclosure Team (CEO, DLP, others as appropriate per QA-13 s.9.5.4)</w:t>
      </w:r>
    </w:p>
    <w:p>
      <w:pPr>
        <w:spacing w:after="60"/>
        <w:ind w:left="432" w:hanging="288"/>
      </w:pPr>
      <w:r>
        <w:rPr>
          <w:rFonts w:ascii="Arial" w:hAnsi="Arial" w:cs="Arial"/>
          <w:b/>
          <w:i w:val="0"/>
          <w:color w:val="1F4E79"/>
          <w:sz w:val="22"/>
        </w:rPr>
        <w:t xml:space="preserve">●  </w:t>
      </w:r>
      <w:r>
        <w:rPr>
          <w:rFonts w:ascii="Arial" w:hAnsi="Arial" w:cs="Arial"/>
          <w:b w:val="0"/>
          <w:i w:val="0"/>
          <w:sz w:val="20"/>
        </w:rPr>
        <w:t>Confirmation of who the Service User has brought (family / friend / advocate) and that they are welcome</w:t>
      </w:r>
    </w:p>
    <w:p>
      <w:pPr>
        <w:spacing w:after="60"/>
        <w:ind w:left="432" w:hanging="288"/>
      </w:pPr>
      <w:r>
        <w:rPr>
          <w:rFonts w:ascii="Arial" w:hAnsi="Arial" w:cs="Arial"/>
          <w:b/>
          <w:i w:val="0"/>
          <w:color w:val="1F4E79"/>
          <w:sz w:val="22"/>
        </w:rPr>
        <w:t xml:space="preserve">●  </w:t>
      </w:r>
      <w:r>
        <w:rPr>
          <w:rFonts w:ascii="Arial" w:hAnsi="Arial" w:cs="Arial"/>
          <w:b w:val="0"/>
          <w:i w:val="0"/>
          <w:sz w:val="20"/>
        </w:rPr>
        <w:t>Opportunity for the Service User / relevant person to share their understanding of what happened, the impact, and their expectations (active listening - QA-13 s.9.6.1)</w:t>
      </w:r>
    </w:p>
    <w:p>
      <w:pPr>
        <w:spacing w:after="60"/>
        <w:ind w:left="432" w:hanging="288"/>
      </w:pPr>
      <w:r>
        <w:rPr>
          <w:rFonts w:ascii="Arial" w:hAnsi="Arial" w:cs="Arial"/>
          <w:b/>
          <w:i w:val="0"/>
          <w:color w:val="1F4E79"/>
          <w:sz w:val="22"/>
        </w:rPr>
        <w:t xml:space="preserve">●  </w:t>
      </w:r>
      <w:r>
        <w:rPr>
          <w:rFonts w:ascii="Arial" w:hAnsi="Arial" w:cs="Arial"/>
          <w:b w:val="0"/>
          <w:i w:val="0"/>
          <w:sz w:val="20"/>
        </w:rPr>
        <w:t>Sincere apology delivered in person by the CEO (per QA-13 s.9.7)</w:t>
      </w:r>
    </w:p>
    <w:p>
      <w:pPr>
        <w:spacing w:after="60"/>
        <w:ind w:left="432" w:hanging="288"/>
      </w:pPr>
      <w:r>
        <w:rPr>
          <w:rFonts w:ascii="Arial" w:hAnsi="Arial" w:cs="Arial"/>
          <w:b/>
          <w:i w:val="0"/>
          <w:color w:val="1F4E79"/>
          <w:sz w:val="22"/>
        </w:rPr>
        <w:t xml:space="preserve">●  </w:t>
      </w:r>
      <w:r>
        <w:rPr>
          <w:rFonts w:ascii="Arial" w:hAnsi="Arial" w:cs="Arial"/>
          <w:b w:val="0"/>
          <w:i w:val="0"/>
          <w:sz w:val="20"/>
        </w:rPr>
        <w:t>Factual account based on information available - description of incident, when and how the CEO became aware, and any known harm caused (physical or psychological)</w:t>
      </w:r>
    </w:p>
    <w:p>
      <w:pPr>
        <w:spacing w:after="60"/>
        <w:ind w:left="432" w:hanging="288"/>
      </w:pPr>
      <w:r>
        <w:rPr>
          <w:rFonts w:ascii="Arial" w:hAnsi="Arial" w:cs="Arial"/>
          <w:b/>
          <w:i w:val="0"/>
          <w:color w:val="1F4E79"/>
          <w:sz w:val="22"/>
        </w:rPr>
        <w:t xml:space="preserve">●  </w:t>
      </w:r>
      <w:r>
        <w:rPr>
          <w:rFonts w:ascii="Arial" w:hAnsi="Arial" w:cs="Arial"/>
          <w:b w:val="0"/>
          <w:i w:val="0"/>
          <w:sz w:val="20"/>
        </w:rPr>
        <w:t>Information on potential future harm (where reasonable grounds exist) and what is being done to support the Service User</w:t>
      </w:r>
    </w:p>
    <w:p>
      <w:pPr>
        <w:spacing w:after="60"/>
        <w:ind w:left="432" w:hanging="288"/>
      </w:pPr>
      <w:r>
        <w:rPr>
          <w:rFonts w:ascii="Arial" w:hAnsi="Arial" w:cs="Arial"/>
          <w:b/>
          <w:i w:val="0"/>
          <w:color w:val="1F4E79"/>
          <w:sz w:val="22"/>
        </w:rPr>
        <w:t xml:space="preserve">●  </w:t>
      </w:r>
      <w:r>
        <w:rPr>
          <w:rFonts w:ascii="Arial" w:hAnsi="Arial" w:cs="Arial"/>
          <w:b w:val="0"/>
          <w:i w:val="0"/>
          <w:sz w:val="20"/>
        </w:rPr>
        <w:t>Description of any immediate clinical / supportive services being provided</w:t>
      </w:r>
    </w:p>
    <w:p>
      <w:pPr>
        <w:spacing w:after="60"/>
        <w:ind w:left="432" w:hanging="288"/>
      </w:pPr>
      <w:r>
        <w:rPr>
          <w:rFonts w:ascii="Arial" w:hAnsi="Arial" w:cs="Arial"/>
          <w:b/>
          <w:i w:val="0"/>
          <w:color w:val="1F4E79"/>
          <w:sz w:val="22"/>
        </w:rPr>
        <w:t xml:space="preserve">●  </w:t>
      </w:r>
      <w:r>
        <w:rPr>
          <w:rFonts w:ascii="Arial" w:hAnsi="Arial" w:cs="Arial"/>
          <w:b w:val="0"/>
          <w:i w:val="0"/>
          <w:sz w:val="20"/>
        </w:rPr>
        <w:t>Explanation of the actions already taken and processes being implemented in response to the incident</w:t>
      </w:r>
    </w:p>
    <w:p>
      <w:pPr>
        <w:spacing w:after="60"/>
        <w:ind w:left="432" w:hanging="288"/>
      </w:pPr>
      <w:r>
        <w:rPr>
          <w:rFonts w:ascii="Arial" w:hAnsi="Arial" w:cs="Arial"/>
          <w:b/>
          <w:i w:val="0"/>
          <w:color w:val="1F4E79"/>
          <w:sz w:val="22"/>
        </w:rPr>
        <w:t xml:space="preserve">●  </w:t>
      </w:r>
      <w:r>
        <w:rPr>
          <w:rFonts w:ascii="Arial" w:hAnsi="Arial" w:cs="Arial"/>
          <w:b w:val="0"/>
          <w:i w:val="0"/>
          <w:sz w:val="20"/>
        </w:rPr>
        <w:t>Statutory protections framing - reference to Patient Safety Act 2023 s.5(1) or Civil Liability (Amendment) Act 2017 Part 4 as applicable</w:t>
      </w:r>
    </w:p>
    <w:p>
      <w:pPr>
        <w:spacing w:after="60"/>
        <w:ind w:left="432" w:hanging="288"/>
      </w:pPr>
      <w:r>
        <w:rPr>
          <w:rFonts w:ascii="Arial" w:hAnsi="Arial" w:cs="Arial"/>
          <w:b/>
          <w:i w:val="0"/>
          <w:color w:val="1F4E79"/>
          <w:sz w:val="22"/>
        </w:rPr>
        <w:t xml:space="preserve">●  </w:t>
      </w:r>
      <w:r>
        <w:rPr>
          <w:rFonts w:ascii="Arial" w:hAnsi="Arial" w:cs="Arial"/>
          <w:b w:val="0"/>
          <w:i w:val="0"/>
          <w:sz w:val="20"/>
        </w:rPr>
        <w:t>Information on the formal review / Systems Analysis Review underway and indicative timeline (per QA-13 s.8.0)</w:t>
      </w:r>
    </w:p>
    <w:p>
      <w:pPr>
        <w:spacing w:after="60"/>
        <w:ind w:left="432" w:hanging="288"/>
      </w:pPr>
      <w:r>
        <w:rPr>
          <w:rFonts w:ascii="Arial" w:hAnsi="Arial" w:cs="Arial"/>
          <w:b/>
          <w:i w:val="0"/>
          <w:color w:val="1F4E79"/>
          <w:sz w:val="22"/>
        </w:rPr>
        <w:t xml:space="preserve">●  </w:t>
      </w:r>
      <w:r>
        <w:rPr>
          <w:rFonts w:ascii="Arial" w:hAnsi="Arial" w:cs="Arial"/>
          <w:b w:val="0"/>
          <w:i w:val="0"/>
          <w:sz w:val="20"/>
        </w:rPr>
        <w:t>Service User / family questions and discussion</w:t>
      </w:r>
    </w:p>
    <w:p>
      <w:pPr>
        <w:spacing w:after="60"/>
        <w:ind w:left="432" w:hanging="288"/>
      </w:pPr>
      <w:r>
        <w:rPr>
          <w:rFonts w:ascii="Arial" w:hAnsi="Arial" w:cs="Arial"/>
          <w:b/>
          <w:i w:val="0"/>
          <w:color w:val="1F4E79"/>
          <w:sz w:val="22"/>
        </w:rPr>
        <w:t xml:space="preserve">●  </w:t>
      </w:r>
      <w:r>
        <w:rPr>
          <w:rFonts w:ascii="Arial" w:hAnsi="Arial" w:cs="Arial"/>
          <w:b w:val="0"/>
          <w:i w:val="0"/>
          <w:sz w:val="20"/>
        </w:rPr>
        <w:t>Agreed next steps - including signal of any further Open Disclosure meetings (per QA-13 s.9.7.3)</w:t>
      </w:r>
    </w:p>
    <w:p>
      <w:pPr>
        <w:spacing w:after="60"/>
        <w:ind w:left="432" w:hanging="288"/>
      </w:pPr>
      <w:r>
        <w:rPr>
          <w:rFonts w:ascii="Arial" w:hAnsi="Arial" w:cs="Arial"/>
          <w:b/>
          <w:i w:val="0"/>
          <w:color w:val="1F4E79"/>
          <w:sz w:val="22"/>
        </w:rPr>
        <w:t xml:space="preserve">●  </w:t>
      </w:r>
      <w:r>
        <w:rPr>
          <w:rFonts w:ascii="Arial" w:hAnsi="Arial" w:cs="Arial"/>
          <w:b w:val="0"/>
          <w:i w:val="0"/>
          <w:sz w:val="20"/>
        </w:rPr>
        <w:t>Confirmation of ongoing point of contact through the DLP</w:t>
      </w:r>
    </w:p>
    <w:p>
      <w:pPr>
        <w:spacing w:after="60"/>
        <w:ind w:left="432" w:hanging="288"/>
      </w:pPr>
      <w:r>
        <w:rPr>
          <w:rFonts w:ascii="Arial" w:hAnsi="Arial" w:cs="Arial"/>
          <w:b/>
          <w:i w:val="0"/>
          <w:color w:val="1F4E79"/>
          <w:sz w:val="22"/>
        </w:rPr>
        <w:t xml:space="preserve">●  </w:t>
      </w:r>
      <w:r>
        <w:rPr>
          <w:rFonts w:ascii="Arial" w:hAnsi="Arial" w:cs="Arial"/>
          <w:b w:val="0"/>
          <w:i w:val="0"/>
          <w:sz w:val="20"/>
        </w:rPr>
        <w:t>Information on internal complaints process and external routes (HSE, Office of the Ombudsman)</w:t>
      </w:r>
    </w:p>
    <w:p>
      <w:pPr>
        <w:spacing w:after="60"/>
        <w:ind w:left="432" w:hanging="288"/>
      </w:pPr>
      <w:r>
        <w:rPr>
          <w:rFonts w:ascii="Arial" w:hAnsi="Arial" w:cs="Arial"/>
          <w:b/>
          <w:i w:val="0"/>
          <w:color w:val="1F4E79"/>
          <w:sz w:val="22"/>
        </w:rPr>
        <w:t xml:space="preserve">●  </w:t>
      </w:r>
      <w:r>
        <w:rPr>
          <w:rFonts w:ascii="Arial" w:hAnsi="Arial" w:cs="Arial"/>
          <w:b w:val="0"/>
          <w:i w:val="0"/>
          <w:sz w:val="20"/>
        </w:rPr>
        <w:t>Information on independent advocacy and other supports available to the Service User</w:t>
      </w:r>
    </w:p>
    <w:p>
      <w:pPr>
        <w:spacing w:after="60"/>
        <w:ind w:left="432" w:hanging="288"/>
      </w:pPr>
      <w:r>
        <w:rPr>
          <w:rFonts w:ascii="Arial" w:hAnsi="Arial" w:cs="Arial"/>
          <w:b/>
          <w:i w:val="0"/>
          <w:color w:val="1F4E79"/>
          <w:sz w:val="22"/>
        </w:rPr>
        <w:t xml:space="preserve">●  </w:t>
      </w:r>
      <w:r>
        <w:rPr>
          <w:rFonts w:ascii="Arial" w:hAnsi="Arial" w:cs="Arial"/>
          <w:b w:val="0"/>
          <w:i w:val="0"/>
          <w:sz w:val="20"/>
        </w:rPr>
        <w:t>Confirmation that a written record of the meeting will follow within 5 working days (per QA-13 s.9.7.3) and statutory citation</w:t>
      </w:r>
    </w:p>
    <w:p>
      <w:pPr>
        <w:spacing w:after="60"/>
        <w:ind w:left="432" w:hanging="288"/>
      </w:pPr>
      <w:r>
        <w:rPr>
          <w:rFonts w:ascii="Arial" w:hAnsi="Arial" w:cs="Arial"/>
          <w:b/>
          <w:i w:val="0"/>
          <w:color w:val="1F4E79"/>
          <w:sz w:val="22"/>
        </w:rPr>
        <w:t xml:space="preserve">●  </w:t>
      </w:r>
      <w:r>
        <w:rPr>
          <w:rFonts w:ascii="Arial" w:hAnsi="Arial" w:cs="Arial"/>
          <w:b w:val="0"/>
          <w:i w:val="0"/>
          <w:sz w:val="20"/>
        </w:rPr>
        <w:t>Close - check for outstanding concerns or questions before ending</w:t>
      </w:r>
    </w:p>
    <w:p>
      <w:pPr>
        <w:spacing w:after="40"/>
        <w:ind w:left="0"/>
      </w:pPr>
      <w:r>
        <w:rPr>
          <w:rFonts w:ascii="Arial" w:hAnsi="Arial" w:cs="Arial"/>
          <w:b/>
          <w:i w:val="0"/>
          <w:color w:val="1F4E79"/>
          <w:sz w:val="20"/>
        </w:rPr>
        <w:t>Letter / meeting outline:</w:t>
      </w:r>
    </w:p>
    <w:p>
      <w:pPr>
        <w:spacing w:after="80"/>
        <w:ind w:left="360"/>
      </w:pPr>
      <w:r>
        <w:rPr>
          <w:rFonts w:ascii="Arial" w:hAnsi="Arial" w:cs="Arial"/>
          <w:b w:val="0"/>
          <w:i w:val="0"/>
          <w:color w:val="000000"/>
          <w:sz w:val="20"/>
        </w:rPr>
        <w:t>Heading: 'Open Disclosure Meeting - Agenda'. Subheading: Date, time, venue, attendees (Liberty Living team and Service User / family / advocate). Item 1 (5 min): Welcome and introductions. Item 2 (10 min): The Service User / family's understanding of events, expectations, and what they hope to gain from the meeting. Item 3 (5 min): Sincere and meaningful apology delivered by the CEO. Item 4 (15 min): Factual account by Liberty Living - what happened, when and how the CEO became aware, harm to date, future harm considerations, supports offered. Item 5 (10 min): Actions already taken and the formal review process - methodology, team, timeline. Item 6 (15-30 min): Open discussion - Service User / family questions answered as fully as possible; where the answer is not yet known, this is acknowledged with a commitment to follow up. Item 7 (5 min): Agreed next steps and any further Open Disclosure meetings signalled. Item 8 (5 min): Information on supports, advocacy, complaints process, and the written follow-up record. Item 9 (5 min): Close, with confirmation that the Service User / family has had everything they wished to raise addressed. Footer: contact details for the Designated Liaison Person, including out-of-hours arrangements.</w:t>
      </w:r>
    </w:p>
    <w:p/>
    <w:p>
      <w:pPr>
        <w:pStyle w:val="Heading2"/>
        <w:spacing w:before="200" w:after="120"/>
      </w:pPr>
      <w:r>
        <w:rPr>
          <w:rFonts w:ascii="Arial" w:hAnsi="Arial" w:cs="Arial"/>
          <w:b/>
          <w:i w:val="0"/>
          <w:color w:val="1F4E79"/>
          <w:sz w:val="28"/>
        </w:rPr>
        <w:t>Follow-up letter after Open Disclosure meeting</w:t>
      </w:r>
    </w:p>
    <w:p>
      <w:pPr>
        <w:spacing w:after="80"/>
        <w:ind w:left="0"/>
      </w:pPr>
      <w:r>
        <w:rPr>
          <w:rFonts w:ascii="Arial" w:hAnsi="Arial" w:cs="Arial"/>
          <w:b/>
          <w:i w:val="0"/>
          <w:color w:val="1F4E79"/>
          <w:sz w:val="22"/>
        </w:rPr>
        <w:t>When to use: Within 5 working days of the formal Open Disclosure meeting (5 calendar days for Notifiable Incidents under the Patient Safety Act 2023, per QA-13 s.9.7.3). Provides the written record of the meeting required by QA-13 s.9.8.1 and forms part of the incident record.</w:t>
      </w:r>
    </w:p>
    <w:p>
      <w:pPr>
        <w:spacing w:after="80"/>
        <w:ind w:left="0"/>
      </w:pPr>
      <w:r>
        <w:rPr>
          <w:rFonts w:ascii="Arial" w:hAnsi="Arial" w:cs="Arial"/>
          <w:b/>
          <w:i w:val="0"/>
          <w:color w:val="1F4E79"/>
          <w:sz w:val="20"/>
        </w:rPr>
        <w:t>Essential contents:</w:t>
      </w:r>
    </w:p>
    <w:p>
      <w:pPr>
        <w:spacing w:after="60"/>
        <w:ind w:left="432" w:hanging="288"/>
      </w:pPr>
      <w:r>
        <w:rPr>
          <w:rFonts w:ascii="Arial" w:hAnsi="Arial" w:cs="Arial"/>
          <w:b/>
          <w:i w:val="0"/>
          <w:color w:val="1F4E79"/>
          <w:sz w:val="22"/>
        </w:rPr>
        <w:t xml:space="preserve">●  </w:t>
      </w:r>
      <w:r>
        <w:rPr>
          <w:rFonts w:ascii="Arial" w:hAnsi="Arial" w:cs="Arial"/>
          <w:b w:val="0"/>
          <w:i w:val="0"/>
          <w:sz w:val="20"/>
        </w:rPr>
        <w:t>Date of the formal Open Disclosure meeting and confirmation of attendees</w:t>
      </w:r>
    </w:p>
    <w:p>
      <w:pPr>
        <w:spacing w:after="60"/>
        <w:ind w:left="432" w:hanging="288"/>
      </w:pPr>
      <w:r>
        <w:rPr>
          <w:rFonts w:ascii="Arial" w:hAnsi="Arial" w:cs="Arial"/>
          <w:b/>
          <w:i w:val="0"/>
          <w:color w:val="1F4E79"/>
          <w:sz w:val="22"/>
        </w:rPr>
        <w:t xml:space="preserve">●  </w:t>
      </w:r>
      <w:r>
        <w:rPr>
          <w:rFonts w:ascii="Arial" w:hAnsi="Arial" w:cs="Arial"/>
          <w:b w:val="0"/>
          <w:i w:val="0"/>
          <w:sz w:val="20"/>
        </w:rPr>
        <w:t>Summary of the information shared with the Service User / relevant person at the meeting</w:t>
      </w:r>
    </w:p>
    <w:p>
      <w:pPr>
        <w:spacing w:after="60"/>
        <w:ind w:left="432" w:hanging="288"/>
      </w:pPr>
      <w:r>
        <w:rPr>
          <w:rFonts w:ascii="Arial" w:hAnsi="Arial" w:cs="Arial"/>
          <w:b/>
          <w:i w:val="0"/>
          <w:color w:val="1F4E79"/>
          <w:sz w:val="22"/>
        </w:rPr>
        <w:t xml:space="preserve">●  </w:t>
      </w:r>
      <w:r>
        <w:rPr>
          <w:rFonts w:ascii="Arial" w:hAnsi="Arial" w:cs="Arial"/>
          <w:b w:val="0"/>
          <w:i w:val="0"/>
          <w:sz w:val="20"/>
        </w:rPr>
        <w:t>Written confirmation of the sincere and meaningful apology, repeating its essential content</w:t>
      </w:r>
    </w:p>
    <w:p>
      <w:pPr>
        <w:spacing w:after="60"/>
        <w:ind w:left="432" w:hanging="288"/>
      </w:pPr>
      <w:r>
        <w:rPr>
          <w:rFonts w:ascii="Arial" w:hAnsi="Arial" w:cs="Arial"/>
          <w:b/>
          <w:i w:val="0"/>
          <w:color w:val="1F4E79"/>
          <w:sz w:val="22"/>
        </w:rPr>
        <w:t xml:space="preserve">●  </w:t>
      </w:r>
      <w:r>
        <w:rPr>
          <w:rFonts w:ascii="Arial" w:hAnsi="Arial" w:cs="Arial"/>
          <w:b w:val="0"/>
          <w:i w:val="0"/>
          <w:sz w:val="20"/>
        </w:rPr>
        <w:t>Confirmation of the named Designated Liaison Person and direct contact details for follow-up</w:t>
      </w:r>
    </w:p>
    <w:p>
      <w:pPr>
        <w:spacing w:after="60"/>
        <w:ind w:left="432" w:hanging="288"/>
      </w:pPr>
      <w:r>
        <w:rPr>
          <w:rFonts w:ascii="Arial" w:hAnsi="Arial" w:cs="Arial"/>
          <w:b/>
          <w:i w:val="0"/>
          <w:color w:val="1F4E79"/>
          <w:sz w:val="22"/>
        </w:rPr>
        <w:t xml:space="preserve">●  </w:t>
      </w:r>
      <w:r>
        <w:rPr>
          <w:rFonts w:ascii="Arial" w:hAnsi="Arial" w:cs="Arial"/>
          <w:b w:val="0"/>
          <w:i w:val="0"/>
          <w:sz w:val="20"/>
        </w:rPr>
        <w:t>Confirmation of any agreed next steps, including any further Open Disclosure meetings</w:t>
      </w:r>
    </w:p>
    <w:p>
      <w:pPr>
        <w:spacing w:after="60"/>
        <w:ind w:left="432" w:hanging="288"/>
      </w:pPr>
      <w:r>
        <w:rPr>
          <w:rFonts w:ascii="Arial" w:hAnsi="Arial" w:cs="Arial"/>
          <w:b/>
          <w:i w:val="0"/>
          <w:color w:val="1F4E79"/>
          <w:sz w:val="22"/>
        </w:rPr>
        <w:t xml:space="preserve">●  </w:t>
      </w:r>
      <w:r>
        <w:rPr>
          <w:rFonts w:ascii="Arial" w:hAnsi="Arial" w:cs="Arial"/>
          <w:b w:val="0"/>
          <w:i w:val="0"/>
          <w:sz w:val="20"/>
        </w:rPr>
        <w:t>Confirmation of supports offered (clinical, supportive, advocacy) and how to access them</w:t>
      </w:r>
    </w:p>
    <w:p>
      <w:pPr>
        <w:spacing w:after="60"/>
        <w:ind w:left="432" w:hanging="288"/>
      </w:pPr>
      <w:r>
        <w:rPr>
          <w:rFonts w:ascii="Arial" w:hAnsi="Arial" w:cs="Arial"/>
          <w:b/>
          <w:i w:val="0"/>
          <w:color w:val="1F4E79"/>
          <w:sz w:val="22"/>
        </w:rPr>
        <w:t xml:space="preserve">●  </w:t>
      </w:r>
      <w:r>
        <w:rPr>
          <w:rFonts w:ascii="Arial" w:hAnsi="Arial" w:cs="Arial"/>
          <w:b w:val="0"/>
          <w:i w:val="0"/>
          <w:sz w:val="20"/>
        </w:rPr>
        <w:t>Indicative timeline for the formal review and how findings will be shared (per QA-13 s.9.10 Step 5)</w:t>
      </w:r>
    </w:p>
    <w:p>
      <w:pPr>
        <w:spacing w:after="60"/>
        <w:ind w:left="432" w:hanging="288"/>
      </w:pPr>
      <w:r>
        <w:rPr>
          <w:rFonts w:ascii="Arial" w:hAnsi="Arial" w:cs="Arial"/>
          <w:b/>
          <w:i w:val="0"/>
          <w:color w:val="1F4E79"/>
          <w:sz w:val="22"/>
        </w:rPr>
        <w:t xml:space="preserve">●  </w:t>
      </w:r>
      <w:r>
        <w:rPr>
          <w:rFonts w:ascii="Arial" w:hAnsi="Arial" w:cs="Arial"/>
          <w:b w:val="0"/>
          <w:i w:val="0"/>
          <w:sz w:val="20"/>
        </w:rPr>
        <w:t>Reaffirmation of statutory framing - that the Open Disclosure was made pursuant to and in compliance with section 5(1) of the Patient Safety (Notifiable Incidents and Open Disclosure) Act 2023 (where applicable) OR Part 4 of the Civil Liability (Amendment) Act 2017 (where applicable). This wording is mandatory for the statutory protections to apply</w:t>
      </w:r>
    </w:p>
    <w:p>
      <w:pPr>
        <w:spacing w:after="60"/>
        <w:ind w:left="432" w:hanging="288"/>
      </w:pPr>
      <w:r>
        <w:rPr>
          <w:rFonts w:ascii="Arial" w:hAnsi="Arial" w:cs="Arial"/>
          <w:b/>
          <w:i w:val="0"/>
          <w:color w:val="1F4E79"/>
          <w:sz w:val="22"/>
        </w:rPr>
        <w:t xml:space="preserve">●  </w:t>
      </w:r>
      <w:r>
        <w:rPr>
          <w:rFonts w:ascii="Arial" w:hAnsi="Arial" w:cs="Arial"/>
          <w:b w:val="0"/>
          <w:i w:val="0"/>
          <w:sz w:val="20"/>
        </w:rPr>
        <w:t>Information on the internal complaints route (QA-03) and external routes (HSE, Ombudsman) if the Service User remains dissatisfied</w:t>
      </w:r>
    </w:p>
    <w:p>
      <w:pPr>
        <w:spacing w:after="60"/>
        <w:ind w:left="432" w:hanging="288"/>
      </w:pPr>
      <w:r>
        <w:rPr>
          <w:rFonts w:ascii="Arial" w:hAnsi="Arial" w:cs="Arial"/>
          <w:b/>
          <w:i w:val="0"/>
          <w:color w:val="1F4E79"/>
          <w:sz w:val="22"/>
        </w:rPr>
        <w:t xml:space="preserve">●  </w:t>
      </w:r>
      <w:r>
        <w:rPr>
          <w:rFonts w:ascii="Arial" w:hAnsi="Arial" w:cs="Arial"/>
          <w:b w:val="0"/>
          <w:i w:val="0"/>
          <w:sz w:val="20"/>
        </w:rPr>
        <w:t>Signed by the CEO (per QA-13 s.9.8.1 - 'Signed by the CEO')</w:t>
      </w:r>
    </w:p>
    <w:p>
      <w:pPr>
        <w:spacing w:after="60"/>
        <w:ind w:left="432" w:hanging="288"/>
      </w:pPr>
      <w:r>
        <w:rPr>
          <w:rFonts w:ascii="Arial" w:hAnsi="Arial" w:cs="Arial"/>
          <w:b/>
          <w:i w:val="0"/>
          <w:color w:val="1F4E79"/>
          <w:sz w:val="22"/>
        </w:rPr>
        <w:t xml:space="preserve">●  </w:t>
      </w:r>
      <w:r>
        <w:rPr>
          <w:rFonts w:ascii="Arial" w:hAnsi="Arial" w:cs="Arial"/>
          <w:b w:val="0"/>
          <w:i w:val="0"/>
          <w:sz w:val="20"/>
        </w:rPr>
        <w:t>Statement that this record will be retained as part of the incident report (per QA-13 s.9.9.4)</w:t>
      </w:r>
    </w:p>
    <w:p>
      <w:pPr>
        <w:spacing w:after="40"/>
        <w:ind w:left="0"/>
      </w:pPr>
      <w:r>
        <w:rPr>
          <w:rFonts w:ascii="Arial" w:hAnsi="Arial" w:cs="Arial"/>
          <w:b/>
          <w:i w:val="0"/>
          <w:color w:val="1F4E79"/>
          <w:sz w:val="20"/>
        </w:rPr>
        <w:t>Letter / meeting outline:</w:t>
      </w:r>
    </w:p>
    <w:p>
      <w:pPr>
        <w:spacing w:after="80"/>
        <w:ind w:left="360"/>
      </w:pPr>
      <w:r>
        <w:rPr>
          <w:rFonts w:ascii="Arial" w:hAnsi="Arial" w:cs="Arial"/>
          <w:b w:val="0"/>
          <w:i w:val="0"/>
          <w:color w:val="000000"/>
          <w:sz w:val="20"/>
        </w:rPr>
        <w:t>Block 1 (Opening): formal heading, date, named Service User addressee, reference to the date of the Open Disclosure meeting. Block 2 (Thanks and acknowledgement): one paragraph thanking the Service User / family for attending and acknowledging the difficulty of the conversation. Block 3 (Summary of information shared): a structured recap of what was discussed at the meeting - factual account of the incident, harm known to date, future harm considerations, supports offered, actions taken. Block 4 (Repeated apology): the sincere and meaningful apology offered at the meeting, in writing - including the words 'I am sorry'. Block 5 (Next steps): confirmation of any agreed actions, further meetings, and timeline for the formal review findings to be shared. Block 6 (Designated Liaison Person): named, with direct contact details and back-up cover. Block 7 (Supports and rights): brief paragraph on advocacy, supports, complaints process, and external routes. Block 8 (Statutory framing - mandatory wording): a clear statement that 'this Open Disclosure was made pursuant to and in compliance with section 5(1) of the Patient Safety (Notifiable Incidents and Open Disclosure) Act 2023' OR 'Part 4 of the Civil Liability (Amendment) Act 2017', as applicable. Block 9 (Sign-off): full name, title and signature of the CEO, with date. Footer: note that a copy of this letter is retained in the incident record and that further Open Disclosure meetings can be arranged at the Service User's request.</w:t>
      </w:r>
    </w:p>
    <w:p/>
    <w:p>
      <w:r>
        <w:br w:type="page"/>
      </w:r>
    </w:p>
    <w:p>
      <w:pPr>
        <w:pStyle w:val="Heading1"/>
        <w:spacing w:before="200" w:after="120"/>
        <w:jc w:val="center"/>
      </w:pPr>
      <w:r>
        <w:rPr>
          <w:rFonts w:ascii="Arial" w:hAnsi="Arial" w:cs="Arial"/>
          <w:b/>
          <w:i w:val="0"/>
          <w:color w:val="1F4E79"/>
          <w:sz w:val="36"/>
        </w:rPr>
        <w:t>Document control</w:t>
      </w:r>
    </w:p>
    <w:p>
      <w:pPr>
        <w:spacing w:after="80"/>
        <w:ind w:left="0"/>
        <w:jc w:val="center"/>
      </w:pPr>
      <w:r>
        <w:rPr>
          <w:rFonts w:ascii="Arial" w:hAnsi="Arial" w:cs="Arial"/>
          <w:b w:val="0"/>
          <w:i/>
          <w:color w:val="595959"/>
          <w:sz w:val="22"/>
        </w:rPr>
        <w:t>This toolkit is maintained by the Director of Quality &amp; Compliance. Any amendment is subject to CGC sign-off. Original forms must be filed in the relevant Service User record and a copy held in the Incident Register.</w:t>
      </w:r>
    </w:p>
    <w:p/>
    <w:p/>
    <w:tbl>
      <w:tblPr>
        <w:tblW w:type="auto" w:w="0"/>
        <w:jc w:val="center"/>
        <w:tblLayout w:type="fixed"/>
        <w:tblLook w:firstColumn="1" w:firstRow="1" w:lastColumn="0" w:lastRow="0" w:noHBand="0" w:noVBand="1" w:val="04A0"/>
      </w:tblPr>
      <w:tblGrid>
        <w:gridCol w:w="4706"/>
        <w:gridCol w:w="4706"/>
      </w:tblGrid>
      <w:tr>
        <w:trPr>
          <w:trHeight w:val="700" w:hRule="atLeast"/>
        </w:trPr>
        <w:tc>
          <w:tcPr>
            <w:tcW w:type="dxa" w:w="2880"/>
            <w:tcBorders>
              <w:top w:val="nil"/>
              <w:left w:val="nil"/>
              <w:bottom w:val="nil"/>
              <w:right w:val="nil"/>
            </w:tcBorders>
          </w:tcPr>
          <w:p>
            <w:r/>
            <w:r>
              <w:rPr>
                <w:rFonts w:ascii="Arial" w:hAnsi="Arial" w:cs="Arial"/>
                <w:b/>
                <w:i w:val="0"/>
                <w:sz w:val="22"/>
              </w:rPr>
              <w:t>Approved by:</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Role: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Signature: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r>
        <w:trPr>
          <w:trHeight w:val="700" w:hRule="atLeast"/>
        </w:trPr>
        <w:tc>
          <w:tcPr>
            <w:tcW w:type="dxa" w:w="2880"/>
            <w:tcBorders>
              <w:top w:val="nil"/>
              <w:left w:val="nil"/>
              <w:bottom w:val="nil"/>
              <w:right w:val="nil"/>
            </w:tcBorders>
          </w:tcPr>
          <w:p>
            <w:r/>
            <w:r>
              <w:rPr>
                <w:rFonts w:ascii="Arial" w:hAnsi="Arial" w:cs="Arial"/>
                <w:b/>
                <w:i w:val="0"/>
                <w:sz w:val="22"/>
              </w:rPr>
              <w:t>Date:</w:t>
            </w:r>
          </w:p>
        </w:tc>
        <w:tc>
          <w:tcPr>
            <w:tcW w:type="dxa" w:w="5760"/>
            <w:tcBorders>
              <w:top w:val="nil"/>
              <w:left w:val="nil"/>
              <w:bottom w:val="nil"/>
              <w:right w:val="nil"/>
            </w:tcBorders>
          </w:tcPr>
          <w:p>
            <w:pPr>
              <w:pBdr>
                <w:bottom w:val="single" w:sz="4" w:space="1" w:color="404040"/>
              </w:pBdr>
            </w:pPr>
            <w:r/>
            <w:r>
              <w:rPr>
                <w:rFonts w:ascii="Arial" w:hAnsi="Arial" w:cs="Arial"/>
                <w:b w:val="0"/>
                <w:i w:val="0"/>
                <w:sz w:val="22"/>
              </w:rPr>
              <w:t xml:space="preserve">                                                            </w:t>
            </w:r>
          </w:p>
        </w:tc>
      </w:tr>
    </w:tbl>
    <w:sectPr w:rsidR="00FC693F" w:rsidRPr="0006063C" w:rsidSect="00034616">
      <w:headerReference w:type="default" r:id="rId9"/>
      <w:footerReference w:type="default" r:id="rId10"/>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b w:val="0"/>
        <w:i w:val="0"/>
        <w:color w:val="595959"/>
        <w:sz w:val="18"/>
      </w:rPr>
      <w:t xml:space="preserve">Page </w:t>
    </w:r>
    <w:r>
      <w:rPr>
        <w:rFonts w:ascii="Arial" w:hAnsi="Arial" w:cs="Arial"/>
        <w:b w:val="0"/>
        <w:i w:val="0"/>
        <w:color w:val="595959"/>
        <w:sz w:val="18"/>
      </w:rPr>
      <w:fldChar w:fldCharType="begin"/>
      <w:instrText>PAGE</w:instrText>
      <w:fldChar w:fldCharType="end"/>
    </w:r>
    <w:r>
      <w:rPr>
        <w:rFonts w:ascii="Arial" w:hAnsi="Arial" w:cs="Arial"/>
        <w:b w:val="0"/>
        <w:i w:val="0"/>
        <w:color w:val="595959"/>
        <w:sz w:val="18"/>
      </w:rPr>
      <w:t xml:space="preserve">   ·   Confidential  ·  Issued by CEO Shauna Delaney  ·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cs="Arial"/>
        <w:b/>
        <w:i w:val="0"/>
        <w:color w:val="C62828"/>
        <w:sz w:val="18"/>
      </w:rPr>
      <w:t>LIBERTY LIVING HOMECARE  ·  Incident &amp; RCA Toolkit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