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havens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file?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ae8f051b9c06863eb6896b4964a70d7f 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file?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a15f24320c5c17047a9d52b265922f4d62d1fe5abc6ee823a82270d837a5cf95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file type?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elf (application/x-executable)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Where does this program externally connect?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api.theelvengrey.com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“The logs tell it all")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