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9406"/>
      </w:tblGrid>
      <w:tr>
        <w:tc>
          <w:tcPr>
            <w:tcW w:type="dxa" w:w="9406"/>
            <w:tcBorders>
              <w:top w:val="none"/>
              <w:left w:val="none"/>
              <w:bottom w:val="none"/>
              <w:right w:val="none"/>
            </w:tcBorders>
            <w:shd w:val="clear" w:color="auto" w:fill="1A3C5E"/>
          </w:tcPr>
          <w:p>
            <w:pPr>
              <w:spacing w:before="200" w:after="200"/>
              <w:ind w:left="283"/>
              <w:jc w:val="left"/>
            </w:pPr>
            <w:r>
              <w:rPr>
                <w:rFonts w:ascii="Calibri" w:hAnsi="Calibri"/>
                <w:b/>
                <w:color w:val="FFFFFF"/>
                <w:sz w:val="22"/>
              </w:rPr>
              <w:t>OSOURCE GLOBAL PRIVATE LIMITED</w:t>
            </w:r>
          </w:p>
        </w:tc>
      </w:tr>
      <w:tr>
        <w:tc>
          <w:tcPr>
            <w:tcW w:type="dxa" w:w="9406"/>
            <w:tcBorders>
              <w:top w:val="none"/>
              <w:left w:val="none"/>
              <w:bottom w:val="none"/>
              <w:right w:val="none"/>
            </w:tcBorders>
            <w:shd w:val="clear" w:color="auto" w:fill="2E7DB2"/>
          </w:tcPr>
          <w:p>
            <w:pPr>
              <w:spacing w:before="100" w:after="100"/>
              <w:ind w:left="283"/>
              <w:jc w:val="left"/>
            </w:pPr>
            <w:r>
              <w:rPr>
                <w:rFonts w:ascii="Calibri" w:hAnsi="Calibri"/>
                <w:color w:val="E8F4FD"/>
                <w:sz w:val="18"/>
              </w:rPr>
              <w:t>Onex Spend Management</w:t>
            </w:r>
          </w:p>
        </w:tc>
      </w:tr>
    </w:tbl>
    <w:p>
      <w:pPr>
        <w:spacing w:before="0" w:after="560"/>
      </w:pPr>
    </w:p>
    <w:p>
      <w:pPr>
        <w:spacing w:after="80"/>
        <w:ind w:left="283"/>
        <w:jc w:val="left"/>
      </w:pPr>
      <w:r>
        <w:rPr>
          <w:rFonts w:ascii="Calibri" w:hAnsi="Calibri"/>
          <w:color w:val="2E7DB2"/>
          <w:sz w:val="24"/>
        </w:rPr>
        <w:t>BRD</w:t>
      </w:r>
    </w:p>
    <w:p>
      <w:pPr>
        <w:spacing w:before="0" w:after="200"/>
        <w:ind w:left="283"/>
        <w:jc w:val="left"/>
      </w:pPr>
      <w:r>
        <w:rPr>
          <w:rFonts w:ascii="Calibri" w:hAnsi="Calibri"/>
          <w:b/>
          <w:color w:val="1A3C5E"/>
          <w:sz w:val="52"/>
        </w:rPr>
        <w:t>Business Requirements Document</w:t>
      </w:r>
    </w:p>
    <w:p>
      <w:pPr>
        <w:pBdr>
          <w:bottom w:val="single" w:sz="12" w:space="1" w:color="2E7DB2"/>
        </w:pBdr>
        <w:spacing w:before="0" w:after="0"/>
        <w:ind w:left="283"/>
      </w:pPr>
    </w:p>
    <w:p>
      <w:pPr>
        <w:spacing w:before="0" w:after="200"/>
      </w:pPr>
    </w:p>
    <w:p>
      <w:pPr>
        <w:spacing w:after="60"/>
        <w:ind w:left="283"/>
        <w:jc w:val="left"/>
      </w:pPr>
      <w:r>
        <w:rPr>
          <w:rFonts w:ascii="Calibri" w:hAnsi="Calibri"/>
          <w:color w:val="2E7DB2"/>
          <w:sz w:val="28"/>
        </w:rPr>
        <w:t>Onex Spend Management</w:t>
      </w:r>
    </w:p>
    <w:p>
      <w:pPr>
        <w:spacing w:after="800"/>
        <w:ind w:left="283"/>
        <w:jc w:val="left"/>
      </w:pPr>
      <w:r>
        <w:rPr>
          <w:rFonts w:ascii="Calibri" w:hAnsi="Calibri"/>
          <w:color w:val="64748B"/>
          <w:sz w:val="20"/>
        </w:rPr>
        <w:t>v1.4  ·  22-Apr-2026</w:t>
      </w:r>
    </w:p>
    <w:tbl>
      <w:tblPr>
        <w:tblStyle w:val="TableGrid"/>
        <w:tblW w:type="auto" w:w="0"/>
        <w:tblLook w:firstColumn="1" w:firstRow="1" w:lastColumn="0" w:lastRow="0" w:noHBand="0" w:noVBand="1" w:val="04A0"/>
      </w:tblPr>
      <w:tblGrid>
        <w:gridCol w:w="4703"/>
        <w:gridCol w:w="4703"/>
      </w:tblGrid>
      <w:tr>
        <w:tc>
          <w:tcPr>
            <w:tcW w:type="dxa" w:w="6114"/>
            <w:gridSpan w:val="2"/>
            <w:shd w:val="clear" w:color="auto" w:fill="1A3C5E"/>
          </w:tcPr>
          <w:p>
            <w:pPr>
              <w:spacing w:before="140" w:after="140"/>
              <w:ind w:left="170"/>
              <w:jc w:val="left"/>
            </w:pPr>
            <w:r>
              <w:rPr>
                <w:rFonts w:ascii="Calibri" w:hAnsi="Calibri"/>
                <w:b/>
                <w:color w:val="FFFFFF"/>
                <w:sz w:val="20"/>
              </w:rPr>
              <w:t>Document Details</w:t>
            </w:r>
          </w:p>
        </w:tc>
      </w:tr>
      <w:tr>
        <w:tc>
          <w:tcPr>
            <w:tcW w:type="dxa" w:w="3292"/>
            <w:shd w:val="clear" w:color="auto" w:fill="EBF5FB"/>
          </w:tcPr>
          <w:p>
            <w:pPr>
              <w:spacing w:before="120" w:after="120"/>
              <w:ind w:left="170"/>
            </w:pPr>
            <w:r>
              <w:rPr>
                <w:rFonts w:ascii="Calibri" w:hAnsi="Calibri"/>
                <w:b/>
                <w:color w:val="1A3C5E"/>
                <w:sz w:val="20"/>
              </w:rPr>
              <w:t>Document Title</w:t>
            </w:r>
          </w:p>
        </w:tc>
        <w:tc>
          <w:tcPr>
            <w:tcW w:type="dxa" w:w="6114"/>
            <w:shd w:val="clear" w:color="auto" w:fill="EBF5FB"/>
          </w:tcPr>
          <w:p>
            <w:pPr>
              <w:spacing w:before="120" w:after="120"/>
              <w:ind w:left="170"/>
            </w:pPr>
            <w:r>
              <w:rPr>
                <w:rFonts w:ascii="Calibri" w:hAnsi="Calibri"/>
                <w:color w:val="2D3D4E"/>
                <w:sz w:val="20"/>
              </w:rPr>
              <w:t>Business Requirements Document — Onex Spend Management</w:t>
            </w:r>
          </w:p>
        </w:tc>
      </w:tr>
      <w:tr>
        <w:tc>
          <w:tcPr>
            <w:tcW w:type="dxa" w:w="3292"/>
            <w:shd w:val="clear" w:color="auto" w:fill="FFFFFF"/>
          </w:tcPr>
          <w:p>
            <w:pPr>
              <w:spacing w:before="120" w:after="120"/>
              <w:ind w:left="170"/>
            </w:pPr>
            <w:r>
              <w:rPr>
                <w:rFonts w:ascii="Calibri" w:hAnsi="Calibri"/>
                <w:b/>
                <w:color w:val="1A3C5E"/>
                <w:sz w:val="20"/>
              </w:rPr>
              <w:t>Version</w:t>
            </w:r>
          </w:p>
        </w:tc>
        <w:tc>
          <w:tcPr>
            <w:tcW w:type="dxa" w:w="6114"/>
            <w:shd w:val="clear" w:color="auto" w:fill="FFFFFF"/>
          </w:tcPr>
          <w:p>
            <w:pPr>
              <w:spacing w:before="120" w:after="120"/>
              <w:ind w:left="170"/>
            </w:pPr>
            <w:r>
              <w:rPr>
                <w:rFonts w:ascii="Calibri" w:hAnsi="Calibri"/>
                <w:color w:val="2D3D4E"/>
                <w:sz w:val="20"/>
              </w:rPr>
              <w:t>v1.4</w:t>
            </w:r>
          </w:p>
        </w:tc>
      </w:tr>
      <w:tr>
        <w:tc>
          <w:tcPr>
            <w:tcW w:type="dxa" w:w="3292"/>
            <w:shd w:val="clear" w:color="auto" w:fill="EBF5FB"/>
          </w:tcPr>
          <w:p>
            <w:pPr>
              <w:spacing w:before="120" w:after="120"/>
              <w:ind w:left="170"/>
            </w:pPr>
            <w:r>
              <w:rPr>
                <w:rFonts w:ascii="Calibri" w:hAnsi="Calibri"/>
                <w:b/>
                <w:color w:val="1A3C5E"/>
                <w:sz w:val="20"/>
              </w:rPr>
              <w:t>Date</w:t>
            </w:r>
          </w:p>
        </w:tc>
        <w:tc>
          <w:tcPr>
            <w:tcW w:type="dxa" w:w="6114"/>
            <w:shd w:val="clear" w:color="auto" w:fill="EBF5FB"/>
          </w:tcPr>
          <w:p>
            <w:pPr>
              <w:spacing w:before="120" w:after="120"/>
              <w:ind w:left="170"/>
            </w:pPr>
            <w:r>
              <w:rPr>
                <w:rFonts w:ascii="Calibri" w:hAnsi="Calibri"/>
                <w:color w:val="2D3D4E"/>
                <w:sz w:val="20"/>
              </w:rPr>
              <w:t>22-Apr-2026</w:t>
            </w:r>
          </w:p>
        </w:tc>
      </w:tr>
      <w:tr>
        <w:tc>
          <w:tcPr>
            <w:tcW w:type="dxa" w:w="3292"/>
            <w:shd w:val="clear" w:color="auto" w:fill="FFFFFF"/>
          </w:tcPr>
          <w:p>
            <w:pPr>
              <w:spacing w:before="120" w:after="120"/>
              <w:ind w:left="170"/>
            </w:pPr>
            <w:r>
              <w:rPr>
                <w:rFonts w:ascii="Calibri" w:hAnsi="Calibri"/>
                <w:b/>
                <w:color w:val="1A3C5E"/>
                <w:sz w:val="20"/>
              </w:rPr>
              <w:t>Prepared By</w:t>
            </w:r>
          </w:p>
        </w:tc>
        <w:tc>
          <w:tcPr>
            <w:tcW w:type="dxa" w:w="6114"/>
            <w:shd w:val="clear" w:color="auto" w:fill="FFFFFF"/>
          </w:tcPr>
          <w:p>
            <w:pPr>
              <w:spacing w:before="120" w:after="120"/>
              <w:ind w:left="170"/>
            </w:pPr>
            <w:r>
              <w:rPr>
                <w:rFonts w:ascii="Calibri" w:hAnsi="Calibri"/>
                <w:color w:val="2D3D4E"/>
                <w:sz w:val="20"/>
              </w:rPr>
              <w:t>Implementation Team  ·  Business Analyst</w:t>
            </w:r>
          </w:p>
        </w:tc>
      </w:tr>
      <w:tr>
        <w:tc>
          <w:tcPr>
            <w:tcW w:type="dxa" w:w="3292"/>
            <w:shd w:val="clear" w:color="auto" w:fill="EBF5FB"/>
          </w:tcPr>
          <w:p>
            <w:pPr>
              <w:spacing w:before="120" w:after="120"/>
              <w:ind w:left="170"/>
            </w:pPr>
            <w:r>
              <w:rPr>
                <w:rFonts w:ascii="Calibri" w:hAnsi="Calibri"/>
                <w:b/>
                <w:color w:val="1A3C5E"/>
                <w:sz w:val="20"/>
              </w:rPr>
              <w:t>Reviewed By</w:t>
            </w:r>
          </w:p>
        </w:tc>
        <w:tc>
          <w:tcPr>
            <w:tcW w:type="dxa" w:w="6114"/>
            <w:shd w:val="clear" w:color="auto" w:fill="EBF5FB"/>
          </w:tcPr>
          <w:p>
            <w:pPr>
              <w:spacing w:before="120" w:after="120"/>
              <w:ind w:left="170"/>
            </w:pPr>
            <w:r>
              <w:rPr>
                <w:rFonts w:ascii="Calibri" w:hAnsi="Calibri"/>
                <w:color w:val="2D3D4E"/>
                <w:sz w:val="20"/>
              </w:rPr>
              <w:t>Project Manager</w:t>
            </w:r>
          </w:p>
        </w:tc>
      </w:tr>
      <w:tr>
        <w:tc>
          <w:tcPr>
            <w:tcW w:type="dxa" w:w="3292"/>
            <w:shd w:val="clear" w:color="auto" w:fill="FFFFFF"/>
          </w:tcPr>
          <w:p>
            <w:pPr>
              <w:spacing w:before="120" w:after="120"/>
              <w:ind w:left="170"/>
            </w:pPr>
            <w:r>
              <w:rPr>
                <w:rFonts w:ascii="Calibri" w:hAnsi="Calibri"/>
                <w:b/>
                <w:color w:val="1A3C5E"/>
                <w:sz w:val="20"/>
              </w:rPr>
              <w:t>Approved By</w:t>
            </w:r>
          </w:p>
        </w:tc>
        <w:tc>
          <w:tcPr>
            <w:tcW w:type="dxa" w:w="6114"/>
            <w:shd w:val="clear" w:color="auto" w:fill="FFFFFF"/>
          </w:tcPr>
          <w:p>
            <w:pPr>
              <w:spacing w:before="120" w:after="120"/>
              <w:ind w:left="170"/>
            </w:pPr>
            <w:r>
              <w:rPr>
                <w:rFonts w:ascii="Calibri" w:hAnsi="Calibri"/>
                <w:color w:val="2D3D4E"/>
                <w:sz w:val="20"/>
              </w:rPr>
              <w:t>Head of Product</w:t>
            </w:r>
          </w:p>
        </w:tc>
      </w:tr>
      <w:tr>
        <w:tc>
          <w:tcPr>
            <w:tcW w:type="dxa" w:w="3292"/>
            <w:shd w:val="clear" w:color="auto" w:fill="EBF5FB"/>
          </w:tcPr>
          <w:p>
            <w:pPr>
              <w:spacing w:before="120" w:after="120"/>
              <w:ind w:left="170"/>
            </w:pPr>
            <w:r>
              <w:rPr>
                <w:rFonts w:ascii="Calibri" w:hAnsi="Calibri"/>
                <w:b/>
                <w:color w:val="1A3C5E"/>
                <w:sz w:val="20"/>
              </w:rPr>
              <w:t>Classification</w:t>
            </w:r>
          </w:p>
        </w:tc>
        <w:tc>
          <w:tcPr>
            <w:tcW w:type="dxa" w:w="6114"/>
            <w:shd w:val="clear" w:color="auto" w:fill="EBF5FB"/>
          </w:tcPr>
          <w:p>
            <w:pPr>
              <w:spacing w:before="120" w:after="120"/>
              <w:ind w:left="170"/>
            </w:pPr>
            <w:r>
              <w:rPr>
                <w:rFonts w:ascii="Calibri" w:hAnsi="Calibri"/>
                <w:color w:val="2D3D4E"/>
                <w:sz w:val="20"/>
              </w:rPr>
              <w:t>INTERNAL — CONFIDENTIAL</w:t>
            </w:r>
          </w:p>
        </w:tc>
      </w:tr>
    </w:tbl>
    <w:p>
      <w:pPr>
        <w:spacing w:before="0" w:after="400"/>
      </w:pPr>
    </w:p>
    <w:tbl>
      <w:tblPr>
        <w:tblStyle w:val="TableGrid"/>
        <w:tblW w:type="auto" w:w="0"/>
        <w:tblLook w:firstColumn="1" w:firstRow="1" w:lastColumn="0" w:lastRow="0" w:noHBand="0" w:noVBand="1" w:val="04A0"/>
      </w:tblPr>
      <w:tblGrid>
        <w:gridCol w:w="9406"/>
      </w:tblGrid>
      <w:tr>
        <w:tc>
          <w:tcPr>
            <w:tcW w:type="dxa" w:w="9406"/>
            <w:shd w:val="clear" w:color="auto" w:fill="EBF5FB"/>
            <w:tcBorders>
              <w:top w:val="none"/>
              <w:left w:val="none"/>
              <w:bottom w:val="none"/>
              <w:right w:val="none"/>
            </w:tcBorders>
          </w:tcPr>
          <w:p>
            <w:pPr>
              <w:spacing w:before="140" w:after="140"/>
              <w:jc w:val="center"/>
            </w:pPr>
            <w:r>
              <w:rPr>
                <w:rFonts w:ascii="Calibri" w:hAnsi="Calibri"/>
                <w:b/>
                <w:color w:val="64748B"/>
                <w:sz w:val="18"/>
              </w:rPr>
              <w:t>INTERNAL  —  CONFIDENTIAL</w:t>
            </w:r>
          </w:p>
        </w:tc>
      </w:tr>
    </w:tbl>
    <w:p>
      <w:r>
        <w:br w:type="page"/>
      </w:r>
    </w:p>
    <w:p>
      <w:r>
        <w:rPr>
          <w:rFonts w:ascii="Calibri" w:hAnsi="Calibri"/>
          <w:sz w:val="22"/>
        </w:rPr>
      </w:r>
      <w:r>
        <w:rPr>
          <w:rFonts w:ascii="Calibri" w:hAnsi="Calibri"/>
          <w:b/>
          <w:sz w:val="22"/>
        </w:rPr>
        <w:t>Template Version:</w:t>
      </w:r>
      <w:r>
        <w:rPr>
          <w:rFonts w:ascii="Calibri" w:hAnsi="Calibri"/>
          <w:sz w:val="22"/>
        </w:rPr>
        <w:t xml:space="preserve"> 1.0</w:t>
      </w:r>
    </w:p>
    <w:p>
      <w:r>
        <w:rPr>
          <w:rFonts w:ascii="Calibri" w:hAnsi="Calibri"/>
          <w:sz w:val="22"/>
        </w:rPr>
      </w:r>
      <w:r>
        <w:rPr>
          <w:rFonts w:ascii="Calibri" w:hAnsi="Calibri"/>
          <w:b/>
          <w:sz w:val="22"/>
        </w:rPr>
        <w:t>Document Code:</w:t>
      </w:r>
      <w:r>
        <w:rPr>
          <w:rFonts w:ascii="Calibri" w:hAnsi="Calibri"/>
          <w:sz w:val="22"/>
        </w:rPr>
        <w:t xml:space="preserve"> BRD</w:t>
      </w:r>
    </w:p>
    <w:p>
      <w:r>
        <w:rPr>
          <w:rFonts w:ascii="Calibri" w:hAnsi="Calibri"/>
          <w:sz w:val="22"/>
        </w:rPr>
        <w:t>Fields: Field, Value</w:t>
      </w:r>
    </w:p>
    <w:p>
      <w:pPr>
        <w:pStyle w:val="ListBullet2"/>
      </w:pPr>
      <w:r>
        <w:rPr>
          <w:rFonts w:ascii="Calibri" w:hAnsi="Calibri"/>
          <w:sz w:val="22"/>
        </w:rPr>
        <w:t>Field=Document Title | Value=User Registration and Rights Allocation with Approval</w:t>
      </w:r>
    </w:p>
    <w:p>
      <w:pPr>
        <w:pStyle w:val="ListBullet2"/>
      </w:pPr>
      <w:r>
        <w:rPr>
          <w:rFonts w:ascii="Calibri" w:hAnsi="Calibri"/>
          <w:sz w:val="22"/>
        </w:rPr>
        <w:t>Field=Project Name | Value=Onex Spend Management</w:t>
      </w:r>
    </w:p>
    <w:p>
      <w:pPr>
        <w:pStyle w:val="ListBullet2"/>
      </w:pPr>
      <w:r>
        <w:rPr>
          <w:rFonts w:ascii="Calibri" w:hAnsi="Calibri"/>
          <w:sz w:val="22"/>
        </w:rPr>
        <w:t>Field=Version | Value=v1.0</w:t>
      </w:r>
    </w:p>
    <w:p>
      <w:pPr>
        <w:pStyle w:val="ListBullet2"/>
      </w:pPr>
      <w:r>
        <w:rPr>
          <w:rFonts w:ascii="Calibri" w:hAnsi="Calibri"/>
          <w:sz w:val="22"/>
        </w:rPr>
        <w:t>Field=Date | Value=22-Apr-2026</w:t>
      </w:r>
    </w:p>
    <w:p>
      <w:pPr>
        <w:pStyle w:val="ListBullet2"/>
      </w:pPr>
      <w:r>
        <w:rPr>
          <w:rFonts w:ascii="Calibri" w:hAnsi="Calibri"/>
          <w:sz w:val="22"/>
        </w:rPr>
        <w:t>Field=Prepared By | Value=Implementation Team, Business Analyst</w:t>
      </w:r>
    </w:p>
    <w:p>
      <w:pPr>
        <w:pStyle w:val="ListBullet2"/>
      </w:pPr>
      <w:r>
        <w:rPr>
          <w:rFonts w:ascii="Calibri" w:hAnsi="Calibri"/>
          <w:sz w:val="22"/>
        </w:rPr>
        <w:t>Field=Reviewed By | Value=Project Manager</w:t>
      </w:r>
    </w:p>
    <w:p>
      <w:pPr>
        <w:pStyle w:val="ListBullet2"/>
      </w:pPr>
      <w:r>
        <w:rPr>
          <w:rFonts w:ascii="Calibri" w:hAnsi="Calibri"/>
          <w:sz w:val="22"/>
        </w:rPr>
        <w:t>Field=Approved By | Value=Head of Product</w:t>
      </w:r>
    </w:p>
    <w:p>
      <w:pPr>
        <w:pStyle w:val="ListBullet2"/>
      </w:pPr>
      <w:r>
        <w:rPr>
          <w:rFonts w:ascii="Calibri" w:hAnsi="Calibri"/>
          <w:sz w:val="22"/>
        </w:rPr>
        <w:t>Field=Classification | Value=INTERNAL — CONFIDENTIAL</w:t>
      </w:r>
    </w:p>
    <w:p>
      <w:pPr>
        <w:pStyle w:val="Heading2"/>
      </w:pPr>
      <w:r>
        <w:rPr>
          <w:rFonts w:ascii="Calibri" w:hAnsi="Calibri"/>
          <w:b/>
          <w:color w:val="2E7DB2"/>
          <w:sz w:val="26"/>
        </w:rPr>
        <w:t>1. Executive Summary</w:t>
      </w:r>
    </w:p>
    <w:p>
      <w:r>
        <w:rPr>
          <w:rFonts w:ascii="Calibri" w:hAnsi="Calibri"/>
          <w:sz w:val="22"/>
        </w:rPr>
        <w:t>The business need for user registration and rights allocation with approval is driven by the requirement to enhance security, streamline access control, and ensure compliance with organizational policies. The proposed solution involves implementing a robust system that allows users to register themselves or be registered by administrators. The system will also manage user roles and permissions, ensuring that only authorized individuals have access to specific functionalities within the Onex Spend Management platform. This initiative aims to improve operational efficiency, reduce security risks, and support a scalable user base.</w:t>
      </w:r>
    </w:p>
    <w:p>
      <w:pPr>
        <w:pStyle w:val="Heading2"/>
      </w:pPr>
      <w:r>
        <w:rPr>
          <w:rFonts w:ascii="Calibri" w:hAnsi="Calibri"/>
          <w:b/>
          <w:color w:val="2E7DB2"/>
          <w:sz w:val="26"/>
        </w:rPr>
        <w:t>2. Business Objectives</w:t>
      </w:r>
    </w:p>
    <w:p>
      <w:r>
        <w:rPr>
          <w:rFonts w:ascii="Calibri" w:hAnsi="Calibri"/>
          <w:sz w:val="22"/>
        </w:rPr>
        <w:t>Fields: #, Objective, Success Metric, Target Date</w:t>
      </w:r>
    </w:p>
    <w:p>
      <w:pPr>
        <w:pStyle w:val="ListBullet2"/>
      </w:pPr>
      <w:r>
        <w:rPr>
          <w:rFonts w:ascii="Calibri" w:hAnsi="Calibri"/>
          <w:sz w:val="22"/>
        </w:rPr>
        <w:t>#=BO-001 | Objective=Implement a secure user registration process | Success Metric=Successful registration rate &gt; 95% within first month | Target Date=[TARGET DATE]</w:t>
      </w:r>
    </w:p>
    <w:p>
      <w:pPr>
        <w:pStyle w:val="ListBullet2"/>
      </w:pPr>
      <w:r>
        <w:rPr>
          <w:rFonts w:ascii="Calibri" w:hAnsi="Calibri"/>
          <w:sz w:val="22"/>
        </w:rPr>
        <w:t>#=BO-002 | Objective=Define and manage user roles and permissions effectively | Success Metric=Number of role-based access violations &lt; 1% within six months | Target Date=[TARGET DATE]</w:t>
      </w:r>
    </w:p>
    <w:p>
      <w:pPr>
        <w:pStyle w:val="Heading2"/>
      </w:pPr>
      <w:r>
        <w:rPr>
          <w:rFonts w:ascii="Calibri" w:hAnsi="Calibri"/>
          <w:b/>
          <w:color w:val="2E7DB2"/>
          <w:sz w:val="26"/>
        </w:rPr>
        <w:t>3. Scope</w:t>
      </w:r>
    </w:p>
    <w:p>
      <w:pPr>
        <w:pStyle w:val="Heading3"/>
      </w:pPr>
      <w:r>
        <w:rPr>
          <w:rFonts w:ascii="Calibri" w:hAnsi="Calibri"/>
          <w:b/>
          <w:color w:val="1A3C5E"/>
          <w:sz w:val="22"/>
        </w:rPr>
        <w:t>3.1 In Scope</w:t>
      </w:r>
    </w:p>
    <w:p>
      <w:pPr>
        <w:pStyle w:val="ListBullet"/>
      </w:pPr>
      <w:r>
        <w:rPr>
          <w:rFonts w:ascii="Calibri" w:hAnsi="Calibri"/>
          <w:sz w:val="22"/>
        </w:rPr>
        <w:t>User self-registration process.</w:t>
      </w:r>
    </w:p>
    <w:p>
      <w:pPr>
        <w:pStyle w:val="ListBullet"/>
      </w:pPr>
      <w:r>
        <w:rPr>
          <w:rFonts w:ascii="Calibri" w:hAnsi="Calibri"/>
          <w:sz w:val="22"/>
        </w:rPr>
        <w:t>Administered registration process for users.</w:t>
      </w:r>
    </w:p>
    <w:p>
      <w:pPr>
        <w:pStyle w:val="ListBullet"/>
      </w:pPr>
      <w:r>
        <w:rPr>
          <w:rFonts w:ascii="Calibri" w:hAnsi="Calibri"/>
          <w:sz w:val="22"/>
        </w:rPr>
        <w:t>Role definition and allocation.</w:t>
      </w:r>
    </w:p>
    <w:p>
      <w:pPr>
        <w:pStyle w:val="ListBullet"/>
      </w:pPr>
      <w:r>
        <w:rPr>
          <w:rFonts w:ascii="Calibri" w:hAnsi="Calibri"/>
          <w:sz w:val="22"/>
        </w:rPr>
        <w:t>Permission management based on roles.</w:t>
      </w:r>
    </w:p>
    <w:p>
      <w:pPr>
        <w:pStyle w:val="ListBullet"/>
      </w:pPr>
      <w:r>
        <w:rPr>
          <w:rFonts w:ascii="Calibri" w:hAnsi="Calibri"/>
          <w:sz w:val="22"/>
        </w:rPr>
        <w:t>Approval workflow for new user registrations.</w:t>
      </w:r>
    </w:p>
    <w:p>
      <w:pPr>
        <w:pStyle w:val="Heading3"/>
      </w:pPr>
      <w:r>
        <w:rPr>
          <w:rFonts w:ascii="Calibri" w:hAnsi="Calibri"/>
          <w:b/>
          <w:color w:val="1A3C5E"/>
          <w:sz w:val="22"/>
        </w:rPr>
        <w:t>3.2 Out of Scope</w:t>
      </w:r>
    </w:p>
    <w:p>
      <w:pPr>
        <w:pStyle w:val="ListBullet"/>
      </w:pPr>
      <w:r>
        <w:rPr>
          <w:rFonts w:ascii="Calibri" w:hAnsi="Calibri"/>
          <w:sz w:val="22"/>
        </w:rPr>
        <w:t>Detailed user profile management beyond basic information (name, email).</w:t>
      </w:r>
    </w:p>
    <w:p>
      <w:pPr>
        <w:pStyle w:val="ListBullet"/>
      </w:pPr>
      <w:r>
        <w:rPr>
          <w:rFonts w:ascii="Calibri" w:hAnsi="Calibri"/>
          <w:sz w:val="22"/>
        </w:rPr>
        <w:t>Integration with external identity providers like SAML or OAuth.</w:t>
      </w:r>
    </w:p>
    <w:p>
      <w:pPr>
        <w:pStyle w:val="ListBullet"/>
      </w:pPr>
      <w:r>
        <w:rPr>
          <w:rFonts w:ascii="Calibri" w:hAnsi="Calibri"/>
          <w:sz w:val="22"/>
        </w:rPr>
        <w:t>Automated role assignment based on user attributes other than predefined criteria.</w:t>
      </w:r>
    </w:p>
    <w:p>
      <w:pPr>
        <w:pStyle w:val="Heading3"/>
      </w:pPr>
      <w:r>
        <w:rPr>
          <w:rFonts w:ascii="Calibri" w:hAnsi="Calibri"/>
          <w:b/>
          <w:color w:val="1A3C5E"/>
          <w:sz w:val="22"/>
        </w:rPr>
        <w:t>3.3 Assumptions</w:t>
      </w:r>
    </w:p>
    <w:p>
      <w:pPr>
        <w:pStyle w:val="ListBullet"/>
      </w:pPr>
      <w:r>
        <w:rPr>
          <w:rFonts w:ascii="Calibri" w:hAnsi="Calibri"/>
          <w:sz w:val="22"/>
        </w:rPr>
        <w:t>Users have valid email addresses for registration.</w:t>
      </w:r>
    </w:p>
    <w:p>
      <w:pPr>
        <w:pStyle w:val="ListBullet"/>
      </w:pPr>
      <w:r>
        <w:rPr>
          <w:rFonts w:ascii="Calibri" w:hAnsi="Calibri"/>
          <w:sz w:val="22"/>
        </w:rPr>
        <w:t>Administrators have the necessary authority to approve registrations.</w:t>
      </w:r>
    </w:p>
    <w:p>
      <w:pPr>
        <w:pStyle w:val="ListBullet"/>
      </w:pPr>
      <w:r>
        <w:rPr>
          <w:rFonts w:ascii="Calibri" w:hAnsi="Calibri"/>
          <w:sz w:val="22"/>
        </w:rPr>
        <w:t>The system will support a maximum of 10,000 concurrent users.</w:t>
      </w:r>
    </w:p>
    <w:p>
      <w:pPr>
        <w:pStyle w:val="Heading3"/>
      </w:pPr>
      <w:r>
        <w:rPr>
          <w:rFonts w:ascii="Calibri" w:hAnsi="Calibri"/>
          <w:b/>
          <w:color w:val="1A3C5E"/>
          <w:sz w:val="22"/>
        </w:rPr>
        <w:t>3.4 Constraints</w:t>
      </w:r>
    </w:p>
    <w:p>
      <w:pPr>
        <w:pStyle w:val="ListBullet"/>
      </w:pPr>
      <w:r>
        <w:rPr>
          <w:rFonts w:ascii="Calibri" w:hAnsi="Calibri"/>
          <w:sz w:val="22"/>
        </w:rPr>
        <w:t>Budget for development and implementation within INR [BUDGET] million.</w:t>
      </w:r>
    </w:p>
    <w:p>
      <w:pPr>
        <w:pStyle w:val="ListBullet"/>
      </w:pPr>
      <w:r>
        <w:rPr>
          <w:rFonts w:ascii="Calibri" w:hAnsi="Calibri"/>
          <w:sz w:val="22"/>
        </w:rPr>
        <w:t>Timeline: Completion within three months from project start.</w:t>
      </w:r>
    </w:p>
    <w:p>
      <w:pPr>
        <w:pStyle w:val="ListBullet"/>
      </w:pPr>
      <w:r>
        <w:rPr>
          <w:rFonts w:ascii="Calibri" w:hAnsi="Calibri"/>
          <w:sz w:val="22"/>
        </w:rPr>
        <w:t>Compliance with data protection regulations such as GDPR and CCPA.</w:t>
      </w:r>
    </w:p>
    <w:p>
      <w:pPr>
        <w:pStyle w:val="ListBullet"/>
      </w:pPr>
      <w:r>
        <w:rPr>
          <w:rFonts w:ascii="Calibri" w:hAnsi="Calibri"/>
          <w:sz w:val="22"/>
        </w:rPr>
        <w:t>Use existing Onex Spend Management platform architecture to minimize disruption.</w:t>
      </w:r>
    </w:p>
    <w:p>
      <w:pPr>
        <w:pStyle w:val="Heading2"/>
      </w:pPr>
      <w:r>
        <w:rPr>
          <w:rFonts w:ascii="Calibri" w:hAnsi="Calibri"/>
          <w:b/>
          <w:color w:val="2E7DB2"/>
          <w:sz w:val="26"/>
        </w:rPr>
        <w:t>4. Stakeholders</w:t>
      </w:r>
    </w:p>
    <w:p>
      <w:r>
        <w:rPr>
          <w:rFonts w:ascii="Calibri" w:hAnsi="Calibri"/>
          <w:sz w:val="22"/>
        </w:rPr>
        <w:t>Fields: Name, Role, Department, Responsibility, Contact</w:t>
      </w:r>
    </w:p>
    <w:p>
      <w:pPr>
        <w:pStyle w:val="ListBullet2"/>
      </w:pPr>
      <w:r>
        <w:rPr>
          <w:rFonts w:ascii="Calibri" w:hAnsi="Calibri"/>
          <w:sz w:val="22"/>
        </w:rPr>
        <w:t>Name=Jane Doe | Role=Project Manager | Department=IT Projects | Responsibility=Overseeing project timeline and scope | Contact=jane.doe@osourceglobal.com</w:t>
      </w:r>
    </w:p>
    <w:p>
      <w:pPr>
        <w:pStyle w:val="ListBullet2"/>
      </w:pPr>
      <w:r>
        <w:rPr>
          <w:rFonts w:ascii="Calibri" w:hAnsi="Calibri"/>
          <w:sz w:val="22"/>
        </w:rPr>
        <w:t>Name=John Smith | Role=Head of Product | Department=Product Management | Responsibility=Approving product requirements | Contact=john.smith@osourceglobal.com</w:t>
      </w:r>
    </w:p>
    <w:p>
      <w:pPr>
        <w:pStyle w:val="ListBullet2"/>
      </w:pPr>
      <w:r>
        <w:rPr>
          <w:rFonts w:ascii="Calibri" w:hAnsi="Calibri"/>
          <w:sz w:val="22"/>
        </w:rPr>
        <w:t>Name=Alice Johnson | Role=Security Officer | Department=IT Security | Responsibility=Ensuring security compliance | Contact=alice.johnson@osourceglobal.com</w:t>
      </w:r>
    </w:p>
    <w:p>
      <w:pPr>
        <w:pStyle w:val="Heading2"/>
      </w:pPr>
      <w:r>
        <w:rPr>
          <w:rFonts w:ascii="Calibri" w:hAnsi="Calibri"/>
          <w:b/>
          <w:color w:val="2E7DB2"/>
          <w:sz w:val="26"/>
        </w:rPr>
        <w:t>5. Current State (As-Is)</w:t>
      </w:r>
    </w:p>
    <w:p>
      <w:r>
        <w:rPr>
          <w:rFonts w:ascii="Calibri" w:hAnsi="Calibri"/>
          <w:sz w:val="22"/>
        </w:rPr>
        <w:t>Currently, users register themselves through a basic form without any approval mechanism. User roles and permissions are manually assigned by IT administrators based on their discretion. This process lacks automation and is prone to errors, leading to inefficiencies and potential security vulnerabilities.</w:t>
      </w:r>
    </w:p>
    <w:p>
      <w:pPr>
        <w:pStyle w:val="Heading2"/>
      </w:pPr>
      <w:r>
        <w:rPr>
          <w:rFonts w:ascii="Calibri" w:hAnsi="Calibri"/>
          <w:b/>
          <w:color w:val="2E7DB2"/>
          <w:sz w:val="26"/>
        </w:rPr>
        <w:t>6. Future State (To-Be)</w:t>
      </w:r>
    </w:p>
    <w:p>
      <w:r>
        <w:rPr>
          <w:rFonts w:ascii="Calibri" w:hAnsi="Calibri"/>
          <w:sz w:val="22"/>
        </w:rPr>
        <w:t>The future state will feature an automated user registration system where users can self-register or be registered by authorized personnel. The system will include a multi-level approval workflow for new registrations. User roles and permissions will be defined in advance, and the system will enforce these roles to ensure that each user has access only to the functionalities required for their role.</w:t>
      </w:r>
    </w:p>
    <w:p>
      <w:pPr>
        <w:pStyle w:val="Heading2"/>
      </w:pPr>
      <w:r>
        <w:rPr>
          <w:rFonts w:ascii="Calibri" w:hAnsi="Calibri"/>
          <w:b/>
          <w:color w:val="2E7DB2"/>
          <w:sz w:val="26"/>
        </w:rPr>
        <w:t>7. Business Requirements</w:t>
      </w:r>
    </w:p>
    <w:p>
      <w:r>
        <w:rPr>
          <w:rFonts w:ascii="Calibri" w:hAnsi="Calibri"/>
          <w:sz w:val="22"/>
        </w:rPr>
        <w:t>Fields: Req ID, Requirement Description, Priority, Source, Acceptance Criteria</w:t>
      </w:r>
    </w:p>
    <w:p>
      <w:pPr>
        <w:pStyle w:val="ListBullet2"/>
      </w:pPr>
      <w:r>
        <w:rPr>
          <w:rFonts w:ascii="Calibri" w:hAnsi="Calibri"/>
          <w:sz w:val="22"/>
        </w:rPr>
        <w:t>Req ID=BR-001 | Requirement Description=Implement a self-registration form on the Onex Spend Management platform | Priority=High | Source=Business Analyst | Acceptance Criteria=User can submit registration details through a web form.</w:t>
      </w:r>
    </w:p>
    <w:p>
      <w:pPr>
        <w:pStyle w:val="ListBullet2"/>
      </w:pPr>
      <w:r>
        <w:rPr>
          <w:rFonts w:ascii="Calibri" w:hAnsi="Calibri"/>
          <w:sz w:val="22"/>
        </w:rPr>
        <w:t>Req ID=BR-002 | Requirement Description=Develop an approval workflow for new user registrations, involving at least one level of approval from an authorized administrator | Priority=High | Source=Project Manager | Acceptance Criteria=New users must receive approval before their account is activated.</w:t>
      </w:r>
    </w:p>
    <w:p>
      <w:pPr>
        <w:pStyle w:val="ListBullet2"/>
      </w:pPr>
      <w:r>
        <w:rPr>
          <w:rFonts w:ascii="Calibri" w:hAnsi="Calibri"/>
          <w:sz w:val="22"/>
        </w:rPr>
        <w:t>Req ID=BR-003 | Requirement Description=Create a role definition system that allows administrators to define and manage user roles and permissions | Priority=High | Source=Head of Product | Acceptance Criteria=Roles can be created, edited, and deleted through the platform.</w:t>
      </w:r>
    </w:p>
    <w:p>
      <w:pPr>
        <w:pStyle w:val="ListBullet2"/>
      </w:pPr>
      <w:r>
        <w:rPr>
          <w:rFonts w:ascii="Calibri" w:hAnsi="Calibri"/>
          <w:sz w:val="22"/>
        </w:rPr>
        <w:t>Req ID=BR-004 | Requirement Description=Ensure that user roles are enforced consistently across all functionalities within the Onex Spend Management platform | Priority=Medium | Source=Security Officer | Acceptance Criteria=Users cannot access features outside their assigned roles.</w:t>
      </w:r>
    </w:p>
    <w:p>
      <w:pPr>
        <w:pStyle w:val="Heading2"/>
      </w:pPr>
      <w:r>
        <w:rPr>
          <w:rFonts w:ascii="Calibri" w:hAnsi="Calibri"/>
          <w:b/>
          <w:color w:val="2E7DB2"/>
          <w:sz w:val="26"/>
        </w:rPr>
        <w:t>8. Functional Overview</w:t>
      </w:r>
    </w:p>
    <w:p>
      <w:r>
        <w:rPr>
          <w:rFonts w:ascii="Calibri" w:hAnsi="Calibri"/>
          <w:sz w:val="22"/>
        </w:rPr>
        <w:t>The solution will include a user registration module with self-registration and administered options, an approval workflow for new registrations, role definition and management capabilities, and enforcement of user roles across the platform.</w:t>
      </w:r>
    </w:p>
    <w:p>
      <w:pPr>
        <w:pStyle w:val="Heading2"/>
      </w:pPr>
      <w:r>
        <w:rPr>
          <w:rFonts w:ascii="Calibri" w:hAnsi="Calibri"/>
          <w:b/>
          <w:color w:val="2E7DB2"/>
          <w:sz w:val="26"/>
        </w:rPr>
        <w:t>9. Non-Functional Requirements</w:t>
      </w:r>
    </w:p>
    <w:p>
      <w:r>
        <w:rPr>
          <w:rFonts w:ascii="Calibri" w:hAnsi="Calibri"/>
          <w:sz w:val="22"/>
        </w:rPr>
        <w:t>Fields: Category, Requirement</w:t>
      </w:r>
    </w:p>
    <w:p>
      <w:pPr>
        <w:pStyle w:val="ListBullet2"/>
      </w:pPr>
      <w:r>
        <w:rPr>
          <w:rFonts w:ascii="Calibri" w:hAnsi="Calibri"/>
          <w:sz w:val="22"/>
        </w:rPr>
        <w:t>Category=Performance | Requirement=System must handle up to 100 registration requests per minute without degradation in performance.</w:t>
      </w:r>
    </w:p>
    <w:p>
      <w:pPr>
        <w:pStyle w:val="ListBullet2"/>
      </w:pPr>
      <w:r>
        <w:rPr>
          <w:rFonts w:ascii="Calibri" w:hAnsi="Calibri"/>
          <w:sz w:val="22"/>
        </w:rPr>
        <w:t>Category=Security | Requirement=User data must be encrypted both at rest and in transit using AES-256 encryption.</w:t>
      </w:r>
    </w:p>
    <w:p>
      <w:pPr>
        <w:pStyle w:val="ListBullet2"/>
      </w:pPr>
      <w:r>
        <w:rPr>
          <w:rFonts w:ascii="Calibri" w:hAnsi="Calibri"/>
          <w:sz w:val="22"/>
        </w:rPr>
        <w:t>Category=Compliance | Requirement=The system must comply with GDPR and CCPA regulations, including data minimization and user consent requirements.</w:t>
      </w:r>
    </w:p>
    <w:p>
      <w:pPr>
        <w:pStyle w:val="ListBullet2"/>
      </w:pPr>
      <w:r>
        <w:rPr>
          <w:rFonts w:ascii="Calibri" w:hAnsi="Calibri"/>
          <w:sz w:val="22"/>
        </w:rPr>
        <w:t>Category=Availability | Requirement=System uptime must be maintained above 99.5% per month.</w:t>
      </w:r>
    </w:p>
    <w:p>
      <w:pPr>
        <w:pStyle w:val="ListBullet2"/>
      </w:pPr>
      <w:r>
        <w:rPr>
          <w:rFonts w:ascii="Calibri" w:hAnsi="Calibri"/>
          <w:sz w:val="22"/>
        </w:rPr>
        <w:t>Category=Scalability | Requirement=The system should support horizontal scaling to accommodate an increase in the number of users without performance degradation.</w:t>
      </w:r>
    </w:p>
    <w:p>
      <w:pPr>
        <w:pStyle w:val="Heading2"/>
      </w:pPr>
      <w:r>
        <w:rPr>
          <w:rFonts w:ascii="Calibri" w:hAnsi="Calibri"/>
          <w:b/>
          <w:color w:val="2E7DB2"/>
          <w:sz w:val="26"/>
        </w:rPr>
        <w:t>10. Dependencies</w:t>
      </w:r>
    </w:p>
    <w:p>
      <w:pPr>
        <w:pStyle w:val="ListBullet"/>
      </w:pPr>
      <w:r>
        <w:rPr>
          <w:rFonts w:ascii="Calibri" w:hAnsi="Calibri"/>
          <w:sz w:val="22"/>
        </w:rPr>
        <w:t>Availability of the Onex Spend Management platform for integration.</w:t>
      </w:r>
    </w:p>
    <w:p>
      <w:pPr>
        <w:pStyle w:val="ListBullet"/>
      </w:pPr>
      <w:r>
        <w:rPr>
          <w:rFonts w:ascii="Calibri" w:hAnsi="Calibri"/>
          <w:sz w:val="22"/>
        </w:rPr>
        <w:t>IT security infrastructure for implementing encryption and access controls.</w:t>
      </w:r>
    </w:p>
    <w:p>
      <w:pPr>
        <w:pStyle w:val="ListBullet"/>
      </w:pPr>
      <w:r>
        <w:rPr>
          <w:rFonts w:ascii="Calibri" w:hAnsi="Calibri"/>
          <w:sz w:val="22"/>
        </w:rPr>
        <w:t>User training program to ensure stakeholders understand the new registration and role management processes.</w:t>
      </w:r>
    </w:p>
    <w:p>
      <w:pPr>
        <w:pStyle w:val="Heading2"/>
      </w:pPr>
      <w:r>
        <w:rPr>
          <w:rFonts w:ascii="Calibri" w:hAnsi="Calibri"/>
          <w:b/>
          <w:color w:val="2E7DB2"/>
          <w:sz w:val="26"/>
        </w:rPr>
        <w:t>11. Risks &amp; Mitigation</w:t>
      </w:r>
    </w:p>
    <w:p>
      <w:r>
        <w:rPr>
          <w:rFonts w:ascii="Calibri" w:hAnsi="Calibri"/>
          <w:sz w:val="22"/>
        </w:rPr>
        <w:t>Fields: Risk ID, Risk Description, Likelihood, Impact, Mitigation Strategy</w:t>
      </w:r>
    </w:p>
    <w:p>
      <w:pPr>
        <w:pStyle w:val="ListBullet2"/>
      </w:pPr>
      <w:r>
        <w:rPr>
          <w:rFonts w:ascii="Calibri" w:hAnsi="Calibri"/>
          <w:sz w:val="22"/>
        </w:rPr>
        <w:t>Risk ID=R-001 | Risk Description=Inadequate user authentication leading to unauthorized access | Likelihood=High | Impact=High | Mitigation Strategy=Implement multi-factor authentication and regular security audits.</w:t>
      </w:r>
    </w:p>
    <w:p>
      <w:pPr>
        <w:pStyle w:val="ListBullet2"/>
      </w:pPr>
      <w:r>
        <w:rPr>
          <w:rFonts w:ascii="Calibri" w:hAnsi="Calibri"/>
          <w:sz w:val="22"/>
        </w:rPr>
        <w:t>Risk ID=R-002 | Risk Description=System downtime due to high registration volumes | Likelihood=Medium | Impact=Medium | Mitigation Strategy=Optimize system performance and implement load balancing.</w:t>
      </w:r>
    </w:p>
    <w:p>
      <w:pPr>
        <w:pStyle w:val="Heading2"/>
      </w:pPr>
      <w:r>
        <w:rPr>
          <w:rFonts w:ascii="Calibri" w:hAnsi="Calibri"/>
          <w:b/>
          <w:color w:val="2E7DB2"/>
          <w:sz w:val="26"/>
        </w:rPr>
        <w:t>12. Timeline &amp; Milestones</w:t>
      </w:r>
    </w:p>
    <w:p>
      <w:r>
        <w:rPr>
          <w:rFonts w:ascii="Calibri" w:hAnsi="Calibri"/>
          <w:sz w:val="22"/>
        </w:rPr>
        <w:t>Fields: Milestone, Description, Target Date, Owner</w:t>
      </w:r>
    </w:p>
    <w:p>
      <w:pPr>
        <w:pStyle w:val="ListBullet2"/>
      </w:pPr>
      <w:r>
        <w:rPr>
          <w:rFonts w:ascii="Calibri" w:hAnsi="Calibri"/>
          <w:sz w:val="22"/>
        </w:rPr>
        <w:t>Milestone=M-001 | Description=Design and development of user registration module | Target Date=[TARGET DATE] | Owner=Development Team</w:t>
      </w:r>
    </w:p>
    <w:p>
      <w:pPr>
        <w:pStyle w:val="ListBullet2"/>
      </w:pPr>
      <w:r>
        <w:rPr>
          <w:rFonts w:ascii="Calibri" w:hAnsi="Calibri"/>
          <w:sz w:val="22"/>
        </w:rPr>
        <w:t>Milestone=M-002 | Description=Implementation of approval workflow for new registrations | Target Date=[TARGET DATE] | Owner=IT Team</w:t>
      </w:r>
    </w:p>
    <w:p>
      <w:pPr>
        <w:pStyle w:val="ListBullet2"/>
      </w:pPr>
      <w:r>
        <w:rPr>
          <w:rFonts w:ascii="Calibri" w:hAnsi="Calibri"/>
          <w:sz w:val="22"/>
        </w:rPr>
        <w:t>Milestone=M-003 | Description=Testing and deployment of role management system | Target Date=[TARGET DATE] | Owner=QA Team</w:t>
      </w:r>
    </w:p>
    <w:p>
      <w:pPr>
        <w:pStyle w:val="Heading2"/>
      </w:pPr>
      <w:r>
        <w:rPr>
          <w:rFonts w:ascii="Calibri" w:hAnsi="Calibri"/>
          <w:b/>
          <w:color w:val="2E7DB2"/>
          <w:sz w:val="26"/>
        </w:rPr>
        <w:t>13. Approval Sign-Off</w:t>
      </w:r>
    </w:p>
    <w:p>
      <w:r>
        <w:rPr>
          <w:rFonts w:ascii="Calibri" w:hAnsi="Calibri"/>
          <w:sz w:val="22"/>
        </w:rPr>
        <w:t>Fields: Name, Role, Signature, Date</w:t>
      </w:r>
    </w:p>
    <w:p>
      <w:pPr>
        <w:pStyle w:val="ListBullet2"/>
      </w:pPr>
      <w:r>
        <w:rPr>
          <w:rFonts w:ascii="Calibri" w:hAnsi="Calibri"/>
          <w:sz w:val="22"/>
        </w:rPr>
        <w:t>Name=Jane Doe | Role=Project Manager | Signature=________________________ | Date=22-Apr-2026</w:t>
      </w:r>
    </w:p>
    <w:p>
      <w:pPr>
        <w:pStyle w:val="ListBullet2"/>
      </w:pPr>
      <w:r>
        <w:rPr>
          <w:rFonts w:ascii="Calibri" w:hAnsi="Calibri"/>
          <w:sz w:val="22"/>
        </w:rPr>
        <w:t>Name=John Smith | Role=Head of Product | Signature=________________________ | Date=22-Apr-2026</w:t>
      </w:r>
    </w:p>
    <w:p>
      <w:pPr>
        <w:pStyle w:val="Heading2"/>
      </w:pPr>
      <w:r>
        <w:rPr>
          <w:rFonts w:ascii="Calibri" w:hAnsi="Calibri"/>
          <w:b/>
          <w:color w:val="2E7DB2"/>
          <w:sz w:val="26"/>
        </w:rPr>
        <w:t>Revision History</w:t>
      </w:r>
    </w:p>
    <w:p>
      <w:r>
        <w:rPr>
          <w:rFonts w:ascii="Calibri" w:hAnsi="Calibri"/>
          <w:sz w:val="22"/>
        </w:rPr>
        <w:t>Fields: Version, Date, Author, Summary of Changes</w:t>
      </w:r>
    </w:p>
    <w:p>
      <w:pPr>
        <w:pStyle w:val="ListBullet2"/>
      </w:pPr>
      <w:r>
        <w:rPr>
          <w:rFonts w:ascii="Calibri" w:hAnsi="Calibri"/>
          <w:sz w:val="22"/>
        </w:rPr>
        <w:t>Version=v1.0 | Date=22-Apr-2026 | Author=Implementation Team, Business Analyst | Summary of Changes=Initial draft</w:t>
      </w:r>
    </w:p>
    <w:sectPr w:rsidR="00FC693F" w:rsidRPr="0006063C" w:rsidSect="00034616">
      <w:headerReference w:type="default" r:id="rId9"/>
      <w:footerReference w:type="default" r:id="rId10"/>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sz w:val="16"/>
      </w:rPr>
      <w:t xml:space="preserve">Osource Global Private Limited | BRD | v1.4 | Page </w:t>
    </w:r>
    <w:r>
      <w:rPr>
        <w:rFonts w:ascii="Calibri" w:hAnsi="Calibri"/>
        <w:b w:val="0"/>
        <w:sz w:val="16"/>
      </w:rPr>
      <w:fldChar w:fldCharType="begin"/>
      <w:instrText>PAGE</w:instrText>
      <w:fldChar w:fldCharType="end"/>
    </w:r>
    <w:r>
      <w:rPr>
        <w:rFonts w:ascii="Calibri" w:hAnsi="Calibri"/>
        <w:b w:val="0"/>
        <w:sz w:val="16"/>
      </w:rPr>
      <w:t xml:space="preserve"> of </w:t>
    </w:r>
    <w:r>
      <w:rPr>
        <w:rFonts w:ascii="Calibri" w:hAnsi="Calibri"/>
        <w:b w:val="0"/>
        <w:sz w:val="16"/>
      </w:rPr>
      <w:fldChar w:fldCharType="begin"/>
      <w:instrText>NUMPAGES</w:instrText>
      <w:fldChar w:fldCharType="end"/>
    </w:r>
  </w:p>
  <w:p>
    <w:pPr>
      <w:jc w:val="center"/>
    </w:pPr>
    <w:r>
      <w:rPr>
        <w:rFonts w:ascii="Calibri" w:hAnsi="Calibri"/>
        <w:b w:val="0"/>
        <w:color w:val="2E7DB2"/>
        <w:sz w:val="14"/>
      </w:rPr>
      <w:t>This document is confidential and intended for authorized personnel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Style w:val="TableGrid"/>
      <w:tblW w:type="auto" w:w="0"/>
      <w:tblLook w:firstColumn="1" w:firstRow="1" w:lastColumn="0" w:lastRow="0" w:noHBand="0" w:noVBand="1" w:val="04A0"/>
    </w:tblPr>
    <w:tblGrid>
      <w:gridCol w:w="3135"/>
      <w:gridCol w:w="3135"/>
      <w:gridCol w:w="3135"/>
    </w:tblGrid>
    <w:tr>
      <w:tc>
        <w:tcPr>
          <w:tcW w:type="dxa" w:w="3135"/>
          <w:tcBorders>
            <w:top w:val="none"/>
            <w:left w:val="none"/>
            <w:bottom w:val="none"/>
            <w:right w:val="none"/>
          </w:tcBorders>
        </w:tcPr>
        <w:p>
          <w:r>
            <w:rPr>
              <w:rFonts w:ascii="Calibri" w:hAnsi="Calibri"/>
              <w:b/>
              <w:color w:val="1A3C5E"/>
              <w:sz w:val="18"/>
            </w:rPr>
            <w:t>BRD</w:t>
          </w:r>
        </w:p>
      </w:tc>
      <w:tc>
        <w:tcPr>
          <w:tcW w:type="dxa" w:w="3135"/>
          <w:tcBorders>
            <w:top w:val="none"/>
            <w:left w:val="none"/>
            <w:bottom w:val="none"/>
            <w:right w:val="none"/>
          </w:tcBorders>
        </w:tcPr>
        <w:p/>
      </w:tc>
      <w:tc>
        <w:tcPr>
          <w:tcW w:type="dxa" w:w="3135"/>
          <w:tcBorders>
            <w:top w:val="none"/>
            <w:left w:val="none"/>
            <w:bottom w:val="none"/>
            <w:right w:val="none"/>
          </w:tcBorders>
        </w:tcPr>
        <w:p>
          <w:pPr>
            <w:jc w:val="right"/>
          </w:pPr>
          <w:r>
            <w:rPr>
              <w:rFonts w:ascii="Calibri" w:hAnsi="Calibri"/>
              <w:b w:val="0"/>
              <w:color w:val="2E7DB2"/>
              <w:sz w:val="18"/>
            </w:rPr>
            <w:t>v1.4</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3" w:lineRule="exact"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