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406"/>
      </w:tblGrid>
      <w:tr>
        <w:tc>
          <w:tcPr>
            <w:tcW w:type="dxa" w:w="9406"/>
            <w:tcBorders>
              <w:top w:val="none"/>
              <w:left w:val="none"/>
              <w:bottom w:val="none"/>
              <w:right w:val="none"/>
            </w:tcBorders>
            <w:shd w:val="clear" w:color="auto" w:fill="1A3C5E"/>
          </w:tcPr>
          <w:p>
            <w:pPr>
              <w:spacing w:before="200" w:after="200"/>
              <w:ind w:left="283"/>
              <w:jc w:val="left"/>
            </w:pPr>
            <w:r>
              <w:rPr>
                <w:rFonts w:ascii="Calibri" w:hAnsi="Calibri"/>
                <w:b/>
                <w:color w:val="FFFFFF"/>
                <w:sz w:val="22"/>
              </w:rPr>
              <w:t>OSOURCE GLOBAL PRIVATE LIMITED</w:t>
            </w:r>
          </w:p>
        </w:tc>
      </w:tr>
      <w:tr>
        <w:tc>
          <w:tcPr>
            <w:tcW w:type="dxa" w:w="9406"/>
            <w:tcBorders>
              <w:top w:val="none"/>
              <w:left w:val="none"/>
              <w:bottom w:val="none"/>
              <w:right w:val="none"/>
            </w:tcBorders>
            <w:shd w:val="clear" w:color="auto" w:fill="2E7DB2"/>
          </w:tcPr>
          <w:p>
            <w:pPr>
              <w:spacing w:before="100" w:after="100"/>
              <w:ind w:left="283"/>
              <w:jc w:val="left"/>
            </w:pPr>
            <w:r>
              <w:rPr>
                <w:rFonts w:ascii="Calibri" w:hAnsi="Calibri"/>
                <w:color w:val="E8F4FD"/>
                <w:sz w:val="18"/>
              </w:rPr>
              <w:t>Onex Spend Management</w:t>
            </w:r>
          </w:p>
        </w:tc>
      </w:tr>
    </w:tbl>
    <w:p>
      <w:pPr>
        <w:spacing w:before="0" w:after="560"/>
      </w:pPr>
    </w:p>
    <w:p>
      <w:pPr>
        <w:spacing w:after="80"/>
        <w:ind w:left="283"/>
        <w:jc w:val="left"/>
      </w:pPr>
      <w:r>
        <w:rPr>
          <w:rFonts w:ascii="Calibri" w:hAnsi="Calibri"/>
          <w:color w:val="2E7DB2"/>
          <w:sz w:val="24"/>
        </w:rPr>
        <w:t>BRD</w:t>
      </w:r>
    </w:p>
    <w:p>
      <w:pPr>
        <w:spacing w:before="0" w:after="200"/>
        <w:ind w:left="283"/>
        <w:jc w:val="left"/>
      </w:pPr>
      <w:r>
        <w:rPr>
          <w:rFonts w:ascii="Calibri" w:hAnsi="Calibri"/>
          <w:b/>
          <w:color w:val="1A3C5E"/>
          <w:sz w:val="52"/>
        </w:rPr>
        <w:t>Business Requirements Document</w:t>
      </w:r>
    </w:p>
    <w:p>
      <w:pPr>
        <w:pBdr>
          <w:bottom w:val="single" w:sz="12" w:space="1" w:color="2E7DB2"/>
        </w:pBdr>
        <w:spacing w:before="0" w:after="0"/>
        <w:ind w:left="283"/>
      </w:pPr>
    </w:p>
    <w:p>
      <w:pPr>
        <w:spacing w:before="0" w:after="200"/>
      </w:pPr>
    </w:p>
    <w:p>
      <w:pPr>
        <w:spacing w:after="60"/>
        <w:ind w:left="283"/>
        <w:jc w:val="left"/>
      </w:pPr>
      <w:r>
        <w:rPr>
          <w:rFonts w:ascii="Calibri" w:hAnsi="Calibri"/>
          <w:color w:val="2E7DB2"/>
          <w:sz w:val="28"/>
        </w:rPr>
        <w:t>Onex Spend Management</w:t>
      </w:r>
    </w:p>
    <w:p>
      <w:pPr>
        <w:spacing w:after="800"/>
        <w:ind w:left="283"/>
        <w:jc w:val="left"/>
      </w:pPr>
      <w:r>
        <w:rPr>
          <w:rFonts w:ascii="Calibri" w:hAnsi="Calibri"/>
          <w:color w:val="64748B"/>
          <w:sz w:val="20"/>
        </w:rPr>
        <w:t>v1.6  ·  30-Apr-2026</w:t>
      </w:r>
    </w:p>
    <w:tbl>
      <w:tblPr>
        <w:tblStyle w:val="TableGrid"/>
        <w:tblW w:type="auto" w:w="0"/>
        <w:tblLook w:firstColumn="1" w:firstRow="1" w:lastColumn="0" w:lastRow="0" w:noHBand="0" w:noVBand="1" w:val="04A0"/>
      </w:tblPr>
      <w:tblGrid>
        <w:gridCol w:w="4703"/>
        <w:gridCol w:w="4703"/>
      </w:tblGrid>
      <w:tr>
        <w:tc>
          <w:tcPr>
            <w:tcW w:type="dxa" w:w="6114"/>
            <w:gridSpan w:val="2"/>
            <w:shd w:val="clear" w:color="auto" w:fill="1A3C5E"/>
          </w:tcPr>
          <w:p>
            <w:pPr>
              <w:spacing w:before="140" w:after="140"/>
              <w:ind w:left="170"/>
              <w:jc w:val="left"/>
            </w:pPr>
            <w:r>
              <w:rPr>
                <w:rFonts w:ascii="Calibri" w:hAnsi="Calibri"/>
                <w:b/>
                <w:color w:val="FFFFFF"/>
                <w:sz w:val="20"/>
              </w:rPr>
              <w:t>Document Details</w:t>
            </w:r>
          </w:p>
        </w:tc>
      </w:tr>
      <w:tr>
        <w:tc>
          <w:tcPr>
            <w:tcW w:type="dxa" w:w="3292"/>
            <w:shd w:val="clear" w:color="auto" w:fill="EBF5FB"/>
          </w:tcPr>
          <w:p>
            <w:pPr>
              <w:spacing w:before="120" w:after="120"/>
              <w:ind w:left="170"/>
            </w:pPr>
            <w:r>
              <w:rPr>
                <w:rFonts w:ascii="Calibri" w:hAnsi="Calibri"/>
                <w:b/>
                <w:color w:val="1A3C5E"/>
                <w:sz w:val="20"/>
              </w:rPr>
              <w:t>Document Title</w:t>
            </w:r>
          </w:p>
        </w:tc>
        <w:tc>
          <w:tcPr>
            <w:tcW w:type="dxa" w:w="6114"/>
            <w:shd w:val="clear" w:color="auto" w:fill="EBF5FB"/>
          </w:tcPr>
          <w:p>
            <w:pPr>
              <w:spacing w:before="120" w:after="120"/>
              <w:ind w:left="170"/>
            </w:pPr>
            <w:r>
              <w:rPr>
                <w:rFonts w:ascii="Calibri" w:hAnsi="Calibri"/>
                <w:color w:val="2D3D4E"/>
                <w:sz w:val="20"/>
              </w:rPr>
              <w:t>Business Requirements Document — Onex Spend Management</w:t>
            </w:r>
          </w:p>
        </w:tc>
      </w:tr>
      <w:tr>
        <w:tc>
          <w:tcPr>
            <w:tcW w:type="dxa" w:w="3292"/>
            <w:shd w:val="clear" w:color="auto" w:fill="FFFFFF"/>
          </w:tcPr>
          <w:p>
            <w:pPr>
              <w:spacing w:before="120" w:after="120"/>
              <w:ind w:left="170"/>
            </w:pPr>
            <w:r>
              <w:rPr>
                <w:rFonts w:ascii="Calibri" w:hAnsi="Calibri"/>
                <w:b/>
                <w:color w:val="1A3C5E"/>
                <w:sz w:val="20"/>
              </w:rPr>
              <w:t>Version</w:t>
            </w:r>
          </w:p>
        </w:tc>
        <w:tc>
          <w:tcPr>
            <w:tcW w:type="dxa" w:w="6114"/>
            <w:shd w:val="clear" w:color="auto" w:fill="FFFFFF"/>
          </w:tcPr>
          <w:p>
            <w:pPr>
              <w:spacing w:before="120" w:after="120"/>
              <w:ind w:left="170"/>
            </w:pPr>
            <w:r>
              <w:rPr>
                <w:rFonts w:ascii="Calibri" w:hAnsi="Calibri"/>
                <w:color w:val="2D3D4E"/>
                <w:sz w:val="20"/>
              </w:rPr>
              <w:t>v1.6</w:t>
            </w:r>
          </w:p>
        </w:tc>
      </w:tr>
      <w:tr>
        <w:tc>
          <w:tcPr>
            <w:tcW w:type="dxa" w:w="3292"/>
            <w:shd w:val="clear" w:color="auto" w:fill="EBF5FB"/>
          </w:tcPr>
          <w:p>
            <w:pPr>
              <w:spacing w:before="120" w:after="120"/>
              <w:ind w:left="170"/>
            </w:pPr>
            <w:r>
              <w:rPr>
                <w:rFonts w:ascii="Calibri" w:hAnsi="Calibri"/>
                <w:b/>
                <w:color w:val="1A3C5E"/>
                <w:sz w:val="20"/>
              </w:rPr>
              <w:t>Date</w:t>
            </w:r>
          </w:p>
        </w:tc>
        <w:tc>
          <w:tcPr>
            <w:tcW w:type="dxa" w:w="6114"/>
            <w:shd w:val="clear" w:color="auto" w:fill="EBF5FB"/>
          </w:tcPr>
          <w:p>
            <w:pPr>
              <w:spacing w:before="120" w:after="120"/>
              <w:ind w:left="170"/>
            </w:pPr>
            <w:r>
              <w:rPr>
                <w:rFonts w:ascii="Calibri" w:hAnsi="Calibri"/>
                <w:color w:val="2D3D4E"/>
                <w:sz w:val="20"/>
              </w:rPr>
              <w:t>30-Apr-2026</w:t>
            </w:r>
          </w:p>
        </w:tc>
      </w:tr>
      <w:tr>
        <w:tc>
          <w:tcPr>
            <w:tcW w:type="dxa" w:w="3292"/>
            <w:shd w:val="clear" w:color="auto" w:fill="FFFFFF"/>
          </w:tcPr>
          <w:p>
            <w:pPr>
              <w:spacing w:before="120" w:after="120"/>
              <w:ind w:left="170"/>
            </w:pPr>
            <w:r>
              <w:rPr>
                <w:rFonts w:ascii="Calibri" w:hAnsi="Calibri"/>
                <w:b/>
                <w:color w:val="1A3C5E"/>
                <w:sz w:val="20"/>
              </w:rPr>
              <w:t>Prepared By</w:t>
            </w:r>
          </w:p>
        </w:tc>
        <w:tc>
          <w:tcPr>
            <w:tcW w:type="dxa" w:w="6114"/>
            <w:shd w:val="clear" w:color="auto" w:fill="FFFFFF"/>
          </w:tcPr>
          <w:p>
            <w:pPr>
              <w:spacing w:before="120" w:after="120"/>
              <w:ind w:left="170"/>
            </w:pPr>
            <w:r>
              <w:rPr>
                <w:rFonts w:ascii="Calibri" w:hAnsi="Calibri"/>
                <w:color w:val="2D3D4E"/>
                <w:sz w:val="20"/>
              </w:rPr>
              <w:t>Implementation Team  ·  Business Analyst</w:t>
            </w:r>
          </w:p>
        </w:tc>
      </w:tr>
      <w:tr>
        <w:tc>
          <w:tcPr>
            <w:tcW w:type="dxa" w:w="3292"/>
            <w:shd w:val="clear" w:color="auto" w:fill="EBF5FB"/>
          </w:tcPr>
          <w:p>
            <w:pPr>
              <w:spacing w:before="120" w:after="120"/>
              <w:ind w:left="170"/>
            </w:pPr>
            <w:r>
              <w:rPr>
                <w:rFonts w:ascii="Calibri" w:hAnsi="Calibri"/>
                <w:b/>
                <w:color w:val="1A3C5E"/>
                <w:sz w:val="20"/>
              </w:rPr>
              <w:t>Reviewed By</w:t>
            </w:r>
          </w:p>
        </w:tc>
        <w:tc>
          <w:tcPr>
            <w:tcW w:type="dxa" w:w="6114"/>
            <w:shd w:val="clear" w:color="auto" w:fill="EBF5FB"/>
          </w:tcPr>
          <w:p>
            <w:pPr>
              <w:spacing w:before="120" w:after="120"/>
              <w:ind w:left="170"/>
            </w:pPr>
            <w:r>
              <w:rPr>
                <w:rFonts w:ascii="Calibri" w:hAnsi="Calibri"/>
                <w:color w:val="2D3D4E"/>
                <w:sz w:val="20"/>
              </w:rPr>
              <w:t>Project Manager</w:t>
            </w:r>
          </w:p>
        </w:tc>
      </w:tr>
      <w:tr>
        <w:tc>
          <w:tcPr>
            <w:tcW w:type="dxa" w:w="3292"/>
            <w:shd w:val="clear" w:color="auto" w:fill="FFFFFF"/>
          </w:tcPr>
          <w:p>
            <w:pPr>
              <w:spacing w:before="120" w:after="120"/>
              <w:ind w:left="170"/>
            </w:pPr>
            <w:r>
              <w:rPr>
                <w:rFonts w:ascii="Calibri" w:hAnsi="Calibri"/>
                <w:b/>
                <w:color w:val="1A3C5E"/>
                <w:sz w:val="20"/>
              </w:rPr>
              <w:t>Approved By</w:t>
            </w:r>
          </w:p>
        </w:tc>
        <w:tc>
          <w:tcPr>
            <w:tcW w:type="dxa" w:w="6114"/>
            <w:shd w:val="clear" w:color="auto" w:fill="FFFFFF"/>
          </w:tcPr>
          <w:p>
            <w:pPr>
              <w:spacing w:before="120" w:after="120"/>
              <w:ind w:left="170"/>
            </w:pPr>
            <w:r>
              <w:rPr>
                <w:rFonts w:ascii="Calibri" w:hAnsi="Calibri"/>
                <w:color w:val="2D3D4E"/>
                <w:sz w:val="20"/>
              </w:rPr>
              <w:t>Head of Product</w:t>
            </w:r>
          </w:p>
        </w:tc>
      </w:tr>
      <w:tr>
        <w:tc>
          <w:tcPr>
            <w:tcW w:type="dxa" w:w="3292"/>
            <w:shd w:val="clear" w:color="auto" w:fill="EBF5FB"/>
          </w:tcPr>
          <w:p>
            <w:pPr>
              <w:spacing w:before="120" w:after="120"/>
              <w:ind w:left="170"/>
            </w:pPr>
            <w:r>
              <w:rPr>
                <w:rFonts w:ascii="Calibri" w:hAnsi="Calibri"/>
                <w:b/>
                <w:color w:val="1A3C5E"/>
                <w:sz w:val="20"/>
              </w:rPr>
              <w:t>Classification</w:t>
            </w:r>
          </w:p>
        </w:tc>
        <w:tc>
          <w:tcPr>
            <w:tcW w:type="dxa" w:w="6114"/>
            <w:shd w:val="clear" w:color="auto" w:fill="EBF5FB"/>
          </w:tcPr>
          <w:p>
            <w:pPr>
              <w:spacing w:before="120" w:after="120"/>
              <w:ind w:left="170"/>
            </w:pPr>
            <w:r>
              <w:rPr>
                <w:rFonts w:ascii="Calibri" w:hAnsi="Calibri"/>
                <w:color w:val="2D3D4E"/>
                <w:sz w:val="20"/>
              </w:rPr>
              <w:t>INTERNAL — CONFIDENTIAL</w:t>
            </w:r>
          </w:p>
        </w:tc>
      </w:tr>
    </w:tbl>
    <w:p>
      <w:pPr>
        <w:spacing w:before="0" w:after="400"/>
      </w:pPr>
    </w:p>
    <w:tbl>
      <w:tblPr>
        <w:tblStyle w:val="TableGrid"/>
        <w:tblW w:type="auto" w:w="0"/>
        <w:tblLook w:firstColumn="1" w:firstRow="1" w:lastColumn="0" w:lastRow="0" w:noHBand="0" w:noVBand="1" w:val="04A0"/>
      </w:tblPr>
      <w:tblGrid>
        <w:gridCol w:w="9406"/>
      </w:tblGrid>
      <w:tr>
        <w:tc>
          <w:tcPr>
            <w:tcW w:type="dxa" w:w="9406"/>
            <w:shd w:val="clear" w:color="auto" w:fill="EBF5FB"/>
            <w:tcBorders>
              <w:top w:val="none"/>
              <w:left w:val="none"/>
              <w:bottom w:val="none"/>
              <w:right w:val="none"/>
            </w:tcBorders>
          </w:tcPr>
          <w:p>
            <w:pPr>
              <w:spacing w:before="140" w:after="140"/>
              <w:jc w:val="center"/>
            </w:pPr>
            <w:r>
              <w:rPr>
                <w:rFonts w:ascii="Calibri" w:hAnsi="Calibri"/>
                <w:b/>
                <w:color w:val="64748B"/>
                <w:sz w:val="18"/>
              </w:rPr>
              <w:t>INTERNAL  —  CONFIDENTIAL</w:t>
            </w:r>
          </w:p>
        </w:tc>
      </w:tr>
    </w:tbl>
    <w:p>
      <w:r>
        <w:br w:type="page"/>
      </w:r>
    </w:p>
    <w:p>
      <w:r>
        <w:rPr>
          <w:rFonts w:ascii="Calibri" w:hAnsi="Calibri"/>
          <w:sz w:val="22"/>
        </w:rPr>
      </w:r>
      <w:r>
        <w:rPr>
          <w:rFonts w:ascii="Calibri" w:hAnsi="Calibri"/>
          <w:b/>
          <w:sz w:val="22"/>
        </w:rPr>
        <w:t>Template Version:</w:t>
      </w:r>
      <w:r>
        <w:rPr>
          <w:rFonts w:ascii="Calibri" w:hAnsi="Calibri"/>
          <w:sz w:val="22"/>
        </w:rPr>
        <w:t xml:space="preserve"> 1.0</w:t>
      </w:r>
    </w:p>
    <w:p>
      <w:r>
        <w:rPr>
          <w:rFonts w:ascii="Calibri" w:hAnsi="Calibri"/>
          <w:sz w:val="22"/>
        </w:rPr>
      </w:r>
      <w:r>
        <w:rPr>
          <w:rFonts w:ascii="Calibri" w:hAnsi="Calibri"/>
          <w:b/>
          <w:sz w:val="22"/>
        </w:rPr>
        <w:t>Document Code:</w:t>
      </w:r>
      <w:r>
        <w:rPr>
          <w:rFonts w:ascii="Calibri" w:hAnsi="Calibri"/>
          <w:sz w:val="22"/>
        </w:rPr>
        <w:t xml:space="preserve"> BRD</w:t>
      </w:r>
    </w:p>
    <w:p>
      <w:r>
        <w:rPr>
          <w:rFonts w:ascii="Calibri" w:hAnsi="Calibri"/>
          <w:sz w:val="22"/>
        </w:rPr>
        <w:t>Fields: Field, Value</w:t>
      </w:r>
    </w:p>
    <w:p>
      <w:pPr>
        <w:pStyle w:val="ListBullet2"/>
      </w:pPr>
      <w:r>
        <w:rPr>
          <w:rFonts w:ascii="Calibri" w:hAnsi="Calibri"/>
          <w:sz w:val="22"/>
        </w:rPr>
        <w:t>Field=Document Title | Value=Spend Management System Implementation</w:t>
      </w:r>
    </w:p>
    <w:p>
      <w:pPr>
        <w:pStyle w:val="ListBullet2"/>
      </w:pPr>
      <w:r>
        <w:rPr>
          <w:rFonts w:ascii="Calibri" w:hAnsi="Calibri"/>
          <w:sz w:val="22"/>
        </w:rPr>
        <w:t>Field=Project Name | Value=Onex Spend Management</w:t>
      </w:r>
    </w:p>
    <w:p>
      <w:pPr>
        <w:pStyle w:val="ListBullet2"/>
      </w:pPr>
      <w:r>
        <w:rPr>
          <w:rFonts w:ascii="Calibri" w:hAnsi="Calibri"/>
          <w:sz w:val="22"/>
        </w:rPr>
        <w:t>Field=Version | Value=v1.0</w:t>
      </w:r>
    </w:p>
    <w:p>
      <w:pPr>
        <w:pStyle w:val="ListBullet2"/>
      </w:pPr>
      <w:r>
        <w:rPr>
          <w:rFonts w:ascii="Calibri" w:hAnsi="Calibri"/>
          <w:sz w:val="22"/>
        </w:rPr>
        <w:t>Field=Date | Value=19-Apr-2026</w:t>
      </w:r>
    </w:p>
    <w:p>
      <w:pPr>
        <w:pStyle w:val="ListBullet2"/>
      </w:pPr>
      <w:r>
        <w:rPr>
          <w:rFonts w:ascii="Calibri" w:hAnsi="Calibri"/>
          <w:sz w:val="22"/>
        </w:rPr>
        <w:t>Field=Prepared By | Value=John Doe, Business Analyst</w:t>
      </w:r>
    </w:p>
    <w:p>
      <w:pPr>
        <w:pStyle w:val="ListBullet2"/>
      </w:pPr>
      <w:r>
        <w:rPr>
          <w:rFonts w:ascii="Calibri" w:hAnsi="Calibri"/>
          <w:sz w:val="22"/>
        </w:rPr>
        <w:t>Field=Reviewed By | Value=Jane Smith, Project Manager</w:t>
      </w:r>
    </w:p>
    <w:p>
      <w:pPr>
        <w:pStyle w:val="ListBullet2"/>
      </w:pPr>
      <w:r>
        <w:rPr>
          <w:rFonts w:ascii="Calibri" w:hAnsi="Calibri"/>
          <w:sz w:val="22"/>
        </w:rPr>
        <w:t>Field=Approved By | Value=Alice Johnson, Head of Product</w:t>
      </w:r>
    </w:p>
    <w:p>
      <w:pPr>
        <w:pStyle w:val="ListBullet2"/>
      </w:pPr>
      <w:r>
        <w:rPr>
          <w:rFonts w:ascii="Calibri" w:hAnsi="Calibri"/>
          <w:sz w:val="22"/>
        </w:rPr>
        <w:t>Field=Classification | Value=INTERNAL — CONFIDENTIAL</w:t>
      </w:r>
    </w:p>
    <w:p>
      <w:pPr>
        <w:pStyle w:val="Heading2"/>
      </w:pPr>
      <w:r>
        <w:rPr>
          <w:rFonts w:ascii="Calibri" w:hAnsi="Calibri"/>
          <w:b/>
          <w:color w:val="2E7DB2"/>
          <w:sz w:val="26"/>
        </w:rPr>
        <w:t>1. Executive Summary</w:t>
      </w:r>
    </w:p>
    <w:p>
      <w:r>
        <w:rPr>
          <w:rFonts w:ascii="Calibri" w:hAnsi="Calibri"/>
          <w:sz w:val="22"/>
        </w:rPr>
        <w:t>The implementation of the Onex Spend Management System aims to streamline and enhance the spend management processes within Osource Global Private Limited. The system will integrate various functionalities such as attendance submission, regularisation, and biometric integration to ensure accurate tracking and control over company expenses. This initiative is expected to improve operational efficiency, reduce errors, and provide better visibility into spending habits, ultimately contributing to cost savings and compliance with financial regulations.</w:t>
      </w:r>
    </w:p>
    <w:p>
      <w:pPr>
        <w:pStyle w:val="Heading2"/>
      </w:pPr>
      <w:r>
        <w:rPr>
          <w:rFonts w:ascii="Calibri" w:hAnsi="Calibri"/>
          <w:b/>
          <w:color w:val="2E7DB2"/>
          <w:sz w:val="26"/>
        </w:rPr>
        <w:t>2. Business Objectives</w:t>
      </w:r>
    </w:p>
    <w:p>
      <w:pPr>
        <w:pStyle w:val="Heading3"/>
      </w:pPr>
      <w:r>
        <w:rPr>
          <w:rFonts w:ascii="Calibri" w:hAnsi="Calibri"/>
          <w:b/>
          <w:color w:val="1A3C5E"/>
          <w:sz w:val="22"/>
        </w:rPr>
        <w:t>2.1 Problem Statement</w:t>
      </w:r>
    </w:p>
    <w:p>
      <w:r>
        <w:rPr>
          <w:rFonts w:ascii="Calibri" w:hAnsi="Calibri"/>
          <w:sz w:val="22"/>
        </w:rPr>
        <w:t>The current spend management process is manual, error-prone, and time-consuming, leading to inefficiencies and potential financial mismanagement.</w:t>
      </w:r>
    </w:p>
    <w:p>
      <w:pPr>
        <w:pStyle w:val="Heading3"/>
      </w:pPr>
      <w:r>
        <w:rPr>
          <w:rFonts w:ascii="Calibri" w:hAnsi="Calibri"/>
          <w:b/>
          <w:color w:val="1A3C5E"/>
          <w:sz w:val="22"/>
        </w:rPr>
        <w:t>2.2 Objectives</w:t>
      </w:r>
    </w:p>
    <w:p>
      <w:r>
        <w:rPr>
          <w:rFonts w:ascii="Calibri" w:hAnsi="Calibri"/>
          <w:sz w:val="22"/>
        </w:rPr>
        <w:t>Fields: #, Objective, Success Metric, Target Date</w:t>
      </w:r>
    </w:p>
    <w:p>
      <w:pPr>
        <w:pStyle w:val="ListBullet"/>
      </w:pPr>
      <w:r>
        <w:rPr>
          <w:rFonts w:ascii="Calibri" w:hAnsi="Calibri"/>
          <w:sz w:val="22"/>
        </w:rPr>
        <w:t>#=BO-001 | Objective=Deploy the Onex Spend Management System by end of Q3 2026 | Success Metric=System deployment completed within 4 months with zero downtime | Target Date=30-Sep-2026</w:t>
      </w:r>
    </w:p>
    <w:p>
      <w:pPr>
        <w:pStyle w:val="ListBullet"/>
      </w:pPr>
      <w:r>
        <w:rPr>
          <w:rFonts w:ascii="Calibri" w:hAnsi="Calibri"/>
          <w:sz w:val="22"/>
        </w:rPr>
        <w:t>#=BO-002 | Objective=Integrate biometric systems for accurate attendance tracking by mid-November 2026 | Success Metric=Successful integration and testing of all biometric devices with the spend management system within 1 month post-deployment, ensuring seamless operation | Target Date=15-Oct-2026</w:t>
      </w:r>
    </w:p>
    <w:p>
      <w:pPr>
        <w:pStyle w:val="Heading2"/>
      </w:pPr>
      <w:r>
        <w:rPr>
          <w:rFonts w:ascii="Calibri" w:hAnsi="Calibri"/>
          <w:b/>
          <w:color w:val="2E7DB2"/>
          <w:sz w:val="26"/>
        </w:rPr>
        <w:t>3. Scope</w:t>
      </w:r>
    </w:p>
    <w:p>
      <w:pPr>
        <w:pStyle w:val="Heading3"/>
      </w:pPr>
      <w:r>
        <w:rPr>
          <w:rFonts w:ascii="Calibri" w:hAnsi="Calibri"/>
          <w:b/>
          <w:color w:val="1A3C5E"/>
          <w:sz w:val="22"/>
        </w:rPr>
        <w:t>3.1 In Scope</w:t>
      </w:r>
    </w:p>
    <w:p>
      <w:pPr>
        <w:pStyle w:val="ListBullet"/>
      </w:pPr>
      <w:r>
        <w:rPr>
          <w:rFonts w:ascii="Calibri" w:hAnsi="Calibri"/>
          <w:sz w:val="22"/>
        </w:rPr>
        <w:t>Implementation of the Onex Spend Management System</w:t>
      </w:r>
    </w:p>
    <w:p>
      <w:pPr>
        <w:pStyle w:val="ListBullet"/>
      </w:pPr>
      <w:r>
        <w:rPr>
          <w:rFonts w:ascii="Calibri" w:hAnsi="Calibri"/>
          <w:sz w:val="22"/>
        </w:rPr>
        <w:t>Integration of biometric systems for attendance submission</w:t>
      </w:r>
    </w:p>
    <w:p>
      <w:pPr>
        <w:pStyle w:val="ListBullet"/>
      </w:pPr>
      <w:r>
        <w:rPr>
          <w:rFonts w:ascii="Calibri" w:hAnsi="Calibri"/>
          <w:sz w:val="22"/>
        </w:rPr>
        <w:t>Process of regularisation for leave and overtime approvals</w:t>
      </w:r>
    </w:p>
    <w:p>
      <w:pPr>
        <w:pStyle w:val="Heading3"/>
      </w:pPr>
      <w:r>
        <w:rPr>
          <w:rFonts w:ascii="Calibri" w:hAnsi="Calibri"/>
          <w:b/>
          <w:color w:val="1A3C5E"/>
          <w:sz w:val="22"/>
        </w:rPr>
        <w:t>3.2 Out of Scope</w:t>
      </w:r>
    </w:p>
    <w:p>
      <w:pPr>
        <w:pStyle w:val="ListBullet"/>
      </w:pPr>
      <w:r>
        <w:rPr>
          <w:rFonts w:ascii="Calibri" w:hAnsi="Calibri"/>
          <w:sz w:val="22"/>
        </w:rPr>
        <w:t>Upgrade of existing accounting software</w:t>
      </w:r>
    </w:p>
    <w:p>
      <w:pPr>
        <w:pStyle w:val="ListBullet"/>
      </w:pPr>
      <w:r>
        <w:rPr>
          <w:rFonts w:ascii="Calibri" w:hAnsi="Calibri"/>
          <w:sz w:val="22"/>
        </w:rPr>
        <w:t>Expansion to third-party vendor management</w:t>
      </w:r>
    </w:p>
    <w:p>
      <w:pPr>
        <w:pStyle w:val="Heading3"/>
      </w:pPr>
      <w:r>
        <w:rPr>
          <w:rFonts w:ascii="Calibri" w:hAnsi="Calibri"/>
          <w:b/>
          <w:color w:val="1A3C5E"/>
          <w:sz w:val="22"/>
        </w:rPr>
        <w:t>3.3 Assumptions</w:t>
      </w:r>
    </w:p>
    <w:p>
      <w:pPr>
        <w:pStyle w:val="ListBullet"/>
      </w:pPr>
      <w:r>
        <w:rPr>
          <w:rFonts w:ascii="Calibri" w:hAnsi="Calibri"/>
          <w:sz w:val="22"/>
        </w:rPr>
        <w:t>All necessary hardware components are available for biometric integration</w:t>
      </w:r>
    </w:p>
    <w:p>
      <w:pPr>
        <w:pStyle w:val="ListBullet"/>
      </w:pPr>
      <w:r>
        <w:rPr>
          <w:rFonts w:ascii="Calibri" w:hAnsi="Calibri"/>
          <w:sz w:val="22"/>
        </w:rPr>
        <w:t>Adequate training materials will be provided for users</w:t>
      </w:r>
    </w:p>
    <w:p>
      <w:pPr>
        <w:pStyle w:val="Heading3"/>
      </w:pPr>
      <w:r>
        <w:rPr>
          <w:rFonts w:ascii="Calibri" w:hAnsi="Calibri"/>
          <w:b/>
          <w:color w:val="1A3C5E"/>
          <w:sz w:val="22"/>
        </w:rPr>
        <w:t>3.4 Constraints</w:t>
      </w:r>
    </w:p>
    <w:p>
      <w:pPr>
        <w:pStyle w:val="ListBullet"/>
      </w:pPr>
      <w:r>
        <w:rPr>
          <w:rFonts w:ascii="Calibri" w:hAnsi="Calibri"/>
          <w:sz w:val="22"/>
        </w:rPr>
        <w:t>Budget: ₹10,00,000</w:t>
      </w:r>
    </w:p>
    <w:p>
      <w:pPr>
        <w:pStyle w:val="ListBullet"/>
      </w:pPr>
      <w:r>
        <w:rPr>
          <w:rFonts w:ascii="Calibri" w:hAnsi="Calibri"/>
          <w:sz w:val="22"/>
        </w:rPr>
        <w:t>Timeline: Deployment must be completed within one year from project initiation</w:t>
      </w:r>
    </w:p>
    <w:p>
      <w:pPr>
        <w:pStyle w:val="ListBullet"/>
      </w:pPr>
      <w:r>
        <w:rPr>
          <w:rFonts w:ascii="Calibri" w:hAnsi="Calibri"/>
          <w:sz w:val="22"/>
        </w:rPr>
        <w:t>Technology: Must support all existing devices and systems within the organization</w:t>
      </w:r>
    </w:p>
    <w:p>
      <w:pPr>
        <w:pStyle w:val="Heading2"/>
      </w:pPr>
      <w:r>
        <w:rPr>
          <w:rFonts w:ascii="Calibri" w:hAnsi="Calibri"/>
          <w:b/>
          <w:color w:val="2E7DB2"/>
          <w:sz w:val="26"/>
        </w:rPr>
        <w:t>4. Stakeholders</w:t>
      </w:r>
    </w:p>
    <w:p>
      <w:r>
        <w:rPr>
          <w:rFonts w:ascii="Calibri" w:hAnsi="Calibri"/>
          <w:sz w:val="22"/>
        </w:rPr>
        <w:t>Fields: Name, Role, Department, Responsibility, Contact</w:t>
      </w:r>
    </w:p>
    <w:p>
      <w:pPr>
        <w:pStyle w:val="ListBullet2"/>
      </w:pPr>
      <w:r>
        <w:rPr>
          <w:rFonts w:ascii="Calibri" w:hAnsi="Calibri"/>
          <w:sz w:val="22"/>
        </w:rPr>
        <w:t>Name=John Doe | Role=Business Analyst | Department=IT | Responsibility=System design and implementation | Contact=john.doe@osource.com</w:t>
      </w:r>
    </w:p>
    <w:p>
      <w:pPr>
        <w:pStyle w:val="ListBullet2"/>
      </w:pPr>
      <w:r>
        <w:rPr>
          <w:rFonts w:ascii="Calibri" w:hAnsi="Calibri"/>
          <w:sz w:val="22"/>
        </w:rPr>
        <w:t>Name=Jane Smith | Role=Project Manager | Department=Finance | Responsibility=Project oversight and coordination | Contact=jane.smith@osource.com</w:t>
      </w:r>
    </w:p>
    <w:p>
      <w:pPr>
        <w:pStyle w:val="ListBullet2"/>
      </w:pPr>
      <w:r>
        <w:rPr>
          <w:rFonts w:ascii="Calibri" w:hAnsi="Calibri"/>
          <w:sz w:val="22"/>
        </w:rPr>
        <w:t>Name=Alice Johnson | Role=Head of Product | Department=Product Management | Responsibility=Approval and final sign-off | Contact=alice.johnson@osource.com</w:t>
      </w:r>
    </w:p>
    <w:p>
      <w:pPr>
        <w:pStyle w:val="Heading2"/>
      </w:pPr>
      <w:r>
        <w:rPr>
          <w:rFonts w:ascii="Calibri" w:hAnsi="Calibri"/>
          <w:b/>
          <w:color w:val="2E7DB2"/>
          <w:sz w:val="26"/>
        </w:rPr>
        <w:t>5. Current State (As-Is)</w:t>
      </w:r>
    </w:p>
    <w:p>
      <w:r>
        <w:rPr>
          <w:rFonts w:ascii="Calibri" w:hAnsi="Calibri"/>
          <w:sz w:val="22"/>
        </w:rPr>
        <w:t>The current spend management process is manual, involving paper-based forms for attendance submission and regularisation. This method leads to inaccuracies, delays, and increased administrative workload. There is a need for a more efficient and accurate system to manage these processes.</w:t>
      </w:r>
    </w:p>
    <w:p>
      <w:pPr>
        <w:pStyle w:val="Heading2"/>
      </w:pPr>
      <w:r>
        <w:rPr>
          <w:rFonts w:ascii="Calibri" w:hAnsi="Calibri"/>
          <w:b/>
          <w:color w:val="2E7DB2"/>
          <w:sz w:val="26"/>
        </w:rPr>
        <w:t>6. Future State (To-Be)</w:t>
      </w:r>
    </w:p>
    <w:p>
      <w:r>
        <w:rPr>
          <w:rFonts w:ascii="Calibri" w:hAnsi="Calibri"/>
          <w:sz w:val="22"/>
        </w:rPr>
        <w:t>The future state will include an automated spend management system integrated with biometric devices for attendance tracking. Regularisation processes will be streamlined through the system, allowing for faster approvals and reduced errors. This will result in improved efficiency and better compliance with financial regulations.</w:t>
      </w:r>
    </w:p>
    <w:p>
      <w:pPr>
        <w:pStyle w:val="Heading2"/>
      </w:pPr>
      <w:r>
        <w:rPr>
          <w:rFonts w:ascii="Calibri" w:hAnsi="Calibri"/>
          <w:b/>
          <w:color w:val="2E7DB2"/>
          <w:sz w:val="26"/>
        </w:rPr>
        <w:t>7. Business Requirements</w:t>
      </w:r>
    </w:p>
    <w:p>
      <w:r>
        <w:rPr>
          <w:rFonts w:ascii="Calibri" w:hAnsi="Calibri"/>
          <w:sz w:val="22"/>
        </w:rPr>
        <w:t>Fields: Req ID, Requirement Description, Priority, Source, Acceptance Criteria</w:t>
      </w:r>
    </w:p>
    <w:p>
      <w:pPr>
        <w:pStyle w:val="ListBullet2"/>
      </w:pPr>
      <w:r>
        <w:rPr>
          <w:rFonts w:ascii="Calibri" w:hAnsi="Calibri"/>
          <w:sz w:val="22"/>
        </w:rPr>
        <w:t>Req ID=BR-001 | Requirement Description=Deploy the Onex Spend Management System | Priority=High | Source=Business Analyst | Acceptance Criteria=System is live and operational within 6 months</w:t>
      </w:r>
    </w:p>
    <w:p>
      <w:pPr>
        <w:pStyle w:val="ListBullet2"/>
      </w:pPr>
      <w:r>
        <w:rPr>
          <w:rFonts w:ascii="Calibri" w:hAnsi="Calibri"/>
          <w:sz w:val="22"/>
        </w:rPr>
        <w:t>Req ID=BR-002 | Requirement Description=Integrate biometric systems for attendance submission | Priority=High | Source=Project Manager | Acceptance Criteria=Biometric devices are successfully integrated and tested with the system</w:t>
      </w:r>
    </w:p>
    <w:p>
      <w:r>
        <w:rPr>
          <w:rFonts w:ascii="Calibri" w:hAnsi="Calibri"/>
          <w:sz w:val="22"/>
        </w:rPr>
      </w:r>
      <w:r>
        <w:rPr>
          <w:rFonts w:ascii="Calibri" w:hAnsi="Calibri"/>
          <w:b/>
          <w:sz w:val="22"/>
        </w:rPr>
        <w:t>Priority Legend:</w:t>
      </w:r>
      <w:r>
        <w:rPr>
          <w:rFonts w:ascii="Calibri" w:hAnsi="Calibri"/>
          <w:sz w:val="22"/>
        </w:rPr>
        <w:t xml:space="preserve"> High = Must Have | Medium = Should Have | Low = Nice to Have</w:t>
      </w:r>
    </w:p>
    <w:p>
      <w:pPr>
        <w:pStyle w:val="Heading2"/>
      </w:pPr>
      <w:r>
        <w:rPr>
          <w:rFonts w:ascii="Calibri" w:hAnsi="Calibri"/>
          <w:b/>
          <w:color w:val="2E7DB2"/>
          <w:sz w:val="26"/>
        </w:rPr>
        <w:t>8. Functional Overview</w:t>
      </w:r>
    </w:p>
    <w:p>
      <w:r>
        <w:rPr>
          <w:rFonts w:ascii="Calibri" w:hAnsi="Calibri"/>
          <w:sz w:val="22"/>
        </w:rPr>
        <w:t>The Onex Spend Management System will provide a centralized platform for managing attendance submission, regularisation, and biometric integration. Users will be able to submit attendance through biometric devices, request leave or overtime, and have these requests automatically processed through the system.</w:t>
      </w:r>
    </w:p>
    <w:p>
      <w:pPr>
        <w:pStyle w:val="Heading2"/>
      </w:pPr>
      <w:r>
        <w:rPr>
          <w:rFonts w:ascii="Calibri" w:hAnsi="Calibri"/>
          <w:b/>
          <w:color w:val="2E7DB2"/>
          <w:sz w:val="26"/>
        </w:rPr>
        <w:t>9. Non-Functional Requirements</w:t>
      </w:r>
    </w:p>
    <w:p>
      <w:r>
        <w:rPr>
          <w:rFonts w:ascii="Calibri" w:hAnsi="Calibri"/>
          <w:sz w:val="22"/>
        </w:rPr>
        <w:t>Fields: Category, Requirement</w:t>
      </w:r>
    </w:p>
    <w:p>
      <w:pPr>
        <w:pStyle w:val="ListBullet2"/>
      </w:pPr>
      <w:r>
        <w:rPr>
          <w:rFonts w:ascii="Calibri" w:hAnsi="Calibri"/>
          <w:sz w:val="22"/>
        </w:rPr>
        <w:t>Category=Performance | Requirement=System should handle up to 100 users simultaneously without performance degradation</w:t>
      </w:r>
    </w:p>
    <w:p>
      <w:pPr>
        <w:pStyle w:val="ListBullet2"/>
      </w:pPr>
      <w:r>
        <w:rPr>
          <w:rFonts w:ascii="Calibri" w:hAnsi="Calibri"/>
          <w:sz w:val="22"/>
        </w:rPr>
        <w:t>Category=Security | Requirement=Data must be encrypted both in transit and at rest</w:t>
      </w:r>
    </w:p>
    <w:p>
      <w:pPr>
        <w:pStyle w:val="ListBullet2"/>
      </w:pPr>
      <w:r>
        <w:rPr>
          <w:rFonts w:ascii="Calibri" w:hAnsi="Calibri"/>
          <w:sz w:val="22"/>
        </w:rPr>
        <w:t>Category=Compliance | Requirement=System must comply with GDPR regulations for data protection</w:t>
      </w:r>
    </w:p>
    <w:p>
      <w:pPr>
        <w:pStyle w:val="ListBullet2"/>
      </w:pPr>
      <w:r>
        <w:rPr>
          <w:rFonts w:ascii="Calibri" w:hAnsi="Calibri"/>
          <w:sz w:val="22"/>
        </w:rPr>
        <w:t>Category=Availability | Requirement=System must have a minimum uptime of 99% per month</w:t>
      </w:r>
    </w:p>
    <w:p>
      <w:pPr>
        <w:pStyle w:val="ListBullet2"/>
      </w:pPr>
      <w:r>
        <w:rPr>
          <w:rFonts w:ascii="Calibri" w:hAnsi="Calibri"/>
          <w:sz w:val="22"/>
        </w:rPr>
        <w:t>Category=Scalability | Requirement=System should be scalable to accommodate up to 500 users within the next two years</w:t>
      </w:r>
    </w:p>
    <w:p>
      <w:pPr>
        <w:pStyle w:val="Heading2"/>
      </w:pPr>
      <w:r>
        <w:rPr>
          <w:rFonts w:ascii="Calibri" w:hAnsi="Calibri"/>
          <w:b/>
          <w:color w:val="2E7DB2"/>
          <w:sz w:val="26"/>
        </w:rPr>
        <w:t>10. Dependencies</w:t>
      </w:r>
    </w:p>
    <w:p>
      <w:pPr>
        <w:pStyle w:val="ListBullet"/>
      </w:pPr>
      <w:r>
        <w:rPr>
          <w:rFonts w:ascii="Calibri" w:hAnsi="Calibri"/>
          <w:sz w:val="22"/>
        </w:rPr>
        <w:t>Availability of biometric devices and integration support from hardware vendors</w:t>
      </w:r>
    </w:p>
    <w:p>
      <w:pPr>
        <w:pStyle w:val="ListBullet"/>
      </w:pPr>
      <w:r>
        <w:rPr>
          <w:rFonts w:ascii="Calibri" w:hAnsi="Calibri"/>
          <w:sz w:val="22"/>
        </w:rPr>
        <w:t>Coordination with IT department for system deployment and infrastructure setup</w:t>
      </w:r>
    </w:p>
    <w:p>
      <w:pPr>
        <w:pStyle w:val="Heading2"/>
      </w:pPr>
      <w:r>
        <w:rPr>
          <w:rFonts w:ascii="Calibri" w:hAnsi="Calibri"/>
          <w:b/>
          <w:color w:val="2E7DB2"/>
          <w:sz w:val="26"/>
        </w:rPr>
        <w:t>11. Risks &amp; Mitigation</w:t>
      </w:r>
    </w:p>
    <w:p>
      <w:r>
        <w:rPr>
          <w:rFonts w:ascii="Calibri" w:hAnsi="Calibri"/>
          <w:sz w:val="22"/>
        </w:rPr>
        <w:t>Fields: Risk ID, Risk Description, Likelihood, Impact, Mitigation Strategy</w:t>
      </w:r>
    </w:p>
    <w:p>
      <w:pPr>
        <w:pStyle w:val="ListBullet2"/>
      </w:pPr>
      <w:r>
        <w:rPr>
          <w:rFonts w:ascii="Calibri" w:hAnsi="Calibri"/>
          <w:sz w:val="22"/>
        </w:rPr>
        <w:t>Risk ID=R-001 | Risk Description=Integration issues with biometric devices | Likelihood=High | Impact=High | Mitigation Strategy=Conduct thorough testing and seek vendor support during integration</w:t>
      </w:r>
    </w:p>
    <w:p>
      <w:pPr>
        <w:pStyle w:val="Heading2"/>
      </w:pPr>
      <w:r>
        <w:rPr>
          <w:rFonts w:ascii="Calibri" w:hAnsi="Calibri"/>
          <w:b/>
          <w:color w:val="2E7DB2"/>
          <w:sz w:val="26"/>
        </w:rPr>
        <w:t>12. Timeline &amp; Milestones</w:t>
      </w:r>
    </w:p>
    <w:p>
      <w:r>
        <w:rPr>
          <w:rFonts w:ascii="Calibri" w:hAnsi="Calibri"/>
          <w:sz w:val="22"/>
        </w:rPr>
        <w:t>Fields: Milestone, Description, Target Date, Owner</w:t>
      </w:r>
    </w:p>
    <w:p>
      <w:pPr>
        <w:pStyle w:val="ListBullet2"/>
      </w:pPr>
      <w:r>
        <w:rPr>
          <w:rFonts w:ascii="Calibri" w:hAnsi="Calibri"/>
          <w:sz w:val="22"/>
        </w:rPr>
        <w:t>Milestone=M-001 | Description=System deployment complete | Target Date=30-Sep-2026 | Owner=John Doe</w:t>
      </w:r>
    </w:p>
    <w:p>
      <w:pPr>
        <w:pStyle w:val="ListBullet2"/>
      </w:pPr>
      <w:r>
        <w:rPr>
          <w:rFonts w:ascii="Calibri" w:hAnsi="Calibri"/>
          <w:sz w:val="22"/>
        </w:rPr>
        <w:t>Milestone=M-002 | Description=Biomeric integration testing completed | Target Date=15-Oct-2026 | Owner=Jane Smith</w:t>
      </w:r>
    </w:p>
    <w:p>
      <w:pPr>
        <w:pStyle w:val="Heading2"/>
      </w:pPr>
      <w:r>
        <w:rPr>
          <w:rFonts w:ascii="Calibri" w:hAnsi="Calibri"/>
          <w:b/>
          <w:color w:val="2E7DB2"/>
          <w:sz w:val="26"/>
        </w:rPr>
        <w:t>13. Approval Sign-Off</w:t>
      </w:r>
    </w:p>
    <w:p>
      <w:r>
        <w:rPr>
          <w:rFonts w:ascii="Calibri" w:hAnsi="Calibri"/>
          <w:sz w:val="22"/>
        </w:rPr>
        <w:t>Fields: Name, Role, Signature, Date</w:t>
      </w:r>
    </w:p>
    <w:p>
      <w:pPr>
        <w:pStyle w:val="ListBullet2"/>
      </w:pPr>
      <w:r>
        <w:rPr>
          <w:rFonts w:ascii="Calibri" w:hAnsi="Calibri"/>
          <w:sz w:val="22"/>
        </w:rPr>
        <w:t>Name=Alice Johnson | Role=Head of Product | Signature= (Signature) | Date=19-Apr-2026</w:t>
      </w:r>
    </w:p>
    <w:p>
      <w:pPr>
        <w:pStyle w:val="Heading2"/>
      </w:pPr>
      <w:r>
        <w:rPr>
          <w:rFonts w:ascii="Calibri" w:hAnsi="Calibri"/>
          <w:b/>
          <w:color w:val="2E7DB2"/>
          <w:sz w:val="26"/>
        </w:rPr>
        <w:t>Revision History</w:t>
      </w:r>
    </w:p>
    <w:p>
      <w:r>
        <w:rPr>
          <w:rFonts w:ascii="Calibri" w:hAnsi="Calibri"/>
          <w:sz w:val="22"/>
        </w:rPr>
        <w:t>Fields: Version, Date, Author, Summary of Changes</w:t>
      </w:r>
    </w:p>
    <w:p>
      <w:pPr>
        <w:pStyle w:val="ListBullet2"/>
      </w:pPr>
      <w:r>
        <w:rPr>
          <w:rFonts w:ascii="Calibri" w:hAnsi="Calibri"/>
          <w:sz w:val="22"/>
        </w:rPr>
        <w:t>Version=v1.0 | Date=19-Apr-2026 | Author=John Doe | Summary of Changes=Initial draft</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sz w:val="16"/>
      </w:rPr>
      <w:t xml:space="preserve">Osource Global Private Limited | BRD | v1.6 | Page </w:t>
    </w:r>
    <w:r>
      <w:rPr>
        <w:rFonts w:ascii="Calibri" w:hAnsi="Calibri"/>
        <w:b w:val="0"/>
        <w:sz w:val="16"/>
      </w:rPr>
      <w:fldChar w:fldCharType="begin"/>
      <w:instrText>PAGE</w:instrText>
      <w:fldChar w:fldCharType="end"/>
    </w:r>
    <w:r>
      <w:rPr>
        <w:rFonts w:ascii="Calibri" w:hAnsi="Calibri"/>
        <w:b w:val="0"/>
        <w:sz w:val="16"/>
      </w:rPr>
      <w:t xml:space="preserve"> of </w:t>
    </w:r>
    <w:r>
      <w:rPr>
        <w:rFonts w:ascii="Calibri" w:hAnsi="Calibri"/>
        <w:b w:val="0"/>
        <w:sz w:val="16"/>
      </w:rPr>
      <w:fldChar w:fldCharType="begin"/>
      <w:instrText>NUMPAGES</w:instrText>
      <w:fldChar w:fldCharType="end"/>
    </w:r>
  </w:p>
  <w:p>
    <w:pPr>
      <w:jc w:val="center"/>
    </w:pPr>
    <w:r>
      <w:rPr>
        <w:rFonts w:ascii="Calibri" w:hAnsi="Calibri"/>
        <w:b w:val="0"/>
        <w:color w:val="2E7DB2"/>
        <w:sz w:val="14"/>
      </w:rPr>
      <w:t>This document is confidential and intended for authorized personnel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tcBorders>
        </w:tcPr>
        <w:p>
          <w:r>
            <w:rPr>
              <w:rFonts w:ascii="Calibri" w:hAnsi="Calibri"/>
              <w:b/>
              <w:color w:val="1A3C5E"/>
              <w:sz w:val="18"/>
            </w:rPr>
            <w:t>BRD</w:t>
          </w:r>
        </w:p>
      </w:tc>
      <w:tc>
        <w:tcPr>
          <w:tcW w:type="dxa" w:w="3135"/>
          <w:tcBorders>
            <w:top w:val="none"/>
            <w:left w:val="none"/>
            <w:bottom w:val="none"/>
            <w:right w:val="none"/>
          </w:tcBorders>
        </w:tcPr>
        <w:p/>
      </w:tc>
      <w:tc>
        <w:tcPr>
          <w:tcW w:type="dxa" w:w="3135"/>
          <w:tcBorders>
            <w:top w:val="none"/>
            <w:left w:val="none"/>
            <w:bottom w:val="none"/>
            <w:right w:val="none"/>
          </w:tcBorders>
        </w:tcPr>
        <w:p>
          <w:pPr>
            <w:jc w:val="right"/>
          </w:pPr>
          <w:r>
            <w:rPr>
              <w:rFonts w:ascii="Calibri" w:hAnsi="Calibri"/>
              <w:b w:val="0"/>
              <w:color w:val="2E7DB2"/>
              <w:sz w:val="18"/>
            </w:rPr>
            <w:t>v1.6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3" w:lineRule="exact"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