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v1.7  ·  30-Apr-2026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v1.7</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30-Apr-2026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
      </w:pPr>
      <w:r>
        <w:rPr>
          <w:rFonts w:ascii="Calibri" w:hAnsi="Calibri"/>
          <w:sz w:val="22"/>
        </w:rPr>
        <w:t>Field=Document Title | Value=User Registration and Rights Allocation with Approval BRD</w:t>
      </w:r>
    </w:p>
    <w:p>
      <w:pPr>
        <w:pStyle w:val="ListBullet"/>
      </w:pPr>
      <w:r>
        <w:rPr>
          <w:rFonts w:ascii="Calibri" w:hAnsi="Calibri"/>
          <w:sz w:val="22"/>
        </w:rPr>
        <w:t>Field=Project Name | Value=Onex Spend Management System</w:t>
      </w:r>
    </w:p>
    <w:p>
      <w:pPr>
        <w:pStyle w:val="ListBullet"/>
      </w:pPr>
      <w:r>
        <w:rPr>
          <w:rFonts w:ascii="Calibri" w:hAnsi="Calibri"/>
          <w:sz w:val="22"/>
        </w:rPr>
        <w:t>Field=Version | Value=v1.0</w:t>
      </w:r>
    </w:p>
    <w:p>
      <w:pPr>
        <w:pStyle w:val="ListBullet"/>
      </w:pPr>
      <w:r>
        <w:rPr>
          <w:rFonts w:ascii="Calibri" w:hAnsi="Calibri"/>
          <w:sz w:val="22"/>
        </w:rPr>
        <w:t>Field=Date | Value=19-Apr-2026</w:t>
      </w:r>
    </w:p>
    <w:p>
      <w:pPr>
        <w:pStyle w:val="ListBullet"/>
      </w:pPr>
      <w:r>
        <w:rPr>
          <w:rFonts w:ascii="Calibri" w:hAnsi="Calibri"/>
          <w:sz w:val="22"/>
        </w:rPr>
        <w:t>Field=Prepared By | Value=Alice Johnson, Business Analyst</w:t>
      </w:r>
    </w:p>
    <w:p>
      <w:pPr>
        <w:pStyle w:val="ListBullet"/>
      </w:pPr>
      <w:r>
        <w:rPr>
          <w:rFonts w:ascii="Calibri" w:hAnsi="Calibri"/>
          <w:sz w:val="22"/>
        </w:rPr>
        <w:t>Field=Reviewed By | Value=Bob Smith, Project Manager</w:t>
      </w:r>
    </w:p>
    <w:p>
      <w:pPr>
        <w:pStyle w:val="ListBullet"/>
      </w:pPr>
      <w:r>
        <w:rPr>
          <w:rFonts w:ascii="Calibri" w:hAnsi="Calibri"/>
          <w:sz w:val="22"/>
        </w:rPr>
        <w:t>Field=Approved By | Value=Charlie Davis, 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This document outlines the business requirements for implementing a user registration and rights allocation system with an approval workflow within the Onex Spend Management System. The initiative aims to enhance security by ensuring that only authorized users have access to specific functionalities, thereby improving overall system integrity and compliance. The expected outcome includes streamlined user management, reduced administrative overhead, and increased operational efficiency.</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
      </w:pPr>
      <w:r>
        <w:rPr>
          <w:rFonts w:ascii="Calibri" w:hAnsi="Calibri"/>
          <w:sz w:val="22"/>
        </w:rPr>
        <w:t>#=BO-001 | Objective=Implement a secure user registration process | Success Metric=100% successful user registrations within the first month | Target Date=30-May-2026</w:t>
      </w:r>
    </w:p>
    <w:p>
      <w:pPr>
        <w:pStyle w:val="ListBullet"/>
      </w:pPr>
      <w:r>
        <w:rPr>
          <w:rFonts w:ascii="Calibri" w:hAnsi="Calibri"/>
          <w:sz w:val="22"/>
        </w:rPr>
        <w:t>#=BO-002 | Objective=Develop an approval workflow for rights allocation | Success Metric=Average time to approve rights allocations reduced by 50% | Target Date=30-Jun-2026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r>
        <w:rPr>
          <w:rFonts w:ascii="Calibri" w:hAnsi="Calibri"/>
          <w:sz w:val="22"/>
        </w:rPr>
        <w:t>The scope includes the development and integration of a user registration module, rights management system, and approval workflow. This initiative will also cover the necessary training materials for administrators.</w:t>
      </w:r>
    </w:p>
    <w:p>
      <w:pPr>
        <w:pStyle w:val="Heading3"/>
      </w:pPr>
      <w:r>
        <w:rPr>
          <w:rFonts w:ascii="Calibri" w:hAnsi="Calibri"/>
          <w:b/>
          <w:color w:val="1A3C5E"/>
          <w:sz w:val="22"/>
        </w:rPr>
        <w:t>3.2 Out of Scope</w:t>
      </w:r>
    </w:p>
    <w:p>
      <w:r>
        <w:rPr>
          <w:rFonts w:ascii="Calibri" w:hAnsi="Calibri"/>
          <w:sz w:val="22"/>
        </w:rPr>
        <w:t>The scope excludes third-party integrations beyond the Onex Spend Management System and any changes to existing data migration processes.</w:t>
      </w:r>
    </w:p>
    <w:p>
      <w:pPr>
        <w:pStyle w:val="Heading3"/>
      </w:pPr>
      <w:r>
        <w:rPr>
          <w:rFonts w:ascii="Calibri" w:hAnsi="Calibri"/>
          <w:b/>
          <w:color w:val="1A3C5E"/>
          <w:sz w:val="22"/>
        </w:rPr>
        <w:t>3.3 Assumptions</w:t>
      </w:r>
    </w:p>
    <w:p>
      <w:pPr>
        <w:pStyle w:val="ListBullet"/>
      </w:pPr>
      <w:r>
        <w:rPr>
          <w:rFonts w:ascii="Calibri" w:hAnsi="Calibri"/>
          <w:sz w:val="22"/>
        </w:rPr>
        <w:t>The existing user database will be leveraged for new registrations.</w:t>
      </w:r>
    </w:p>
    <w:p>
      <w:pPr>
        <w:pStyle w:val="ListBullet"/>
      </w:pPr>
      <w:r>
        <w:rPr>
          <w:rFonts w:ascii="Calibri" w:hAnsi="Calibri"/>
          <w:sz w:val="22"/>
        </w:rPr>
        <w:t>System availability is guaranteed during planned maintenance windows.</w:t>
      </w:r>
    </w:p>
    <w:p>
      <w:pPr>
        <w:pStyle w:val="ListBullet"/>
      </w:pPr>
      <w:r>
        <w:rPr>
          <w:rFonts w:ascii="Calibri" w:hAnsi="Calibri"/>
          <w:sz w:val="22"/>
        </w:rPr>
        <w:t>All users have access to necessary documentation for training.</w:t>
      </w:r>
    </w:p>
    <w:p>
      <w:pPr>
        <w:pStyle w:val="Heading3"/>
      </w:pPr>
      <w:r>
        <w:rPr>
          <w:rFonts w:ascii="Calibri" w:hAnsi="Calibri"/>
          <w:b/>
          <w:color w:val="1A3C5E"/>
          <w:sz w:val="22"/>
        </w:rPr>
        <w:t>3.4 Constraints</w:t>
      </w:r>
    </w:p>
    <w:p>
      <w:pPr>
        <w:pStyle w:val="ListBullet"/>
      </w:pPr>
      <w:r>
        <w:rPr>
          <w:rFonts w:ascii="Calibri" w:hAnsi="Calibri"/>
          <w:sz w:val="22"/>
        </w:rPr>
        <w:t>Development must adhere to the established project timeline.</w:t>
      </w:r>
    </w:p>
    <w:p>
      <w:pPr>
        <w:pStyle w:val="ListBullet"/>
      </w:pPr>
      <w:r>
        <w:rPr>
          <w:rFonts w:ascii="Calibri" w:hAnsi="Calibri"/>
          <w:sz w:val="22"/>
        </w:rPr>
        <w:t>Budget limitations require that all solutions are cost-effective and scalable.</w:t>
      </w:r>
    </w:p>
    <w:p>
      <w:pPr>
        <w:pStyle w:val="ListBullet"/>
      </w:pPr>
      <w:r>
        <w:rPr>
          <w:rFonts w:ascii="Calibri" w:hAnsi="Calibri"/>
          <w:sz w:val="22"/>
        </w:rPr>
        <w:t>Compliance with industry standards (e.g., GDPR) must be maintained at all times.</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
      </w:pPr>
      <w:r>
        <w:rPr>
          <w:rFonts w:ascii="Calibri" w:hAnsi="Calibri"/>
          <w:sz w:val="22"/>
        </w:rPr>
        <w:t>Name=Alice Johnson | Role=Business Analyst | Department=IT | Responsibility=Requirements Gathering | Contact=a.johnson@osource.com</w:t>
      </w:r>
    </w:p>
    <w:p>
      <w:pPr>
        <w:pStyle w:val="ListBullet"/>
      </w:pPr>
      <w:r>
        <w:rPr>
          <w:rFonts w:ascii="Calibri" w:hAnsi="Calibri"/>
          <w:sz w:val="22"/>
        </w:rPr>
        <w:t>Name=Bob Smith | Role=Project Manager | Department=IT | Responsibility=Project Coordination | Contact=b.smith@osource.com</w:t>
      </w:r>
    </w:p>
    <w:p>
      <w:pPr>
        <w:pStyle w:val="ListBullet"/>
      </w:pPr>
      <w:r>
        <w:rPr>
          <w:rFonts w:ascii="Calibri" w:hAnsi="Calibri"/>
          <w:sz w:val="22"/>
        </w:rPr>
        <w:t>Name=Charlie Davis | Role=Head of Product | Department=Product Management | Responsibility=Approval of Functional Requirements | Contact=c.davis@osource.com</w:t>
      </w:r>
    </w:p>
    <w:p>
      <w:pPr>
        <w:pStyle w:val="ListBullet"/>
      </w:pPr>
      <w:r>
        <w:rPr>
          <w:rFonts w:ascii="Calibri" w:hAnsi="Calibri"/>
          <w:sz w:val="22"/>
        </w:rPr>
        <w:t>Name=Diana White | Role=System Administrator | Department=IT | Responsibility=User Support | Contact=d.white@osource.com</w:t>
      </w:r>
    </w:p>
    <w:p>
      <w:pPr>
        <w:pStyle w:val="Heading2"/>
      </w:pPr>
      <w:r>
        <w:rPr>
          <w:rFonts w:ascii="Calibri" w:hAnsi="Calibri"/>
          <w:b/>
          <w:color w:val="2E7DB2"/>
          <w:sz w:val="26"/>
        </w:rPr>
        <w:t>5. Current State (As-Is)</w:t>
      </w:r>
    </w:p>
    <w:p>
      <w:r>
        <w:rPr>
          <w:rFonts w:ascii="Calibri" w:hAnsi="Calibri"/>
          <w:sz w:val="22"/>
        </w:rPr>
        <w:t>Currently, user management is handled manually through a combination of spreadsheets and basic online tools. There is no formal approval process for rights allocation, leading to potential security risks and inefficiencies in access control.</w:t>
      </w:r>
    </w:p>
    <w:p>
      <w:pPr>
        <w:pStyle w:val="Heading2"/>
      </w:pPr>
      <w:r>
        <w:rPr>
          <w:rFonts w:ascii="Calibri" w:hAnsi="Calibri"/>
          <w:b/>
          <w:color w:val="2E7DB2"/>
          <w:sz w:val="26"/>
        </w:rPr>
        <w:t>6. Future State (To-Be)</w:t>
      </w:r>
    </w:p>
    <w:p>
      <w:r>
        <w:rPr>
          <w:rFonts w:ascii="Calibri" w:hAnsi="Calibri"/>
          <w:sz w:val="22"/>
        </w:rPr>
        <w:t>The future state will feature an automated user registration system where all new users are registered and assigned roles with predefined permissions. An approval workflow will ensure that each rights allocation request is reviewed and approved by authorized personnel before implementation.</w:t>
      </w:r>
    </w:p>
    <w:p>
      <w:pPr>
        <w:pStyle w:val="Heading2"/>
      </w:pPr>
      <w:r>
        <w:rPr>
          <w:rFonts w:ascii="Calibri" w:hAnsi="Calibri"/>
          <w:b/>
          <w:color w:val="2E7DB2"/>
          <w:sz w:val="26"/>
        </w:rPr>
        <w:t>7. Business Requirements</w:t>
      </w:r>
    </w:p>
    <w:p>
      <w:r>
        <w:rPr>
          <w:rFonts w:ascii="Calibri" w:hAnsi="Calibri"/>
          <w:sz w:val="22"/>
        </w:rPr>
        <w:t>Fields: Req ID, Requirement Description, Priority, Source, Acceptance Criteria</w:t>
      </w:r>
    </w:p>
    <w:p>
      <w:pPr>
        <w:pStyle w:val="ListBullet"/>
      </w:pPr>
      <w:r>
        <w:rPr>
          <w:rFonts w:ascii="Calibri" w:hAnsi="Calibri"/>
          <w:sz w:val="22"/>
        </w:rPr>
        <w:t>Req ID=BR-001 | Requirement Description=Users can self-register through the Onex Spend Management System with minimal manual intervention | Priority=High | Source=User Feedback | Acceptance Criteria=95% successful registrations without requiring manual intervention</w:t>
      </w:r>
    </w:p>
    <w:p>
      <w:pPr>
        <w:pStyle w:val="ListBullet"/>
      </w:pPr>
      <w:r>
        <w:rPr>
          <w:rFonts w:ascii="Calibri" w:hAnsi="Calibri"/>
          <w:sz w:val="22"/>
        </w:rPr>
        <w:t>Req ID=BR-002 | Requirement Description=An approval workflow must be in place for rights allocation, ensuring that only authorized personnel can grant access to sensitive functionalities | Priority=High | Source=Security Audit | Acceptance Criteria=Average time to approve rights allocations is reduced by 50%</w:t>
      </w:r>
    </w:p>
    <w:p>
      <w:pPr>
        <w:pStyle w:val="ListBullet"/>
      </w:pPr>
      <w:r>
        <w:rPr>
          <w:rFonts w:ascii="Calibri" w:hAnsi="Calibri"/>
          <w:sz w:val="22"/>
        </w:rPr>
        <w:t>Req ID=BR-003 | Requirement Description=Admins should receive notifications when a new user registration request is submitted and awaiting approval | Priority=Medium | Source=User Feedback | Acceptance Criteria=Notifications are sent within 1 hour of a new registration request</w:t>
      </w:r>
    </w:p>
    <w:p>
      <w:pPr>
        <w:pStyle w:val="ListBullet"/>
      </w:pPr>
      <w:r>
        <w:rPr>
          <w:rFonts w:ascii="Calibri" w:hAnsi="Calibri"/>
          <w:sz w:val="22"/>
        </w:rPr>
        <w:t>Req ID=BR-004 | Requirement Description=Audit logs must be maintained for all user registrations and rights allocation changes, including timestamps and the identity of approvers | Priority=High | Source=Compliance Requirements | Acceptance Criteria=Audit logs accurately capture all relevant information</w:t>
      </w:r>
    </w:p>
    <w:p>
      <w:r>
        <w:rPr>
          <w:rFonts w:ascii="Calibri" w:hAnsi="Calibri"/>
          <w:sz w:val="22"/>
        </w:rPr>
      </w:r>
      <w:r>
        <w:rPr>
          <w:rFonts w:ascii="Calibri" w:hAnsi="Calibri"/>
          <w:b/>
          <w:sz w:val="22"/>
        </w:rPr>
        <w:t>Priority Legend:</w:t>
      </w:r>
      <w:r>
        <w:rPr>
          <w:rFonts w:ascii="Calibri" w:hAnsi="Calibri"/>
          <w:sz w:val="22"/>
        </w:rPr>
        <w:t xml:space="preserve"> High = Must Have | Medium = Should Have | Low = Nice to Have</w:t>
      </w:r>
    </w:p>
    <w:p>
      <w:pPr>
        <w:pStyle w:val="Heading2"/>
      </w:pPr>
      <w:r>
        <w:rPr>
          <w:rFonts w:ascii="Calibri" w:hAnsi="Calibri"/>
          <w:b/>
          <w:color w:val="2E7DB2"/>
          <w:sz w:val="26"/>
        </w:rPr>
        <w:t>8. Functional Overview</w:t>
      </w:r>
    </w:p>
    <w:p>
      <w:r>
        <w:rPr>
          <w:rFonts w:ascii="Calibri" w:hAnsi="Calibri"/>
          <w:sz w:val="22"/>
        </w:rPr>
        <w:t>The system will allow users to register themselves by providing necessary details and then submit their requests for access rights. Administrators will review these requests through an integrated approval workflow. Once approved, users will receive notifications granting them the specified permissions.</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
      </w:pPr>
      <w:r>
        <w:rPr>
          <w:rFonts w:ascii="Calibri" w:hAnsi="Calibri"/>
          <w:sz w:val="22"/>
        </w:rPr>
        <w:t>Category=Performance | Requirement=System response time should not exceed 2 seconds for any user registration or rights allocation request</w:t>
      </w:r>
    </w:p>
    <w:p>
      <w:pPr>
        <w:pStyle w:val="ListBullet"/>
      </w:pPr>
      <w:r>
        <w:rPr>
          <w:rFonts w:ascii="Calibri" w:hAnsi="Calibri"/>
          <w:sz w:val="22"/>
        </w:rPr>
        <w:t>Category=Security | Requirement=All user data must be encrypted and stored securely to prevent unauthorized access</w:t>
      </w:r>
    </w:p>
    <w:p>
      <w:pPr>
        <w:pStyle w:val="ListBullet"/>
      </w:pPr>
      <w:r>
        <w:rPr>
          <w:rFonts w:ascii="Calibri" w:hAnsi="Calibri"/>
          <w:sz w:val="22"/>
        </w:rPr>
        <w:t>Category=Compliance | Requirement=The system must comply with all relevant industry regulations, including GDPR</w:t>
      </w:r>
    </w:p>
    <w:p>
      <w:pPr>
        <w:pStyle w:val="ListBullet"/>
      </w:pPr>
      <w:r>
        <w:rPr>
          <w:rFonts w:ascii="Calibri" w:hAnsi="Calibri"/>
          <w:sz w:val="22"/>
        </w:rPr>
        <w:t>Category=Availability | Requirement=The system should maintain 99.9% uptime throughout the year</w:t>
      </w:r>
    </w:p>
    <w:p>
      <w:pPr>
        <w:pStyle w:val="ListBullet"/>
      </w:pPr>
      <w:r>
        <w:rPr>
          <w:rFonts w:ascii="Calibri" w:hAnsi="Calibri"/>
          <w:sz w:val="22"/>
        </w:rPr>
        <w:t>Category=Scalability | Requirement=The solution should be able to support up to 10,000 concurrent users without degradation in performance</w:t>
      </w:r>
    </w:p>
    <w:p>
      <w:pPr>
        <w:pStyle w:val="Heading2"/>
      </w:pPr>
      <w:r>
        <w:rPr>
          <w:rFonts w:ascii="Calibri" w:hAnsi="Calibri"/>
          <w:b/>
          <w:color w:val="2E7DB2"/>
          <w:sz w:val="26"/>
        </w:rPr>
        <w:t>10. Dependencies</w:t>
      </w:r>
    </w:p>
    <w:p>
      <w:pPr>
        <w:pStyle w:val="ListBullet"/>
      </w:pPr>
      <w:r>
        <w:rPr>
          <w:rFonts w:ascii="Calibri" w:hAnsi="Calibri"/>
          <w:sz w:val="22"/>
        </w:rPr>
        <w:t>Dependency on existing user database for initial data import.</w:t>
      </w:r>
    </w:p>
    <w:p>
      <w:pPr>
        <w:pStyle w:val="ListBullet"/>
      </w:pPr>
      <w:r>
        <w:rPr>
          <w:rFonts w:ascii="Calibri" w:hAnsi="Calibri"/>
          <w:sz w:val="22"/>
        </w:rPr>
        <w:t>Integration with email notification system for automated alerts.</w:t>
      </w:r>
    </w:p>
    <w:p>
      <w:pPr>
        <w:pStyle w:val="ListBullet"/>
      </w:pPr>
      <w:r>
        <w:rPr>
          <w:rFonts w:ascii="Calibri" w:hAnsi="Calibri"/>
          <w:sz w:val="22"/>
        </w:rPr>
        <w:t>Training sessions for administrators on the new system.</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
      </w:pPr>
      <w:r>
        <w:rPr>
          <w:rFonts w:ascii="Calibri" w:hAnsi="Calibri"/>
          <w:sz w:val="22"/>
        </w:rPr>
        <w:t>Risk ID=R-001 | Risk Description=System failure during peak registration periods | Likelihood=High | Impact=High | Mitigation Strategy=Implement load balancing and conduct regular stress testing</w:t>
      </w:r>
    </w:p>
    <w:p>
      <w:pPr>
        <w:pStyle w:val="ListBullet"/>
      </w:pPr>
      <w:r>
        <w:rPr>
          <w:rFonts w:ascii="Calibri" w:hAnsi="Calibri"/>
          <w:sz w:val="22"/>
        </w:rPr>
        <w:t>Risk ID=R-002 | Risk Description=User data breaches due to weak security measures | Likelihood=Medium | Impact=High | Mitigation Strategy=Regular security audits and user education on password management</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
      </w:pPr>
      <w:r>
        <w:rPr>
          <w:rFonts w:ascii="Calibri" w:hAnsi="Calibri"/>
          <w:sz w:val="22"/>
        </w:rPr>
        <w:t>Milestone=M-001 | Description=Design completed for user registration and rights allocation system | Target Date=30-Apr-2026 | Owner=Alice Johnson</w:t>
      </w:r>
    </w:p>
    <w:p>
      <w:pPr>
        <w:pStyle w:val="ListBullet"/>
      </w:pPr>
      <w:r>
        <w:rPr>
          <w:rFonts w:ascii="Calibri" w:hAnsi="Calibri"/>
          <w:sz w:val="22"/>
        </w:rPr>
        <w:t>Milestone=M-002 | Description=Development of the system begins | Target Date=1-May-2026 | Owner=Bob Smith</w:t>
      </w:r>
    </w:p>
    <w:p>
      <w:pPr>
        <w:pStyle w:val="ListBullet"/>
      </w:pPr>
      <w:r>
        <w:rPr>
          <w:rFonts w:ascii="Calibri" w:hAnsi="Calibri"/>
          <w:sz w:val="22"/>
        </w:rPr>
        <w:t>Milestone=M-003 | Description=System testing and bug fixing | Target Date=15-Jun-2026 | Owner=Alice Johnson</w:t>
      </w:r>
    </w:p>
    <w:p>
      <w:pPr>
        <w:pStyle w:val="ListBullet"/>
      </w:pPr>
      <w:r>
        <w:rPr>
          <w:rFonts w:ascii="Calibri" w:hAnsi="Calibri"/>
          <w:sz w:val="22"/>
        </w:rPr>
        <w:t>Milestone=M-004 | Description=Final approval and go-live | Target Date=30-Jun-2026 | Owner=Charlie Davis</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
      </w:pPr>
      <w:r>
        <w:rPr>
          <w:rFonts w:ascii="Calibri" w:hAnsi="Calibri"/>
          <w:sz w:val="22"/>
        </w:rPr>
        <w:t>Name=Charlie Davis | Role=Head of Product | Signature=[SIGNATURE] | Date=19-Apr-2026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Date=19-Apr-2026 | Author=Alice Johnson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v1.7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