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CAD9" w14:textId="77777777" w:rsidR="00CB6F6F" w:rsidRPr="00CB6F6F" w:rsidRDefault="00CB6F6F" w:rsidP="00CB6F6F">
      <w:r w:rsidRPr="00CB6F6F">
        <w:t xml:space="preserve">If Page 1 is the physical map of your microgrid, </w:t>
      </w:r>
      <w:r w:rsidRPr="00CB6F6F">
        <w:rPr>
          <w:b/>
          <w:bCs/>
        </w:rPr>
        <w:t>Page 2 is the engine room of the economy.</w:t>
      </w:r>
      <w:r w:rsidRPr="00CB6F6F">
        <w:t xml:space="preserve"> During a hackathon pitch, Page 1 captures their attention, but Page 2 proves you actually built the Web3 infrastructure. This page strips away the physical houses and looks strictly at the math, the liquidity, and the smart contracts. It must look and feel like an institutional decentralized exchange (DEX), highly reminiscent of Uniswap or Curve Finance, but specifically engineered for physical energy.</w:t>
      </w:r>
    </w:p>
    <w:p w14:paraId="77699A9B" w14:textId="77777777" w:rsidR="00CB6F6F" w:rsidRPr="00CB6F6F" w:rsidRDefault="00CB6F6F" w:rsidP="00CB6F6F">
      <w:r w:rsidRPr="00CB6F6F">
        <w:t xml:space="preserve">Here is the exhaustive, component-by-component architectural breakdown of </w:t>
      </w:r>
      <w:r w:rsidRPr="00CB6F6F">
        <w:rPr>
          <w:b/>
          <w:bCs/>
        </w:rPr>
        <w:t>Page 2: The AMM Trading Floor</w:t>
      </w:r>
      <w:r w:rsidRPr="00CB6F6F">
        <w:t>.</w:t>
      </w:r>
    </w:p>
    <w:p w14:paraId="295D19DB" w14:textId="77777777" w:rsidR="00CB6F6F" w:rsidRPr="00CB6F6F" w:rsidRDefault="00CB6F6F" w:rsidP="00CB6F6F">
      <w:r w:rsidRPr="00CB6F6F">
        <w:pict w14:anchorId="2BD9C6A8">
          <v:rect id="_x0000_i1037" style="width:0;height:1.5pt" o:hralign="center" o:hrstd="t" o:hrnoshade="t" o:hr="t" fillcolor="gray" stroked="f"/>
        </w:pict>
      </w:r>
    </w:p>
    <w:p w14:paraId="73B5AF9C" w14:textId="77777777" w:rsidR="00CB6F6F" w:rsidRPr="00CB6F6F" w:rsidRDefault="00CB6F6F" w:rsidP="00CB6F6F">
      <w:pPr>
        <w:rPr>
          <w:b/>
          <w:bCs/>
        </w:rPr>
      </w:pPr>
      <w:r w:rsidRPr="00CB6F6F">
        <w:rPr>
          <w:b/>
          <w:bCs/>
        </w:rPr>
        <w:t>1. The Core Visualizer: The Interactive Bonding Curve</w:t>
      </w:r>
    </w:p>
    <w:p w14:paraId="1C1EF7B3" w14:textId="77777777" w:rsidR="00CB6F6F" w:rsidRPr="00CB6F6F" w:rsidRDefault="00CB6F6F" w:rsidP="00CB6F6F">
      <w:r w:rsidRPr="00CB6F6F">
        <w:t>This is the largest component on the screen, occupying the top-center. You cannot just display a static price; you must visually prove to the judges how the price is discovered without a centralized entity.</w:t>
      </w:r>
    </w:p>
    <w:p w14:paraId="6B114399" w14:textId="77777777" w:rsidR="00CB6F6F" w:rsidRPr="00CB6F6F" w:rsidRDefault="00CB6F6F" w:rsidP="00CB6F6F">
      <w:pPr>
        <w:numPr>
          <w:ilvl w:val="0"/>
          <w:numId w:val="1"/>
        </w:numPr>
      </w:pPr>
      <w:r w:rsidRPr="00CB6F6F">
        <w:rPr>
          <w:b/>
          <w:bCs/>
        </w:rPr>
        <w:t>The Mathematical Graph:</w:t>
      </w:r>
      <w:r w:rsidRPr="00CB6F6F">
        <w:t xml:space="preserve"> A sleek, glowing Cartesian plane displaying the $x \cdot y = k$ curve. The X-axis represents the pool's Energy Reserves (kWh), and the Y-axis represents the pool's Settlement Reserves (USDC).</w:t>
      </w:r>
    </w:p>
    <w:p w14:paraId="105B3FEB" w14:textId="77777777" w:rsidR="00CB6F6F" w:rsidRPr="00CB6F6F" w:rsidRDefault="00CB6F6F" w:rsidP="00CB6F6F">
      <w:pPr>
        <w:numPr>
          <w:ilvl w:val="0"/>
          <w:numId w:val="1"/>
        </w:numPr>
      </w:pPr>
      <w:r w:rsidRPr="00CB6F6F">
        <w:rPr>
          <w:b/>
          <w:bCs/>
        </w:rPr>
        <w:t>The Live Price Marker:</w:t>
      </w:r>
      <w:r w:rsidRPr="00CB6F6F">
        <w:t xml:space="preserve"> As trades occur in the simulation, a glowing dot physically slides up and down this curve.</w:t>
      </w:r>
    </w:p>
    <w:p w14:paraId="17AFCD40" w14:textId="77777777" w:rsidR="00CB6F6F" w:rsidRPr="00CB6F6F" w:rsidRDefault="00CB6F6F" w:rsidP="00CB6F6F">
      <w:pPr>
        <w:numPr>
          <w:ilvl w:val="1"/>
          <w:numId w:val="1"/>
        </w:numPr>
      </w:pPr>
      <w:r w:rsidRPr="00CB6F6F">
        <w:t>If a massive cloud cover hits (triggering a shortage), the dot violently slides up the curve, visually demonstrating the price of energy skyrocketing as the kWh reserves deplete.</w:t>
      </w:r>
    </w:p>
    <w:p w14:paraId="4E61D08A" w14:textId="77777777" w:rsidR="00CB6F6F" w:rsidRPr="00CB6F6F" w:rsidRDefault="00CB6F6F" w:rsidP="00CB6F6F">
      <w:pPr>
        <w:numPr>
          <w:ilvl w:val="0"/>
          <w:numId w:val="1"/>
        </w:numPr>
      </w:pPr>
      <w:r w:rsidRPr="00CB6F6F">
        <w:rPr>
          <w:b/>
          <w:bCs/>
        </w:rPr>
        <w:t>The "Depth" Histogram:</w:t>
      </w:r>
      <w:r w:rsidRPr="00CB6F6F">
        <w:t xml:space="preserve"> Behind the curve, a faint bar chart shows the concentration of liquidity, proving that the market has enough capital to absorb large trades without catastrophic price slippage.</w:t>
      </w:r>
    </w:p>
    <w:p w14:paraId="198A1221" w14:textId="77777777" w:rsidR="00CB6F6F" w:rsidRPr="00CB6F6F" w:rsidRDefault="00CB6F6F" w:rsidP="00CB6F6F">
      <w:pPr>
        <w:rPr>
          <w:b/>
          <w:bCs/>
        </w:rPr>
      </w:pPr>
      <w:r w:rsidRPr="00CB6F6F">
        <w:rPr>
          <w:b/>
          <w:bCs/>
        </w:rPr>
        <w:t>2. The Vault Diagnostics: Liquidity Pool Metrics</w:t>
      </w:r>
    </w:p>
    <w:p w14:paraId="60E64737" w14:textId="77777777" w:rsidR="00CB6F6F" w:rsidRPr="00CB6F6F" w:rsidRDefault="00CB6F6F" w:rsidP="00CB6F6F">
      <w:r w:rsidRPr="00CB6F6F">
        <w:t>Positioned on the top-left, this section provides the hard financial telemetry of your smart contract. It updates in real-time as your Python simulation runs.</w:t>
      </w:r>
    </w:p>
    <w:p w14:paraId="7D46F0E7" w14:textId="77777777" w:rsidR="00CB6F6F" w:rsidRPr="00CB6F6F" w:rsidRDefault="00CB6F6F" w:rsidP="00CB6F6F">
      <w:pPr>
        <w:numPr>
          <w:ilvl w:val="0"/>
          <w:numId w:val="2"/>
        </w:numPr>
      </w:pPr>
      <w:r w:rsidRPr="00CB6F6F">
        <w:rPr>
          <w:b/>
          <w:bCs/>
        </w:rPr>
        <w:t>Total Value Locked (TVL):</w:t>
      </w:r>
      <w:r w:rsidRPr="00CB6F6F">
        <w:t xml:space="preserve"> The aggregate amount of stablecoins currently deposited by prosumers to back the market.</w:t>
      </w:r>
    </w:p>
    <w:p w14:paraId="2594CBA6" w14:textId="77777777" w:rsidR="00CB6F6F" w:rsidRPr="00CB6F6F" w:rsidRDefault="00CB6F6F" w:rsidP="00CB6F6F">
      <w:pPr>
        <w:numPr>
          <w:ilvl w:val="0"/>
          <w:numId w:val="2"/>
        </w:numPr>
      </w:pPr>
      <w:r w:rsidRPr="00CB6F6F">
        <w:rPr>
          <w:b/>
          <w:bCs/>
        </w:rPr>
        <w:t>Current Energy Reserve:</w:t>
      </w:r>
      <w:r w:rsidRPr="00CB6F6F">
        <w:t xml:space="preserve"> The exact number of unused kilowatt-hours currently sitting in the decentralized pool.</w:t>
      </w:r>
    </w:p>
    <w:p w14:paraId="5855715A" w14:textId="77777777" w:rsidR="00CB6F6F" w:rsidRPr="00CB6F6F" w:rsidRDefault="00CB6F6F" w:rsidP="00CB6F6F">
      <w:pPr>
        <w:numPr>
          <w:ilvl w:val="0"/>
          <w:numId w:val="2"/>
        </w:numPr>
      </w:pPr>
      <w:r w:rsidRPr="00CB6F6F">
        <w:rPr>
          <w:b/>
          <w:bCs/>
        </w:rPr>
        <w:t>Spot Price:</w:t>
      </w:r>
      <w:r w:rsidRPr="00CB6F6F">
        <w:t xml:space="preserve"> The instantaneous cost of 1 kWh, calculated precisely at the curve's current tangent.</w:t>
      </w:r>
    </w:p>
    <w:p w14:paraId="60EA5F90" w14:textId="77777777" w:rsidR="00CB6F6F" w:rsidRPr="00CB6F6F" w:rsidRDefault="00CB6F6F" w:rsidP="00CB6F6F">
      <w:pPr>
        <w:numPr>
          <w:ilvl w:val="0"/>
          <w:numId w:val="2"/>
        </w:numPr>
      </w:pPr>
      <w:r w:rsidRPr="00CB6F6F">
        <w:rPr>
          <w:b/>
          <w:bCs/>
        </w:rPr>
        <w:lastRenderedPageBreak/>
        <w:t>Current LP APY (Annual Percentage Yield):</w:t>
      </w:r>
      <w:r w:rsidRPr="00CB6F6F">
        <w:t xml:space="preserve"> The fluctuating interest rate paid to users who provide energy to the pool, incentivizing people to charge their batteries and supply the grid.</w:t>
      </w:r>
    </w:p>
    <w:p w14:paraId="1A60F74C" w14:textId="77777777" w:rsidR="00CB6F6F" w:rsidRPr="00CB6F6F" w:rsidRDefault="00CB6F6F" w:rsidP="00CB6F6F">
      <w:pPr>
        <w:rPr>
          <w:b/>
          <w:bCs/>
        </w:rPr>
      </w:pPr>
      <w:r w:rsidRPr="00CB6F6F">
        <w:rPr>
          <w:b/>
          <w:bCs/>
        </w:rPr>
        <w:t>3. The Execution Terminal: Swap &amp; Pool Interface</w:t>
      </w:r>
    </w:p>
    <w:p w14:paraId="14FBEC3D" w14:textId="77777777" w:rsidR="00CB6F6F" w:rsidRPr="00CB6F6F" w:rsidRDefault="00CB6F6F" w:rsidP="00CB6F6F">
      <w:r w:rsidRPr="00CB6F6F">
        <w:t>Located on the right side of the screen, this is the functional UI where a user (or the AI acting on their behalf) interacts with the smart contract. It has two distinct tabs.</w:t>
      </w:r>
    </w:p>
    <w:p w14:paraId="1FA29A88" w14:textId="77777777" w:rsidR="00CB6F6F" w:rsidRPr="00CB6F6F" w:rsidRDefault="00CB6F6F" w:rsidP="00CB6F6F">
      <w:pPr>
        <w:numPr>
          <w:ilvl w:val="0"/>
          <w:numId w:val="3"/>
        </w:numPr>
      </w:pPr>
      <w:r w:rsidRPr="00CB6F6F">
        <w:rPr>
          <w:b/>
          <w:bCs/>
        </w:rPr>
        <w:t>Tab 1: The "Swap" Interface</w:t>
      </w:r>
    </w:p>
    <w:p w14:paraId="3C0F19FD" w14:textId="77777777" w:rsidR="00CB6F6F" w:rsidRPr="00CB6F6F" w:rsidRDefault="00CB6F6F" w:rsidP="00CB6F6F">
      <w:pPr>
        <w:numPr>
          <w:ilvl w:val="1"/>
          <w:numId w:val="3"/>
        </w:numPr>
      </w:pPr>
      <w:r w:rsidRPr="00CB6F6F">
        <w:t>A clean input box: Pay: [ 10 ] USDC $\rightarrow$ Receive: [ 8.4 ] kWh.</w:t>
      </w:r>
    </w:p>
    <w:p w14:paraId="2A64DCCC" w14:textId="77777777" w:rsidR="00CB6F6F" w:rsidRPr="00CB6F6F" w:rsidRDefault="00CB6F6F" w:rsidP="00CB6F6F">
      <w:pPr>
        <w:numPr>
          <w:ilvl w:val="1"/>
          <w:numId w:val="3"/>
        </w:numPr>
      </w:pPr>
      <w:r w:rsidRPr="00CB6F6F">
        <w:rPr>
          <w:b/>
          <w:bCs/>
        </w:rPr>
        <w:t>Slippage Tolerance:</w:t>
      </w:r>
      <w:r w:rsidRPr="00CB6F6F">
        <w:t xml:space="preserve"> A setting showing the maximum price change the user will accept before the smart contract reverts the trade.</w:t>
      </w:r>
    </w:p>
    <w:p w14:paraId="7A77486F" w14:textId="77777777" w:rsidR="00CB6F6F" w:rsidRPr="00CB6F6F" w:rsidRDefault="00CB6F6F" w:rsidP="00CB6F6F">
      <w:pPr>
        <w:numPr>
          <w:ilvl w:val="1"/>
          <w:numId w:val="3"/>
        </w:numPr>
      </w:pPr>
      <w:r w:rsidRPr="00CB6F6F">
        <w:rPr>
          <w:b/>
          <w:bCs/>
        </w:rPr>
        <w:t>Execution Route:</w:t>
      </w:r>
      <w:r w:rsidRPr="00CB6F6F">
        <w:t xml:space="preserve"> A visual confirming the trade goes strictly through the smart contract, bypassing any central utility company.</w:t>
      </w:r>
    </w:p>
    <w:p w14:paraId="4D22D1B8" w14:textId="77777777" w:rsidR="00CB6F6F" w:rsidRPr="00CB6F6F" w:rsidRDefault="00CB6F6F" w:rsidP="00CB6F6F">
      <w:pPr>
        <w:numPr>
          <w:ilvl w:val="0"/>
          <w:numId w:val="3"/>
        </w:numPr>
      </w:pPr>
      <w:r w:rsidRPr="00CB6F6F">
        <w:rPr>
          <w:b/>
          <w:bCs/>
        </w:rPr>
        <w:t>Tab 2: The "Provide Liquidity" Interface</w:t>
      </w:r>
    </w:p>
    <w:p w14:paraId="4BD46260" w14:textId="77777777" w:rsidR="00CB6F6F" w:rsidRPr="00CB6F6F" w:rsidRDefault="00CB6F6F" w:rsidP="00CB6F6F">
      <w:pPr>
        <w:numPr>
          <w:ilvl w:val="1"/>
          <w:numId w:val="3"/>
        </w:numPr>
      </w:pPr>
      <w:r w:rsidRPr="00CB6F6F">
        <w:t>Where prosumers deposit their excess solar energy.</w:t>
      </w:r>
    </w:p>
    <w:p w14:paraId="2DCED13F" w14:textId="77777777" w:rsidR="00CB6F6F" w:rsidRPr="00CB6F6F" w:rsidRDefault="00CB6F6F" w:rsidP="00CB6F6F">
      <w:pPr>
        <w:numPr>
          <w:ilvl w:val="1"/>
          <w:numId w:val="3"/>
        </w:numPr>
      </w:pPr>
      <w:r w:rsidRPr="00CB6F6F">
        <w:t>Displays the exact amount of "Aegis-LP Tokens" they will receive, which represents their cryptographic share of the trading fees.</w:t>
      </w:r>
    </w:p>
    <w:p w14:paraId="723E2597" w14:textId="77777777" w:rsidR="00CB6F6F" w:rsidRPr="00CB6F6F" w:rsidRDefault="00CB6F6F" w:rsidP="00CB6F6F">
      <w:pPr>
        <w:rPr>
          <w:b/>
          <w:bCs/>
        </w:rPr>
      </w:pPr>
      <w:r w:rsidRPr="00CB6F6F">
        <w:rPr>
          <w:b/>
          <w:bCs/>
        </w:rPr>
        <w:t>4. The AI Override: Dynamic Fee Controller</w:t>
      </w:r>
    </w:p>
    <w:p w14:paraId="55350B8A" w14:textId="77777777" w:rsidR="00CB6F6F" w:rsidRPr="00CB6F6F" w:rsidRDefault="00CB6F6F" w:rsidP="00CB6F6F">
      <w:r w:rsidRPr="00CB6F6F">
        <w:t>This panel sits just below the Vault Diagnostics. This is what separates your project from a basic Web3 clone. Standard AMMs have a fixed 0.3% trading fee. Your AMM has a fee controlled by your Python Reinforcement Learning agent.</w:t>
      </w:r>
    </w:p>
    <w:p w14:paraId="6F08865F" w14:textId="77777777" w:rsidR="00CB6F6F" w:rsidRPr="00CB6F6F" w:rsidRDefault="00CB6F6F" w:rsidP="00CB6F6F">
      <w:pPr>
        <w:numPr>
          <w:ilvl w:val="0"/>
          <w:numId w:val="4"/>
        </w:numPr>
      </w:pPr>
      <w:r w:rsidRPr="00CB6F6F">
        <w:rPr>
          <w:b/>
          <w:bCs/>
        </w:rPr>
        <w:t>The Policy Gauge:</w:t>
      </w:r>
      <w:r w:rsidRPr="00CB6F6F">
        <w:t xml:space="preserve"> A dial showing the current dynamic swap fee (e.g., oscillating between 0.1% and 5.0%).</w:t>
      </w:r>
    </w:p>
    <w:p w14:paraId="3517D12A" w14:textId="77777777" w:rsidR="00CB6F6F" w:rsidRPr="00CB6F6F" w:rsidRDefault="00CB6F6F" w:rsidP="00CB6F6F">
      <w:pPr>
        <w:numPr>
          <w:ilvl w:val="0"/>
          <w:numId w:val="4"/>
        </w:numPr>
      </w:pPr>
      <w:r w:rsidRPr="00CB6F6F">
        <w:rPr>
          <w:b/>
          <w:bCs/>
        </w:rPr>
        <w:t>AI Action Justification Text:</w:t>
      </w:r>
      <w:r w:rsidRPr="00CB6F6F">
        <w:t xml:space="preserve"> A live feed from the DDPG agent explaining </w:t>
      </w:r>
      <w:r w:rsidRPr="00CB6F6F">
        <w:rPr>
          <w:i/>
          <w:iCs/>
        </w:rPr>
        <w:t>why</w:t>
      </w:r>
      <w:r w:rsidRPr="00CB6F6F">
        <w:t xml:space="preserve"> it changed the fee.</w:t>
      </w:r>
    </w:p>
    <w:p w14:paraId="6DC00C66" w14:textId="77777777" w:rsidR="00CB6F6F" w:rsidRPr="00CB6F6F" w:rsidRDefault="00CB6F6F" w:rsidP="00CB6F6F">
      <w:pPr>
        <w:numPr>
          <w:ilvl w:val="1"/>
          <w:numId w:val="4"/>
        </w:numPr>
      </w:pPr>
      <w:r w:rsidRPr="00CB6F6F">
        <w:rPr>
          <w:i/>
          <w:iCs/>
        </w:rPr>
        <w:t>Example:</w:t>
      </w:r>
      <w:r w:rsidRPr="00CB6F6F">
        <w:t xml:space="preserve"> [DDPG AGENT]: High grid congestion detected. Increasing swap fee to 4.2% to deter immediate consumption and incentivize battery storage.</w:t>
      </w:r>
    </w:p>
    <w:p w14:paraId="7BA8A494" w14:textId="77777777" w:rsidR="00CB6F6F" w:rsidRPr="00CB6F6F" w:rsidRDefault="00CB6F6F" w:rsidP="00CB6F6F">
      <w:pPr>
        <w:numPr>
          <w:ilvl w:val="0"/>
          <w:numId w:val="4"/>
        </w:numPr>
      </w:pPr>
      <w:r w:rsidRPr="00CB6F6F">
        <w:t>By exposing this, you prove to the judges that the AI is actively defending the physical grid by manipulating the financial incentives of the market.</w:t>
      </w:r>
    </w:p>
    <w:p w14:paraId="0FBEC7F7" w14:textId="77777777" w:rsidR="00CB6F6F" w:rsidRPr="00CB6F6F" w:rsidRDefault="00CB6F6F" w:rsidP="00CB6F6F">
      <w:pPr>
        <w:rPr>
          <w:b/>
          <w:bCs/>
        </w:rPr>
      </w:pPr>
      <w:r w:rsidRPr="00CB6F6F">
        <w:rPr>
          <w:b/>
          <w:bCs/>
        </w:rPr>
        <w:t>5. The Zero-Knowledge Trade Ledger</w:t>
      </w:r>
    </w:p>
    <w:p w14:paraId="250A0E7F" w14:textId="77777777" w:rsidR="00CB6F6F" w:rsidRPr="00CB6F6F" w:rsidRDefault="00CB6F6F" w:rsidP="00CB6F6F">
      <w:r w:rsidRPr="00CB6F6F">
        <w:t>Spanning the bottom third of the screen is a live, scrolling ledger of executed trades. Because of your privacy-preserving architecture, it is intentionally opaque.</w:t>
      </w:r>
    </w:p>
    <w:p w14:paraId="0DDAE7B8" w14:textId="77777777" w:rsidR="00CB6F6F" w:rsidRPr="00CB6F6F" w:rsidRDefault="00CB6F6F" w:rsidP="00CB6F6F">
      <w:pPr>
        <w:numPr>
          <w:ilvl w:val="0"/>
          <w:numId w:val="5"/>
        </w:numPr>
      </w:pPr>
      <w:r w:rsidRPr="00CB6F6F">
        <w:rPr>
          <w:b/>
          <w:bCs/>
        </w:rPr>
        <w:lastRenderedPageBreak/>
        <w:t>The Columns:</w:t>
      </w:r>
      <w:r w:rsidRPr="00CB6F6F">
        <w:t xml:space="preserve"> Time | Action | zk-Proof Hash | Amount (kWh) | Value (USDC)</w:t>
      </w:r>
    </w:p>
    <w:p w14:paraId="21F83F8F" w14:textId="77777777" w:rsidR="00CB6F6F" w:rsidRPr="00CB6F6F" w:rsidRDefault="00CB6F6F" w:rsidP="00CB6F6F">
      <w:pPr>
        <w:numPr>
          <w:ilvl w:val="0"/>
          <w:numId w:val="5"/>
        </w:numPr>
      </w:pPr>
      <w:r w:rsidRPr="00CB6F6F">
        <w:rPr>
          <w:b/>
          <w:bCs/>
        </w:rPr>
        <w:t>The Flex:</w:t>
      </w:r>
      <w:r w:rsidRPr="00CB6F6F">
        <w:t xml:space="preserve"> Instead of showing "House A sold to House B," the ledger shows anonymous, cryptographic proofs: 0x8A2... swapped 12 kWh for 4.5 USDC.</w:t>
      </w:r>
    </w:p>
    <w:p w14:paraId="4BAB0FE3" w14:textId="77777777" w:rsidR="00CB6F6F" w:rsidRPr="00CB6F6F" w:rsidRDefault="00CB6F6F" w:rsidP="00CB6F6F">
      <w:pPr>
        <w:numPr>
          <w:ilvl w:val="0"/>
          <w:numId w:val="5"/>
        </w:numPr>
      </w:pPr>
      <w:r w:rsidRPr="00CB6F6F">
        <w:rPr>
          <w:b/>
          <w:bCs/>
        </w:rPr>
        <w:t>Status Badges:</w:t>
      </w:r>
      <w:r w:rsidRPr="00CB6F6F">
        <w:t xml:space="preserve"> Next to every trade is a green [ZK-VERIFIED] badge, cementing the narrative that the grid is operating trustlessly and privately.</w:t>
      </w:r>
    </w:p>
    <w:p w14:paraId="7C8D677B" w14:textId="77777777" w:rsidR="00CB6F6F" w:rsidRPr="00CB6F6F" w:rsidRDefault="00CB6F6F" w:rsidP="00CB6F6F">
      <w:r w:rsidRPr="00CB6F6F">
        <w:pict w14:anchorId="5CA6DC71">
          <v:rect id="_x0000_i1038" style="width:0;height:1.5pt" o:hralign="center" o:hrstd="t" o:hrnoshade="t" o:hr="t" fillcolor="gray" stroked="f"/>
        </w:pict>
      </w:r>
    </w:p>
    <w:p w14:paraId="57C7C8BA" w14:textId="77777777" w:rsidR="00CB6F6F" w:rsidRPr="00CB6F6F" w:rsidRDefault="00CB6F6F" w:rsidP="00CB6F6F">
      <w:pPr>
        <w:rPr>
          <w:b/>
          <w:bCs/>
        </w:rPr>
      </w:pPr>
      <w:r w:rsidRPr="00CB6F6F">
        <w:rPr>
          <w:b/>
          <w:bCs/>
        </w:rPr>
        <w:t>The Flow of the Demo on Page 2</w:t>
      </w:r>
    </w:p>
    <w:p w14:paraId="266C68E7" w14:textId="77777777" w:rsidR="00CB6F6F" w:rsidRPr="00CB6F6F" w:rsidRDefault="00CB6F6F" w:rsidP="00CB6F6F">
      <w:r w:rsidRPr="00CB6F6F">
        <w:t xml:space="preserve">When you click over to this page during the pitch, you will point directly to the </w:t>
      </w:r>
      <w:r w:rsidRPr="00CB6F6F">
        <w:rPr>
          <w:b/>
          <w:bCs/>
        </w:rPr>
        <w:t>Interactive Bonding Curve</w:t>
      </w:r>
      <w:r w:rsidRPr="00CB6F6F">
        <w:t>. You will say:</w:t>
      </w:r>
    </w:p>
    <w:p w14:paraId="28013DE3" w14:textId="77777777" w:rsidR="00CB6F6F" w:rsidRPr="00CB6F6F" w:rsidRDefault="00CB6F6F" w:rsidP="00CB6F6F">
      <w:r w:rsidRPr="00CB6F6F">
        <w:rPr>
          <w:i/>
          <w:iCs/>
        </w:rPr>
        <w:t>"This is the financial core of the Aegis Protocol. There is no utility company setting the price. The price is strictly governed by the algorithmic bonding curve you see here. And as you can see in the AI Controller panel, our Reinforcement Learning agent is dynamically adjusting the trading fees in real-time, acting as an autonomous central bank to prevent grid collapse during high-demand spikes."</w:t>
      </w:r>
    </w:p>
    <w:p w14:paraId="52AFEA61" w14:textId="77777777" w:rsidR="00CB6F6F" w:rsidRPr="00CB6F6F" w:rsidRDefault="00CB6F6F" w:rsidP="00CB6F6F">
      <w:r w:rsidRPr="00CB6F6F">
        <w:t>This page proves the economic viability of your entire system.</w:t>
      </w:r>
    </w:p>
    <w:p w14:paraId="41BF7EEE" w14:textId="77777777" w:rsidR="00CB6F6F" w:rsidRPr="00CB6F6F" w:rsidRDefault="00CB6F6F" w:rsidP="00CB6F6F">
      <w:r w:rsidRPr="00CB6F6F">
        <w:t xml:space="preserve">Would you like me to move on to the breakdown for </w:t>
      </w:r>
      <w:r w:rsidRPr="00CB6F6F">
        <w:rPr>
          <w:b/>
          <w:bCs/>
        </w:rPr>
        <w:t>Page 3: The Prosumer Node View</w:t>
      </w:r>
      <w:r w:rsidRPr="00CB6F6F">
        <w:t>, or should we start mapping the actual Solidity smart contract functions required to power this AMM?</w:t>
      </w:r>
    </w:p>
    <w:p w14:paraId="4B362966" w14:textId="77777777" w:rsidR="00CB6F6F" w:rsidRDefault="00CB6F6F"/>
    <w:sectPr w:rsidR="00CB6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E75B1"/>
    <w:multiLevelType w:val="multilevel"/>
    <w:tmpl w:val="C39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2539F"/>
    <w:multiLevelType w:val="multilevel"/>
    <w:tmpl w:val="5F106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C65F8"/>
    <w:multiLevelType w:val="multilevel"/>
    <w:tmpl w:val="2AC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3529F"/>
    <w:multiLevelType w:val="multilevel"/>
    <w:tmpl w:val="A5C88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25CEF"/>
    <w:multiLevelType w:val="multilevel"/>
    <w:tmpl w:val="00284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687">
    <w:abstractNumId w:val="3"/>
  </w:num>
  <w:num w:numId="2" w16cid:durableId="802768226">
    <w:abstractNumId w:val="2"/>
  </w:num>
  <w:num w:numId="3" w16cid:durableId="1389845384">
    <w:abstractNumId w:val="4"/>
  </w:num>
  <w:num w:numId="4" w16cid:durableId="417946317">
    <w:abstractNumId w:val="1"/>
  </w:num>
  <w:num w:numId="5" w16cid:durableId="31812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6F"/>
    <w:rsid w:val="00221861"/>
    <w:rsid w:val="00CB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5CF4"/>
  <w15:chartTrackingRefBased/>
  <w15:docId w15:val="{717A65A4-6E72-415A-99E7-159E519E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6F"/>
    <w:rPr>
      <w:rFonts w:eastAsiaTheme="majorEastAsia" w:cstheme="majorBidi"/>
      <w:color w:val="272727" w:themeColor="text1" w:themeTint="D8"/>
    </w:rPr>
  </w:style>
  <w:style w:type="paragraph" w:styleId="Title">
    <w:name w:val="Title"/>
    <w:basedOn w:val="Normal"/>
    <w:next w:val="Normal"/>
    <w:link w:val="TitleChar"/>
    <w:uiPriority w:val="10"/>
    <w:qFormat/>
    <w:rsid w:val="00CB6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6F"/>
    <w:pPr>
      <w:spacing w:before="160"/>
      <w:jc w:val="center"/>
    </w:pPr>
    <w:rPr>
      <w:i/>
      <w:iCs/>
      <w:color w:val="404040" w:themeColor="text1" w:themeTint="BF"/>
    </w:rPr>
  </w:style>
  <w:style w:type="character" w:customStyle="1" w:styleId="QuoteChar">
    <w:name w:val="Quote Char"/>
    <w:basedOn w:val="DefaultParagraphFont"/>
    <w:link w:val="Quote"/>
    <w:uiPriority w:val="29"/>
    <w:rsid w:val="00CB6F6F"/>
    <w:rPr>
      <w:i/>
      <w:iCs/>
      <w:color w:val="404040" w:themeColor="text1" w:themeTint="BF"/>
    </w:rPr>
  </w:style>
  <w:style w:type="paragraph" w:styleId="ListParagraph">
    <w:name w:val="List Paragraph"/>
    <w:basedOn w:val="Normal"/>
    <w:uiPriority w:val="34"/>
    <w:qFormat/>
    <w:rsid w:val="00CB6F6F"/>
    <w:pPr>
      <w:ind w:left="720"/>
      <w:contextualSpacing/>
    </w:pPr>
  </w:style>
  <w:style w:type="character" w:styleId="IntenseEmphasis">
    <w:name w:val="Intense Emphasis"/>
    <w:basedOn w:val="DefaultParagraphFont"/>
    <w:uiPriority w:val="21"/>
    <w:qFormat/>
    <w:rsid w:val="00CB6F6F"/>
    <w:rPr>
      <w:i/>
      <w:iCs/>
      <w:color w:val="0F4761" w:themeColor="accent1" w:themeShade="BF"/>
    </w:rPr>
  </w:style>
  <w:style w:type="paragraph" w:styleId="IntenseQuote">
    <w:name w:val="Intense Quote"/>
    <w:basedOn w:val="Normal"/>
    <w:next w:val="Normal"/>
    <w:link w:val="IntenseQuoteChar"/>
    <w:uiPriority w:val="30"/>
    <w:qFormat/>
    <w:rsid w:val="00CB6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F6F"/>
    <w:rPr>
      <w:i/>
      <w:iCs/>
      <w:color w:val="0F4761" w:themeColor="accent1" w:themeShade="BF"/>
    </w:rPr>
  </w:style>
  <w:style w:type="character" w:styleId="IntenseReference">
    <w:name w:val="Intense Reference"/>
    <w:basedOn w:val="DefaultParagraphFont"/>
    <w:uiPriority w:val="32"/>
    <w:qFormat/>
    <w:rsid w:val="00CB6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1</cp:revision>
  <dcterms:created xsi:type="dcterms:W3CDTF">2026-02-21T00:08:00Z</dcterms:created>
  <dcterms:modified xsi:type="dcterms:W3CDTF">2026-02-21T00:08:00Z</dcterms:modified>
</cp:coreProperties>
</file>