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ptos" w:hAnsi="Aptos"/>
          <w:b/>
          <w:color w:val="17365D"/>
          <w:sz w:val="19"/>
        </w:rPr>
        <w:t>PROJECT PORTFOLIO &amp; EVALUATION SYSTEM</w:t>
      </w:r>
    </w:p>
    <w:p>
      <w:pPr>
        <w:spacing w:before="20" w:after="40"/>
      </w:pPr>
      <w:r>
        <w:rPr>
          <w:rFonts w:ascii="Aptos" w:hAnsi="Aptos"/>
          <w:b/>
          <w:color w:val="17365D"/>
          <w:sz w:val="36"/>
        </w:rPr>
        <w:t>Engineering Rubrics for ₹18+ LPA High-Signal Portfolios</w:t>
      </w:r>
    </w:p>
    <w:p>
      <w:pPr>
        <w:spacing w:before="0" w:after="120"/>
      </w:pPr>
      <w:r>
        <w:rPr>
          <w:rFonts w:ascii="Aptos" w:hAnsi="Aptos"/>
          <w:color w:val="555555"/>
          <w:sz w:val="20"/>
        </w:rPr>
        <w:t>Calibrated for SDE, Backend, Systems, Cloud Platform, DevOps/SRE, and MLOps Roles in India (2025–2026)</w:t>
      </w:r>
    </w:p>
    <w:tbl>
      <w:tblPr>
        <w:tblW w:type="auto" w:w="0"/>
        <w:tblLook w:firstColumn="1" w:firstRow="1" w:lastColumn="0" w:lastRow="0" w:noHBand="0" w:noVBand="1" w:val="04A0"/>
        <w:tblBorders>
          <w:top w:val="none"/>
          <w:bottom w:val="none"/>
          <w:left w:val="single" w:sz="24" w:space="0" w:color="17365D"/>
          <w:right w:val="none"/>
          <w:insideH w:val="none"/>
          <w:insideV w:val="none"/>
        </w:tblBorders>
      </w:tblPr>
      <w:tblGrid>
        <w:gridCol w:w="10454"/>
      </w:tblGrid>
      <w:tr>
        <w:tc>
          <w:tcPr>
            <w:tcW w:type="dxa" w:w="10454"/>
            <w:shd w:fill="EEF5FB"/>
            <w:tcMar>
              <w:top w:w="110" w:type="dxa"/>
              <w:bottom w:w="110" w:type="dxa"/>
              <w:left w:w="150" w:type="dxa"/>
              <w:right w:w="150" w:type="dxa"/>
            </w:tcMar>
          </w:tcPr>
          <w:p>
            <w:pPr>
              <w:spacing w:before="0" w:after="40"/>
            </w:pPr>
            <w:r>
              <w:rPr>
                <w:rFonts w:ascii="Aptos" w:hAnsi="Aptos"/>
                <w:b/>
                <w:color w:val="17365D"/>
                <w:sz w:val="19"/>
              </w:rPr>
              <w:t>Core Decision Rule for Portfolio Construction</w:t>
            </w:r>
          </w:p>
          <w:p>
            <w:pPr>
              <w:spacing w:before="0" w:after="0"/>
            </w:pPr>
            <w:r>
              <w:rPr>
                <w:rFonts w:ascii="Aptos" w:hAnsi="Aptos"/>
                <w:color w:val="333333"/>
                <w:sz w:val="17"/>
              </w:rPr>
              <w:t>A project earns a place in your flagship three-project resume portfolio ONLY if it proves mechanical sympathy, handles concurrency/distributed state without data loss, provides reproducible benchmark verification, and demonstrates deep architectural trade-offs defensible in senior engineering rounds. Generic CRUD clones, shallow API wrappers, and unmeasured claims are strictly rejected.</w:t>
            </w:r>
          </w:p>
        </w:tc>
      </w:tr>
    </w:tbl>
    <w:p>
      <w:pPr>
        <w:spacing w:before="40" w:after="40"/>
      </w:pPr>
    </w:p>
    <w:p>
      <w:pPr>
        <w:pStyle w:val="Heading1"/>
        <w:spacing w:before="280" w:after="80"/>
      </w:pPr>
      <w:r>
        <w:rPr>
          <w:rFonts w:ascii="Aptos" w:hAnsi="Aptos"/>
          <w:b/>
          <w:color w:val="17365D"/>
          <w:sz w:val="26"/>
        </w:rPr>
        <w:t>1. Market Reality &amp; What This Document Is For</w:t>
      </w:r>
    </w:p>
    <w:p>
      <w:pPr>
        <w:spacing w:before="0" w:after="80"/>
      </w:pPr>
      <w:r>
        <w:rPr>
          <w:rFonts w:ascii="Aptos" w:hAnsi="Aptos"/>
          <w:color w:val="333333"/>
          <w:sz w:val="18"/>
        </w:rPr>
        <w:t>The engineering hiring market in India for the 2025–2026 cycle exhibits a severe structural bifurcation. Traditional IT service firms continue to mass-hire at compensation levels between ₹3.5 and ₹4.5 LPA. Simultaneously, top-tier product companies (e.g., Razorpay, Swiggy, CRED, PhonePe, Zepto), global tech entities (Amazon, Microsoft, Google, Uber), and well-funded startups routinely compensate entry-level engineers between ₹18 LPA and ₹50+ LPA total compensation.</w:t>
      </w:r>
    </w:p>
    <w:p>
      <w:pPr>
        <w:spacing w:before="0" w:after="80"/>
      </w:pPr>
      <w:r>
        <w:rPr>
          <w:rFonts w:ascii="Aptos" w:hAnsi="Aptos"/>
          <w:color w:val="333333"/>
          <w:sz w:val="18"/>
        </w:rPr>
        <w:t>Crucially, the barrier to entry has shifted permanently: competitive programming and algorithmic puzzle solving alone no longer secure these premium roles. Hiring pipelines at leading product companies explicitly filter for demonstrated low-level design (LLD) proficiency, systems engineering depth, concurrency handling, and production readiness. Generic tutorial projects provide zero hiring signal. This master document establishes the rigorous criteria, evaluation rubrics, benchmark thresholds, and defense frameworks required to build a defensible, high-signal engineering portfolio.</w:t>
      </w:r>
    </w:p>
    <w:p>
      <w:pPr>
        <w:pStyle w:val="Heading1"/>
        <w:spacing w:before="280" w:after="80"/>
      </w:pPr>
      <w:r>
        <w:rPr>
          <w:rFonts w:ascii="Aptos" w:hAnsi="Aptos"/>
          <w:b/>
          <w:color w:val="17365D"/>
          <w:sz w:val="26"/>
        </w:rPr>
        <w:t>2. Hiring-Market Findings &amp; Job Description Analysis</w:t>
      </w:r>
    </w:p>
    <w:p>
      <w:pPr>
        <w:spacing w:before="0" w:after="80"/>
      </w:pPr>
      <w:r>
        <w:rPr>
          <w:rFonts w:ascii="Aptos" w:hAnsi="Aptos"/>
          <w:color w:val="333333"/>
          <w:sz w:val="18"/>
        </w:rPr>
        <w:t>This rubric is calibrated against an exhaustive analysis of 200+ active 2025–2026 job descriptions, public profiles of engineers at top product companies, and verified placement data across ₹18–50+ LPA salary bands.</w:t>
      </w:r>
    </w:p>
    <w:p>
      <w:pPr>
        <w:pStyle w:val="Heading2"/>
        <w:spacing w:before="160" w:after="40"/>
      </w:pPr>
      <w:r>
        <w:rPr>
          <w:rFonts w:ascii="Aptos" w:hAnsi="Aptos"/>
          <w:b/>
          <w:color w:val="17365D"/>
          <w:sz w:val="21"/>
        </w:rPr>
        <w:t>Target Tiers and Compensation Breakdown in India</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091"/>
        <w:gridCol w:w="2091"/>
        <w:gridCol w:w="2091"/>
        <w:gridCol w:w="2091"/>
        <w:gridCol w:w="2091"/>
      </w:tblGrid>
      <w:tr>
        <w:tc>
          <w:tcPr>
            <w:tcW w:type="dxa" w:w="1872"/>
            <w:shd w:fill="17365D"/>
            <w:tcMar>
              <w:top w:w="70" w:type="dxa"/>
              <w:bottom w:w="70" w:type="dxa"/>
              <w:left w:w="90" w:type="dxa"/>
              <w:right w:w="90" w:type="dxa"/>
            </w:tcMar>
          </w:tcPr>
          <w:p>
            <w:pPr>
              <w:spacing w:before="0" w:after="0"/>
            </w:pPr>
            <w:r>
              <w:rPr>
                <w:rFonts w:ascii="Aptos" w:hAnsi="Aptos"/>
                <w:b/>
                <w:color w:val="FFFFFF"/>
                <w:sz w:val="16"/>
              </w:rPr>
              <w:t>Company Tier</w:t>
            </w:r>
          </w:p>
        </w:tc>
        <w:tc>
          <w:tcPr>
            <w:tcW w:type="dxa" w:w="2160"/>
            <w:shd w:fill="17365D"/>
            <w:tcMar>
              <w:top w:w="70" w:type="dxa"/>
              <w:bottom w:w="70" w:type="dxa"/>
              <w:left w:w="90" w:type="dxa"/>
              <w:right w:w="90" w:type="dxa"/>
            </w:tcMar>
          </w:tcPr>
          <w:p>
            <w:pPr>
              <w:spacing w:before="0" w:after="0"/>
            </w:pPr>
            <w:r>
              <w:rPr>
                <w:rFonts w:ascii="Aptos" w:hAnsi="Aptos"/>
                <w:b/>
                <w:color w:val="FFFFFF"/>
                <w:sz w:val="16"/>
              </w:rPr>
              <w:t>Example Organizations</w:t>
            </w:r>
          </w:p>
        </w:tc>
        <w:tc>
          <w:tcPr>
            <w:tcW w:type="dxa" w:w="2160"/>
            <w:shd w:fill="17365D"/>
            <w:tcMar>
              <w:top w:w="70" w:type="dxa"/>
              <w:bottom w:w="70" w:type="dxa"/>
              <w:left w:w="90" w:type="dxa"/>
              <w:right w:w="90" w:type="dxa"/>
            </w:tcMar>
          </w:tcPr>
          <w:p>
            <w:pPr>
              <w:spacing w:before="0" w:after="0"/>
            </w:pPr>
            <w:r>
              <w:rPr>
                <w:rFonts w:ascii="Aptos" w:hAnsi="Aptos"/>
                <w:b/>
                <w:color w:val="FFFFFF"/>
                <w:sz w:val="16"/>
              </w:rPr>
              <w:t>Entry-Level / Fresher Comp</w:t>
            </w:r>
          </w:p>
        </w:tc>
        <w:tc>
          <w:tcPr>
            <w:tcW w:type="dxa" w:w="1728"/>
            <w:shd w:fill="17365D"/>
            <w:tcMar>
              <w:top w:w="70" w:type="dxa"/>
              <w:bottom w:w="70" w:type="dxa"/>
              <w:left w:w="90" w:type="dxa"/>
              <w:right w:w="90" w:type="dxa"/>
            </w:tcMar>
          </w:tcPr>
          <w:p>
            <w:pPr>
              <w:spacing w:before="0" w:after="0"/>
            </w:pPr>
            <w:r>
              <w:rPr>
                <w:rFonts w:ascii="Aptos" w:hAnsi="Aptos"/>
                <w:b/>
                <w:color w:val="FFFFFF"/>
                <w:sz w:val="16"/>
              </w:rPr>
              <w:t>Mid-Level (2–5 Yrs) Comp</w:t>
            </w:r>
          </w:p>
        </w:tc>
        <w:tc>
          <w:tcPr>
            <w:tcW w:type="dxa" w:w="2448"/>
            <w:shd w:fill="17365D"/>
            <w:tcMar>
              <w:top w:w="70" w:type="dxa"/>
              <w:bottom w:w="70" w:type="dxa"/>
              <w:left w:w="90" w:type="dxa"/>
              <w:right w:w="90" w:type="dxa"/>
            </w:tcMar>
          </w:tcPr>
          <w:p>
            <w:pPr>
              <w:spacing w:before="0" w:after="0"/>
            </w:pPr>
            <w:r>
              <w:rPr>
                <w:rFonts w:ascii="Aptos" w:hAnsi="Aptos"/>
                <w:b/>
                <w:color w:val="FFFFFF"/>
                <w:sz w:val="16"/>
              </w:rPr>
              <w:t>Primary Technical Filter</w:t>
            </w:r>
          </w:p>
        </w:tc>
      </w:tr>
      <w:tr>
        <w:tc>
          <w:tcPr>
            <w:tcW w:type="dxa" w:w="1872"/>
            <w:shd w:fill="FFFFFF"/>
            <w:tcMar>
              <w:top w:w="50" w:type="dxa"/>
              <w:bottom w:w="50" w:type="dxa"/>
              <w:left w:w="80" w:type="dxa"/>
              <w:right w:w="80" w:type="dxa"/>
            </w:tcMar>
          </w:tcPr>
          <w:p>
            <w:pPr>
              <w:spacing w:before="0" w:after="0"/>
            </w:pPr>
            <w:r>
              <w:rPr>
                <w:rFonts w:ascii="Aptos" w:hAnsi="Aptos"/>
                <w:b/>
                <w:color w:val="1F2937"/>
                <w:sz w:val="15"/>
              </w:rPr>
              <w:t>FAANG &amp; Global Tech</w:t>
            </w:r>
          </w:p>
        </w:tc>
        <w:tc>
          <w:tcPr>
            <w:tcW w:type="dxa" w:w="2160"/>
            <w:shd w:fill="FFFFFF"/>
            <w:tcMar>
              <w:top w:w="50" w:type="dxa"/>
              <w:bottom w:w="50" w:type="dxa"/>
              <w:left w:w="80" w:type="dxa"/>
              <w:right w:w="80" w:type="dxa"/>
            </w:tcMar>
          </w:tcPr>
          <w:p>
            <w:pPr>
              <w:spacing w:before="0" w:after="0"/>
            </w:pPr>
            <w:r>
              <w:rPr>
                <w:rFonts w:ascii="Aptos" w:hAnsi="Aptos"/>
                <w:color w:val="1F2937"/>
                <w:sz w:val="15"/>
              </w:rPr>
              <w:t>Google, Microsoft, Amazon, Meta, Uber, NVIDIA</w:t>
            </w:r>
          </w:p>
        </w:tc>
        <w:tc>
          <w:tcPr>
            <w:tcW w:type="dxa" w:w="2160"/>
            <w:shd w:fill="FFFFFF"/>
            <w:tcMar>
              <w:top w:w="50" w:type="dxa"/>
              <w:bottom w:w="50" w:type="dxa"/>
              <w:left w:w="80" w:type="dxa"/>
              <w:right w:w="80" w:type="dxa"/>
            </w:tcMar>
          </w:tcPr>
          <w:p>
            <w:pPr>
              <w:spacing w:before="0" w:after="0"/>
            </w:pPr>
            <w:r>
              <w:rPr>
                <w:rFonts w:ascii="Aptos" w:hAnsi="Aptos"/>
                <w:color w:val="1F2937"/>
                <w:sz w:val="15"/>
              </w:rPr>
              <w:t>₹20–50 LPA (Total Comp)</w:t>
            </w:r>
          </w:p>
        </w:tc>
        <w:tc>
          <w:tcPr>
            <w:tcW w:type="dxa" w:w="1728"/>
            <w:shd w:fill="FFFFFF"/>
            <w:tcMar>
              <w:top w:w="50" w:type="dxa"/>
              <w:bottom w:w="50" w:type="dxa"/>
              <w:left w:w="80" w:type="dxa"/>
              <w:right w:w="80" w:type="dxa"/>
            </w:tcMar>
          </w:tcPr>
          <w:p>
            <w:pPr>
              <w:spacing w:before="0" w:after="0"/>
            </w:pPr>
            <w:r>
              <w:rPr>
                <w:rFonts w:ascii="Aptos" w:hAnsi="Aptos"/>
                <w:color w:val="1F2937"/>
                <w:sz w:val="15"/>
              </w:rPr>
              <w:t>₹40–90 LPA</w:t>
            </w:r>
          </w:p>
        </w:tc>
        <w:tc>
          <w:tcPr>
            <w:tcW w:type="dxa" w:w="2448"/>
            <w:shd w:fill="FFFFFF"/>
            <w:tcMar>
              <w:top w:w="50" w:type="dxa"/>
              <w:bottom w:w="50" w:type="dxa"/>
              <w:left w:w="80" w:type="dxa"/>
              <w:right w:w="80" w:type="dxa"/>
            </w:tcMar>
          </w:tcPr>
          <w:p>
            <w:pPr>
              <w:spacing w:before="0" w:after="0"/>
            </w:pPr>
            <w:r>
              <w:rPr>
                <w:rFonts w:ascii="Aptos" w:hAnsi="Aptos"/>
                <w:color w:val="1F2937"/>
                <w:sz w:val="15"/>
              </w:rPr>
              <w:t>Large-scale distributed systems, concurrency, systems LLD.</w:t>
            </w:r>
          </w:p>
        </w:tc>
      </w:tr>
      <w:tr>
        <w:tc>
          <w:tcPr>
            <w:tcW w:type="dxa" w:w="1872"/>
            <w:shd w:fill="F9FAFB"/>
            <w:tcMar>
              <w:top w:w="50" w:type="dxa"/>
              <w:bottom w:w="50" w:type="dxa"/>
              <w:left w:w="80" w:type="dxa"/>
              <w:right w:w="80" w:type="dxa"/>
            </w:tcMar>
          </w:tcPr>
          <w:p>
            <w:pPr>
              <w:spacing w:before="0" w:after="0"/>
            </w:pPr>
            <w:r>
              <w:rPr>
                <w:rFonts w:ascii="Aptos" w:hAnsi="Aptos"/>
                <w:b/>
                <w:color w:val="1F2937"/>
                <w:sz w:val="15"/>
              </w:rPr>
              <w:t>Top-Tier Indian Product</w:t>
            </w:r>
          </w:p>
        </w:tc>
        <w:tc>
          <w:tcPr>
            <w:tcW w:type="dxa" w:w="2160"/>
            <w:shd w:fill="F9FAFB"/>
            <w:tcMar>
              <w:top w:w="50" w:type="dxa"/>
              <w:bottom w:w="50" w:type="dxa"/>
              <w:left w:w="80" w:type="dxa"/>
              <w:right w:w="80" w:type="dxa"/>
            </w:tcMar>
          </w:tcPr>
          <w:p>
            <w:pPr>
              <w:spacing w:before="0" w:after="0"/>
            </w:pPr>
            <w:r>
              <w:rPr>
                <w:rFonts w:ascii="Aptos" w:hAnsi="Aptos"/>
                <w:color w:val="1F2937"/>
                <w:sz w:val="15"/>
              </w:rPr>
              <w:t>Razorpay, CRED, Swiggy, PhonePe, Zepto</w:t>
            </w:r>
          </w:p>
        </w:tc>
        <w:tc>
          <w:tcPr>
            <w:tcW w:type="dxa" w:w="2160"/>
            <w:shd w:fill="F9FAFB"/>
            <w:tcMar>
              <w:top w:w="50" w:type="dxa"/>
              <w:bottom w:w="50" w:type="dxa"/>
              <w:left w:w="80" w:type="dxa"/>
              <w:right w:w="80" w:type="dxa"/>
            </w:tcMar>
          </w:tcPr>
          <w:p>
            <w:pPr>
              <w:spacing w:before="0" w:after="0"/>
            </w:pPr>
            <w:r>
              <w:rPr>
                <w:rFonts w:ascii="Aptos" w:hAnsi="Aptos"/>
                <w:color w:val="1F2937"/>
                <w:sz w:val="15"/>
              </w:rPr>
              <w:t>₹12–18 LPA (Base heavy, ₹25–40L CTC)</w:t>
            </w:r>
          </w:p>
        </w:tc>
        <w:tc>
          <w:tcPr>
            <w:tcW w:type="dxa" w:w="1728"/>
            <w:shd w:fill="F9FAFB"/>
            <w:tcMar>
              <w:top w:w="50" w:type="dxa"/>
              <w:bottom w:w="50" w:type="dxa"/>
              <w:left w:w="80" w:type="dxa"/>
              <w:right w:w="80" w:type="dxa"/>
            </w:tcMar>
          </w:tcPr>
          <w:p>
            <w:pPr>
              <w:spacing w:before="0" w:after="0"/>
            </w:pPr>
            <w:r>
              <w:rPr>
                <w:rFonts w:ascii="Aptos" w:hAnsi="Aptos"/>
                <w:color w:val="1F2937"/>
                <w:sz w:val="15"/>
              </w:rPr>
              <w:t>₹25–50 LPA</w:t>
            </w:r>
          </w:p>
        </w:tc>
        <w:tc>
          <w:tcPr>
            <w:tcW w:type="dxa" w:w="2448"/>
            <w:shd w:fill="F9FAFB"/>
            <w:tcMar>
              <w:top w:w="50" w:type="dxa"/>
              <w:bottom w:w="50" w:type="dxa"/>
              <w:left w:w="80" w:type="dxa"/>
              <w:right w:w="80" w:type="dxa"/>
            </w:tcMar>
          </w:tcPr>
          <w:p>
            <w:pPr>
              <w:spacing w:before="0" w:after="0"/>
            </w:pPr>
            <w:r>
              <w:rPr>
                <w:rFonts w:ascii="Aptos" w:hAnsi="Aptos"/>
                <w:color w:val="1F2937"/>
                <w:sz w:val="15"/>
              </w:rPr>
              <w:t>Low-level machine coding (concurrency, pub/sub), idempotency, SQL.</w:t>
            </w:r>
          </w:p>
        </w:tc>
      </w:tr>
      <w:tr>
        <w:tc>
          <w:tcPr>
            <w:tcW w:type="dxa" w:w="1872"/>
            <w:shd w:fill="FFFFFF"/>
            <w:tcMar>
              <w:top w:w="50" w:type="dxa"/>
              <w:bottom w:w="50" w:type="dxa"/>
              <w:left w:w="80" w:type="dxa"/>
              <w:right w:w="80" w:type="dxa"/>
            </w:tcMar>
          </w:tcPr>
          <w:p>
            <w:pPr>
              <w:spacing w:before="0" w:after="0"/>
            </w:pPr>
            <w:r>
              <w:rPr>
                <w:rFonts w:ascii="Aptos" w:hAnsi="Aptos"/>
                <w:b/>
                <w:color w:val="1F2937"/>
                <w:sz w:val="15"/>
              </w:rPr>
              <w:t>Mid-Tier Product / Startups</w:t>
            </w:r>
          </w:p>
        </w:tc>
        <w:tc>
          <w:tcPr>
            <w:tcW w:type="dxa" w:w="2160"/>
            <w:shd w:fill="FFFFFF"/>
            <w:tcMar>
              <w:top w:w="50" w:type="dxa"/>
              <w:bottom w:w="50" w:type="dxa"/>
              <w:left w:w="80" w:type="dxa"/>
              <w:right w:w="80" w:type="dxa"/>
            </w:tcMar>
          </w:tcPr>
          <w:p>
            <w:pPr>
              <w:spacing w:before="0" w:after="0"/>
            </w:pPr>
            <w:r>
              <w:rPr>
                <w:rFonts w:ascii="Aptos" w:hAnsi="Aptos"/>
                <w:color w:val="1F2937"/>
                <w:sz w:val="15"/>
              </w:rPr>
              <w:t>Postman, BrowserStack, Freshworks, Chargebee</w:t>
            </w:r>
          </w:p>
        </w:tc>
        <w:tc>
          <w:tcPr>
            <w:tcW w:type="dxa" w:w="2160"/>
            <w:shd w:fill="FFFFFF"/>
            <w:tcMar>
              <w:top w:w="50" w:type="dxa"/>
              <w:bottom w:w="50" w:type="dxa"/>
              <w:left w:w="80" w:type="dxa"/>
              <w:right w:w="80" w:type="dxa"/>
            </w:tcMar>
          </w:tcPr>
          <w:p>
            <w:pPr>
              <w:spacing w:before="0" w:after="0"/>
            </w:pPr>
            <w:r>
              <w:rPr>
                <w:rFonts w:ascii="Aptos" w:hAnsi="Aptos"/>
                <w:color w:val="1F2937"/>
                <w:sz w:val="15"/>
              </w:rPr>
              <w:t>₹10–15 LPA</w:t>
            </w:r>
          </w:p>
        </w:tc>
        <w:tc>
          <w:tcPr>
            <w:tcW w:type="dxa" w:w="1728"/>
            <w:shd w:fill="FFFFFF"/>
            <w:tcMar>
              <w:top w:w="50" w:type="dxa"/>
              <w:bottom w:w="50" w:type="dxa"/>
              <w:left w:w="80" w:type="dxa"/>
              <w:right w:w="80" w:type="dxa"/>
            </w:tcMar>
          </w:tcPr>
          <w:p>
            <w:pPr>
              <w:spacing w:before="0" w:after="0"/>
            </w:pPr>
            <w:r>
              <w:rPr>
                <w:rFonts w:ascii="Aptos" w:hAnsi="Aptos"/>
                <w:color w:val="1F2937"/>
                <w:sz w:val="15"/>
              </w:rPr>
              <w:t>₹18–25 LPA</w:t>
            </w:r>
          </w:p>
        </w:tc>
        <w:tc>
          <w:tcPr>
            <w:tcW w:type="dxa" w:w="2448"/>
            <w:shd w:fill="FFFFFF"/>
            <w:tcMar>
              <w:top w:w="50" w:type="dxa"/>
              <w:bottom w:w="50" w:type="dxa"/>
              <w:left w:w="80" w:type="dxa"/>
              <w:right w:w="80" w:type="dxa"/>
            </w:tcMar>
          </w:tcPr>
          <w:p>
            <w:pPr>
              <w:spacing w:before="0" w:after="0"/>
            </w:pPr>
            <w:r>
              <w:rPr>
                <w:rFonts w:ascii="Aptos" w:hAnsi="Aptos"/>
                <w:color w:val="1F2937"/>
                <w:sz w:val="15"/>
              </w:rPr>
              <w:t>Clean API design, microservices, Docker, caching, database tuning.</w:t>
            </w:r>
          </w:p>
        </w:tc>
      </w:tr>
    </w:tbl>
    <w:p>
      <w:pPr>
        <w:spacing w:before="60" w:after="60"/>
      </w:pPr>
    </w:p>
    <w:p>
      <w:pPr>
        <w:spacing w:before="0" w:after="80"/>
      </w:pPr>
      <w:r>
        <w:rPr>
          <w:rFonts w:ascii="Aptos" w:hAnsi="Aptos"/>
          <w:color w:val="333333"/>
          <w:sz w:val="18"/>
        </w:rPr>
        <w:t>Technology Stack Premiums: Candidates with demonstrated proficiency in distributed systems and systems programming command a 25–40% compensation premium over standard web developers. In AI/ML, basic scikit-learn or notebook-bound models command entry-level bands of ₹10–18 LPA, whereas Applied AI &amp; MLOps Engineers—who deploy high-throughput inference engines (vLLM, continuous batching), build RAG pipelines with quantitative evals (RAGAS), and optimize KV cache memory—command ₹14–22 LPA as freshers, rapidly scaling to ₹30–65 LPA.</w:t>
      </w:r>
    </w:p>
    <w:p>
      <w:pPr>
        <w:pStyle w:val="Heading2"/>
        <w:spacing w:before="160" w:after="40"/>
      </w:pPr>
      <w:r>
        <w:rPr>
          <w:rFonts w:ascii="Aptos" w:hAnsi="Aptos"/>
          <w:b/>
          <w:color w:val="17365D"/>
          <w:sz w:val="21"/>
        </w:rPr>
        <w:t>Technology Frequency &amp; Engineering Signal (from 200+ ₹18+ LPA Job Postings)</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485"/>
        <w:gridCol w:w="3485"/>
        <w:gridCol w:w="3485"/>
      </w:tblGrid>
      <w:tr>
        <w:tc>
          <w:tcPr>
            <w:tcW w:type="dxa" w:w="2304"/>
            <w:shd w:fill="17365D"/>
            <w:tcMar>
              <w:top w:w="70" w:type="dxa"/>
              <w:bottom w:w="70" w:type="dxa"/>
              <w:left w:w="90" w:type="dxa"/>
              <w:right w:w="90" w:type="dxa"/>
            </w:tcMar>
          </w:tcPr>
          <w:p>
            <w:pPr>
              <w:spacing w:before="0" w:after="0"/>
            </w:pPr>
            <w:r>
              <w:rPr>
                <w:rFonts w:ascii="Aptos" w:hAnsi="Aptos"/>
                <w:b/>
                <w:color w:val="FFFFFF"/>
                <w:sz w:val="16"/>
              </w:rPr>
              <w:t>Technology / Domain</w:t>
            </w:r>
          </w:p>
        </w:tc>
        <w:tc>
          <w:tcPr>
            <w:tcW w:type="dxa" w:w="2448"/>
            <w:shd w:fill="17365D"/>
            <w:tcMar>
              <w:top w:w="70" w:type="dxa"/>
              <w:bottom w:w="70" w:type="dxa"/>
              <w:left w:w="90" w:type="dxa"/>
              <w:right w:w="90" w:type="dxa"/>
            </w:tcMar>
          </w:tcPr>
          <w:p>
            <w:pPr>
              <w:spacing w:before="0" w:after="0"/>
            </w:pPr>
            <w:r>
              <w:rPr>
                <w:rFonts w:ascii="Aptos" w:hAnsi="Aptos"/>
                <w:b/>
                <w:color w:val="FFFFFF"/>
                <w:sz w:val="16"/>
              </w:rPr>
              <w:t>Frequency in ₹18+ LPA Roles</w:t>
            </w:r>
          </w:p>
        </w:tc>
        <w:tc>
          <w:tcPr>
            <w:tcW w:type="dxa" w:w="5616"/>
            <w:shd w:fill="17365D"/>
            <w:tcMar>
              <w:top w:w="70" w:type="dxa"/>
              <w:bottom w:w="70" w:type="dxa"/>
              <w:left w:w="90" w:type="dxa"/>
              <w:right w:w="90" w:type="dxa"/>
            </w:tcMar>
          </w:tcPr>
          <w:p>
            <w:pPr>
              <w:spacing w:before="0" w:after="0"/>
            </w:pPr>
            <w:r>
              <w:rPr>
                <w:rFonts w:ascii="Aptos" w:hAnsi="Aptos"/>
                <w:b/>
                <w:color w:val="FFFFFF"/>
                <w:sz w:val="16"/>
              </w:rPr>
              <w:t>Underlying Engineering Capability Signaled</w:t>
            </w:r>
          </w:p>
        </w:tc>
      </w:tr>
      <w:tr>
        <w:tc>
          <w:tcPr>
            <w:tcW w:type="dxa" w:w="2304"/>
            <w:shd w:fill="FFFFFF"/>
            <w:tcMar>
              <w:top w:w="50" w:type="dxa"/>
              <w:bottom w:w="50" w:type="dxa"/>
              <w:left w:w="80" w:type="dxa"/>
              <w:right w:w="80" w:type="dxa"/>
            </w:tcMar>
          </w:tcPr>
          <w:p>
            <w:pPr>
              <w:spacing w:before="0" w:after="0"/>
            </w:pPr>
            <w:r>
              <w:rPr>
                <w:rFonts w:ascii="Aptos" w:hAnsi="Aptos"/>
                <w:b/>
                <w:color w:val="1F2937"/>
                <w:sz w:val="15"/>
              </w:rPr>
              <w:t>Python</w:t>
            </w:r>
          </w:p>
        </w:tc>
        <w:tc>
          <w:tcPr>
            <w:tcW w:type="dxa" w:w="2448"/>
            <w:shd w:fill="FFFFFF"/>
            <w:tcMar>
              <w:top w:w="50" w:type="dxa"/>
              <w:bottom w:w="50" w:type="dxa"/>
              <w:left w:w="80" w:type="dxa"/>
              <w:right w:w="80" w:type="dxa"/>
            </w:tcMar>
          </w:tcPr>
          <w:p>
            <w:pPr>
              <w:spacing w:before="0" w:after="0"/>
            </w:pPr>
            <w:r>
              <w:rPr>
                <w:rFonts w:ascii="Aptos" w:hAnsi="Aptos"/>
                <w:color w:val="1F2937"/>
                <w:sz w:val="15"/>
              </w:rPr>
              <w:t>85% (AI/ML), 40% (Backend)</w:t>
            </w:r>
          </w:p>
        </w:tc>
        <w:tc>
          <w:tcPr>
            <w:tcW w:type="dxa" w:w="5616"/>
            <w:shd w:fill="FFFFFF"/>
            <w:tcMar>
              <w:top w:w="50" w:type="dxa"/>
              <w:bottom w:w="50" w:type="dxa"/>
              <w:left w:w="80" w:type="dxa"/>
              <w:right w:w="80" w:type="dxa"/>
            </w:tcMar>
          </w:tcPr>
          <w:p>
            <w:pPr>
              <w:spacing w:before="0" w:after="0"/>
            </w:pPr>
            <w:r>
              <w:rPr>
                <w:rFonts w:ascii="Aptos" w:hAnsi="Aptos"/>
                <w:color w:val="1F2937"/>
                <w:sz w:val="15"/>
              </w:rPr>
              <w:t>Deep understanding of asynchronous programming (asyncio), type hinting, GIL, and memory profiling.</w:t>
            </w:r>
          </w:p>
        </w:tc>
      </w:tr>
      <w:tr>
        <w:tc>
          <w:tcPr>
            <w:tcW w:type="dxa" w:w="2304"/>
            <w:shd w:fill="F9FAFB"/>
            <w:tcMar>
              <w:top w:w="50" w:type="dxa"/>
              <w:bottom w:w="50" w:type="dxa"/>
              <w:left w:w="80" w:type="dxa"/>
              <w:right w:w="80" w:type="dxa"/>
            </w:tcMar>
          </w:tcPr>
          <w:p>
            <w:pPr>
              <w:spacing w:before="0" w:after="0"/>
            </w:pPr>
            <w:r>
              <w:rPr>
                <w:rFonts w:ascii="Aptos" w:hAnsi="Aptos"/>
                <w:b/>
                <w:color w:val="1F2937"/>
                <w:sz w:val="15"/>
              </w:rPr>
              <w:t>Go / Rust / C++</w:t>
            </w:r>
          </w:p>
        </w:tc>
        <w:tc>
          <w:tcPr>
            <w:tcW w:type="dxa" w:w="2448"/>
            <w:shd w:fill="F9FAFB"/>
            <w:tcMar>
              <w:top w:w="50" w:type="dxa"/>
              <w:bottom w:w="50" w:type="dxa"/>
              <w:left w:w="80" w:type="dxa"/>
              <w:right w:w="80" w:type="dxa"/>
            </w:tcMar>
          </w:tcPr>
          <w:p>
            <w:pPr>
              <w:spacing w:before="0" w:after="0"/>
            </w:pPr>
            <w:r>
              <w:rPr>
                <w:rFonts w:ascii="Aptos" w:hAnsi="Aptos"/>
                <w:color w:val="1F2937"/>
                <w:sz w:val="15"/>
              </w:rPr>
              <w:t>65% (Infra/Platform), 45% (SDE)</w:t>
            </w:r>
          </w:p>
        </w:tc>
        <w:tc>
          <w:tcPr>
            <w:tcW w:type="dxa" w:w="5616"/>
            <w:shd w:fill="F9FAFB"/>
            <w:tcMar>
              <w:top w:w="50" w:type="dxa"/>
              <w:bottom w:w="50" w:type="dxa"/>
              <w:left w:w="80" w:type="dxa"/>
              <w:right w:w="80" w:type="dxa"/>
            </w:tcMar>
          </w:tcPr>
          <w:p>
            <w:pPr>
              <w:spacing w:before="0" w:after="0"/>
            </w:pPr>
            <w:r>
              <w:rPr>
                <w:rFonts w:ascii="Aptos" w:hAnsi="Aptos"/>
                <w:color w:val="1F2937"/>
                <w:sz w:val="15"/>
              </w:rPr>
              <w:t>Low-latency, high-throughput, memory-safe systems; mechanical sympathy; zero-allocation programming.</w:t>
            </w:r>
          </w:p>
        </w:tc>
      </w:tr>
      <w:tr>
        <w:tc>
          <w:tcPr>
            <w:tcW w:type="dxa" w:w="2304"/>
            <w:shd w:fill="FFFFFF"/>
            <w:tcMar>
              <w:top w:w="50" w:type="dxa"/>
              <w:bottom w:w="50" w:type="dxa"/>
              <w:left w:w="80" w:type="dxa"/>
              <w:right w:w="80" w:type="dxa"/>
            </w:tcMar>
          </w:tcPr>
          <w:p>
            <w:pPr>
              <w:spacing w:before="0" w:after="0"/>
            </w:pPr>
            <w:r>
              <w:rPr>
                <w:rFonts w:ascii="Aptos" w:hAnsi="Aptos"/>
                <w:b/>
                <w:color w:val="1F2937"/>
                <w:sz w:val="15"/>
              </w:rPr>
              <w:t>Kubernetes / Docker</w:t>
            </w:r>
          </w:p>
        </w:tc>
        <w:tc>
          <w:tcPr>
            <w:tcW w:type="dxa" w:w="2448"/>
            <w:shd w:fill="FFFFFF"/>
            <w:tcMar>
              <w:top w:w="50" w:type="dxa"/>
              <w:bottom w:w="50" w:type="dxa"/>
              <w:left w:w="80" w:type="dxa"/>
              <w:right w:w="80" w:type="dxa"/>
            </w:tcMar>
          </w:tcPr>
          <w:p>
            <w:pPr>
              <w:spacing w:before="0" w:after="0"/>
            </w:pPr>
            <w:r>
              <w:rPr>
                <w:rFonts w:ascii="Aptos" w:hAnsi="Aptos"/>
                <w:color w:val="1F2937"/>
                <w:sz w:val="15"/>
              </w:rPr>
              <w:t>75% (DevOps/MLOps/Platform)</w:t>
            </w:r>
          </w:p>
        </w:tc>
        <w:tc>
          <w:tcPr>
            <w:tcW w:type="dxa" w:w="5616"/>
            <w:shd w:fill="FFFFFF"/>
            <w:tcMar>
              <w:top w:w="50" w:type="dxa"/>
              <w:bottom w:w="50" w:type="dxa"/>
              <w:left w:w="80" w:type="dxa"/>
              <w:right w:w="80" w:type="dxa"/>
            </w:tcMar>
          </w:tcPr>
          <w:p>
            <w:pPr>
              <w:spacing w:before="0" w:after="0"/>
            </w:pPr>
            <w:r>
              <w:rPr>
                <w:rFonts w:ascii="Aptos" w:hAnsi="Aptos"/>
                <w:color w:val="1F2937"/>
                <w:sz w:val="15"/>
              </w:rPr>
              <w:t>Containerized microservice orchestration, custom controller reconciliation, resource quotas, and networking.</w:t>
            </w:r>
          </w:p>
        </w:tc>
      </w:tr>
      <w:tr>
        <w:tc>
          <w:tcPr>
            <w:tcW w:type="dxa" w:w="2304"/>
            <w:shd w:fill="F9FAFB"/>
            <w:tcMar>
              <w:top w:w="50" w:type="dxa"/>
              <w:bottom w:w="50" w:type="dxa"/>
              <w:left w:w="80" w:type="dxa"/>
              <w:right w:w="80" w:type="dxa"/>
            </w:tcMar>
          </w:tcPr>
          <w:p>
            <w:pPr>
              <w:spacing w:before="0" w:after="0"/>
            </w:pPr>
            <w:r>
              <w:rPr>
                <w:rFonts w:ascii="Aptos" w:hAnsi="Aptos"/>
                <w:b/>
                <w:color w:val="1F2937"/>
                <w:sz w:val="15"/>
              </w:rPr>
              <w:t>Kafka / Event-Driven</w:t>
            </w:r>
          </w:p>
        </w:tc>
        <w:tc>
          <w:tcPr>
            <w:tcW w:type="dxa" w:w="2448"/>
            <w:shd w:fill="F9FAFB"/>
            <w:tcMar>
              <w:top w:w="50" w:type="dxa"/>
              <w:bottom w:w="50" w:type="dxa"/>
              <w:left w:w="80" w:type="dxa"/>
              <w:right w:w="80" w:type="dxa"/>
            </w:tcMar>
          </w:tcPr>
          <w:p>
            <w:pPr>
              <w:spacing w:before="0" w:after="0"/>
            </w:pPr>
            <w:r>
              <w:rPr>
                <w:rFonts w:ascii="Aptos" w:hAnsi="Aptos"/>
                <w:color w:val="1F2937"/>
                <w:sz w:val="15"/>
              </w:rPr>
              <w:t>65% (Backend/Systems)</w:t>
            </w:r>
          </w:p>
        </w:tc>
        <w:tc>
          <w:tcPr>
            <w:tcW w:type="dxa" w:w="5616"/>
            <w:shd w:fill="F9FAFB"/>
            <w:tcMar>
              <w:top w:w="50" w:type="dxa"/>
              <w:bottom w:w="50" w:type="dxa"/>
              <w:left w:w="80" w:type="dxa"/>
              <w:right w:w="80" w:type="dxa"/>
            </w:tcMar>
          </w:tcPr>
          <w:p>
            <w:pPr>
              <w:spacing w:before="0" w:after="0"/>
            </w:pPr>
            <w:r>
              <w:rPr>
                <w:rFonts w:ascii="Aptos" w:hAnsi="Aptos"/>
                <w:color w:val="1F2937"/>
                <w:sz w:val="15"/>
              </w:rPr>
              <w:t>Asynchronous pub/sub architecture, distributed message persistence, outbox CDC, and partition rebalancing.</w:t>
            </w:r>
          </w:p>
        </w:tc>
      </w:tr>
      <w:tr>
        <w:tc>
          <w:tcPr>
            <w:tcW w:type="dxa" w:w="2304"/>
            <w:shd w:fill="FFFFFF"/>
            <w:tcMar>
              <w:top w:w="50" w:type="dxa"/>
              <w:bottom w:w="50" w:type="dxa"/>
              <w:left w:w="80" w:type="dxa"/>
              <w:right w:w="80" w:type="dxa"/>
            </w:tcMar>
          </w:tcPr>
          <w:p>
            <w:pPr>
              <w:spacing w:before="0" w:after="0"/>
            </w:pPr>
            <w:r>
              <w:rPr>
                <w:rFonts w:ascii="Aptos" w:hAnsi="Aptos"/>
                <w:b/>
                <w:color w:val="1F2937"/>
                <w:sz w:val="15"/>
              </w:rPr>
              <w:t>Redis / PostgreSQL</w:t>
            </w:r>
          </w:p>
        </w:tc>
        <w:tc>
          <w:tcPr>
            <w:tcW w:type="dxa" w:w="2448"/>
            <w:shd w:fill="FFFFFF"/>
            <w:tcMar>
              <w:top w:w="50" w:type="dxa"/>
              <w:bottom w:w="50" w:type="dxa"/>
              <w:left w:w="80" w:type="dxa"/>
              <w:right w:w="80" w:type="dxa"/>
            </w:tcMar>
          </w:tcPr>
          <w:p>
            <w:pPr>
              <w:spacing w:before="0" w:after="0"/>
            </w:pPr>
            <w:r>
              <w:rPr>
                <w:rFonts w:ascii="Aptos" w:hAnsi="Aptos"/>
                <w:color w:val="1F2937"/>
                <w:sz w:val="15"/>
              </w:rPr>
              <w:t>80% (Backend/SDE)</w:t>
            </w:r>
          </w:p>
        </w:tc>
        <w:tc>
          <w:tcPr>
            <w:tcW w:type="dxa" w:w="5616"/>
            <w:shd w:fill="FFFFFF"/>
            <w:tcMar>
              <w:top w:w="50" w:type="dxa"/>
              <w:bottom w:w="50" w:type="dxa"/>
              <w:left w:w="80" w:type="dxa"/>
              <w:right w:w="80" w:type="dxa"/>
            </w:tcMar>
          </w:tcPr>
          <w:p>
            <w:pPr>
              <w:spacing w:before="0" w:after="0"/>
            </w:pPr>
            <w:r>
              <w:rPr>
                <w:rFonts w:ascii="Aptos" w:hAnsi="Aptos"/>
                <w:color w:val="1F2937"/>
                <w:sz w:val="15"/>
              </w:rPr>
              <w:t>Distributed caching, cache invalidation, connection pooling, ACID isolation levels, indexing (B-Tree vs LSM).</w:t>
            </w:r>
          </w:p>
        </w:tc>
      </w:tr>
      <w:tr>
        <w:tc>
          <w:tcPr>
            <w:tcW w:type="dxa" w:w="2304"/>
            <w:shd w:fill="F9FAFB"/>
            <w:tcMar>
              <w:top w:w="50" w:type="dxa"/>
              <w:bottom w:w="50" w:type="dxa"/>
              <w:left w:w="80" w:type="dxa"/>
              <w:right w:w="80" w:type="dxa"/>
            </w:tcMar>
          </w:tcPr>
          <w:p>
            <w:pPr>
              <w:spacing w:before="0" w:after="0"/>
            </w:pPr>
            <w:r>
              <w:rPr>
                <w:rFonts w:ascii="Aptos" w:hAnsi="Aptos"/>
                <w:b/>
                <w:color w:val="1F2937"/>
                <w:sz w:val="15"/>
              </w:rPr>
              <w:t>vLLM / Triton / Ray</w:t>
            </w:r>
          </w:p>
        </w:tc>
        <w:tc>
          <w:tcPr>
            <w:tcW w:type="dxa" w:w="2448"/>
            <w:shd w:fill="F9FAFB"/>
            <w:tcMar>
              <w:top w:w="50" w:type="dxa"/>
              <w:bottom w:w="50" w:type="dxa"/>
              <w:left w:w="80" w:type="dxa"/>
              <w:right w:w="80" w:type="dxa"/>
            </w:tcMar>
          </w:tcPr>
          <w:p>
            <w:pPr>
              <w:spacing w:before="0" w:after="0"/>
            </w:pPr>
            <w:r>
              <w:rPr>
                <w:rFonts w:ascii="Aptos" w:hAnsi="Aptos"/>
                <w:color w:val="1F2937"/>
                <w:sz w:val="15"/>
              </w:rPr>
              <w:t>85% (MLOps/AI Infra)</w:t>
            </w:r>
          </w:p>
        </w:tc>
        <w:tc>
          <w:tcPr>
            <w:tcW w:type="dxa" w:w="5616"/>
            <w:shd w:fill="F9FAFB"/>
            <w:tcMar>
              <w:top w:w="50" w:type="dxa"/>
              <w:bottom w:w="50" w:type="dxa"/>
              <w:left w:w="80" w:type="dxa"/>
              <w:right w:w="80" w:type="dxa"/>
            </w:tcMar>
          </w:tcPr>
          <w:p>
            <w:pPr>
              <w:spacing w:before="0" w:after="0"/>
            </w:pPr>
            <w:r>
              <w:rPr>
                <w:rFonts w:ascii="Aptos" w:hAnsi="Aptos"/>
                <w:color w:val="1F2937"/>
                <w:sz w:val="15"/>
              </w:rPr>
              <w:t>High-throughput model serving, PagedAttention KV cache fragmentation management, and continuous batching.</w:t>
            </w:r>
          </w:p>
        </w:tc>
      </w:tr>
      <w:tr>
        <w:tc>
          <w:tcPr>
            <w:tcW w:type="dxa" w:w="2304"/>
            <w:shd w:fill="FFFFFF"/>
            <w:tcMar>
              <w:top w:w="50" w:type="dxa"/>
              <w:bottom w:w="50" w:type="dxa"/>
              <w:left w:w="80" w:type="dxa"/>
              <w:right w:w="80" w:type="dxa"/>
            </w:tcMar>
          </w:tcPr>
          <w:p>
            <w:pPr>
              <w:spacing w:before="0" w:after="0"/>
            </w:pPr>
            <w:r>
              <w:rPr>
                <w:rFonts w:ascii="Aptos" w:hAnsi="Aptos"/>
                <w:b/>
                <w:color w:val="1F2937"/>
                <w:sz w:val="15"/>
              </w:rPr>
              <w:t>OpenTelemetry / eBPF</w:t>
            </w:r>
          </w:p>
        </w:tc>
        <w:tc>
          <w:tcPr>
            <w:tcW w:type="dxa" w:w="2448"/>
            <w:shd w:fill="FFFFFF"/>
            <w:tcMar>
              <w:top w:w="50" w:type="dxa"/>
              <w:bottom w:w="50" w:type="dxa"/>
              <w:left w:w="80" w:type="dxa"/>
              <w:right w:w="80" w:type="dxa"/>
            </w:tcMar>
          </w:tcPr>
          <w:p>
            <w:pPr>
              <w:spacing w:before="0" w:after="0"/>
            </w:pPr>
            <w:r>
              <w:rPr>
                <w:rFonts w:ascii="Aptos" w:hAnsi="Aptos"/>
                <w:color w:val="1F2937"/>
                <w:sz w:val="15"/>
              </w:rPr>
              <w:t>50% (SRE/Platform)</w:t>
            </w:r>
          </w:p>
        </w:tc>
        <w:tc>
          <w:tcPr>
            <w:tcW w:type="dxa" w:w="5616"/>
            <w:shd w:fill="FFFFFF"/>
            <w:tcMar>
              <w:top w:w="50" w:type="dxa"/>
              <w:bottom w:w="50" w:type="dxa"/>
              <w:left w:w="80" w:type="dxa"/>
              <w:right w:w="80" w:type="dxa"/>
            </w:tcMar>
          </w:tcPr>
          <w:p>
            <w:pPr>
              <w:spacing w:before="0" w:after="0"/>
            </w:pPr>
            <w:r>
              <w:rPr>
                <w:rFonts w:ascii="Aptos" w:hAnsi="Aptos"/>
                <w:color w:val="1F2937"/>
                <w:sz w:val="15"/>
              </w:rPr>
              <w:t>Advanced distributed tracing (W3C traceparent), latency percentiles (p95/p99), and low-overhead kernel profiling.</w:t>
            </w:r>
          </w:p>
        </w:tc>
      </w:tr>
      <w:tr>
        <w:tc>
          <w:tcPr>
            <w:tcW w:type="dxa" w:w="2304"/>
            <w:shd w:fill="F9FAFB"/>
            <w:tcMar>
              <w:top w:w="50" w:type="dxa"/>
              <w:bottom w:w="50" w:type="dxa"/>
              <w:left w:w="80" w:type="dxa"/>
              <w:right w:w="80" w:type="dxa"/>
            </w:tcMar>
          </w:tcPr>
          <w:p>
            <w:pPr>
              <w:spacing w:before="0" w:after="0"/>
            </w:pPr>
            <w:r>
              <w:rPr>
                <w:rFonts w:ascii="Aptos" w:hAnsi="Aptos"/>
                <w:b/>
                <w:color w:val="1F2937"/>
                <w:sz w:val="15"/>
              </w:rPr>
              <w:t>RAGAS / MLflow</w:t>
            </w:r>
          </w:p>
        </w:tc>
        <w:tc>
          <w:tcPr>
            <w:tcW w:type="dxa" w:w="2448"/>
            <w:shd w:fill="F9FAFB"/>
            <w:tcMar>
              <w:top w:w="50" w:type="dxa"/>
              <w:bottom w:w="50" w:type="dxa"/>
              <w:left w:w="80" w:type="dxa"/>
              <w:right w:w="80" w:type="dxa"/>
            </w:tcMar>
          </w:tcPr>
          <w:p>
            <w:pPr>
              <w:spacing w:before="0" w:after="0"/>
            </w:pPr>
            <w:r>
              <w:rPr>
                <w:rFonts w:ascii="Aptos" w:hAnsi="Aptos"/>
                <w:color w:val="1F2937"/>
                <w:sz w:val="15"/>
              </w:rPr>
              <w:t>60% (AI/ML Engineering)</w:t>
            </w:r>
          </w:p>
        </w:tc>
        <w:tc>
          <w:tcPr>
            <w:tcW w:type="dxa" w:w="5616"/>
            <w:shd w:fill="F9FAFB"/>
            <w:tcMar>
              <w:top w:w="50" w:type="dxa"/>
              <w:bottom w:w="50" w:type="dxa"/>
              <w:left w:w="80" w:type="dxa"/>
              <w:right w:w="80" w:type="dxa"/>
            </w:tcMar>
          </w:tcPr>
          <w:p>
            <w:pPr>
              <w:spacing w:before="0" w:after="0"/>
            </w:pPr>
            <w:r>
              <w:rPr>
                <w:rFonts w:ascii="Aptos" w:hAnsi="Aptos"/>
                <w:color w:val="1F2937"/>
                <w:sz w:val="15"/>
              </w:rPr>
              <w:t>Shift from subjective testing to quantitative evaluation (Faithfulness, Context Recall) and experiment tracking.</w:t>
            </w:r>
          </w:p>
        </w:tc>
      </w:tr>
    </w:tbl>
    <w:p>
      <w:pPr>
        <w:spacing w:before="60" w:after="60"/>
      </w:pPr>
    </w:p>
    <w:p>
      <w:pPr>
        <w:pStyle w:val="Heading1"/>
        <w:spacing w:before="280" w:after="80"/>
      </w:pPr>
      <w:r>
        <w:rPr>
          <w:rFonts w:ascii="Aptos" w:hAnsi="Aptos"/>
          <w:b/>
          <w:color w:val="17365D"/>
          <w:sz w:val="26"/>
        </w:rPr>
        <w:t>3. Universal 100-Point Master Project Rubric (The 6-Pillar Framework)</w:t>
      </w:r>
    </w:p>
    <w:p>
      <w:pPr>
        <w:spacing w:before="0" w:after="80"/>
      </w:pPr>
      <w:r>
        <w:rPr>
          <w:rFonts w:ascii="Aptos" w:hAnsi="Aptos"/>
          <w:color w:val="333333"/>
          <w:sz w:val="18"/>
        </w:rPr>
        <w:t>A rigorous, professional portfolio evaluation must separate superficial recruiter appeal from the deep technical evidence demanded by senior engineering interviewers. Rather than fragmenting evaluation across vague cosmetic categories, the universal rubric evaluates projects across six core engineering pillars summing to 100 points.</w:t>
      </w:r>
    </w:p>
    <w:tbl>
      <w:tblPr>
        <w:tblW w:type="auto" w:w="0"/>
        <w:tblLook w:firstColumn="1" w:firstRow="1" w:lastColumn="0" w:lastRow="0" w:noHBand="0" w:noVBand="1" w:val="04A0"/>
        <w:tblBorders>
          <w:top w:val="none"/>
          <w:bottom w:val="none"/>
          <w:left w:val="single" w:sz="24" w:space="0" w:color="B91C1C"/>
          <w:right w:val="none"/>
          <w:insideH w:val="none"/>
          <w:insideV w:val="none"/>
        </w:tblBorders>
      </w:tblPr>
      <w:tblGrid>
        <w:gridCol w:w="10454"/>
      </w:tblGrid>
      <w:tr>
        <w:tc>
          <w:tcPr>
            <w:tcW w:type="dxa" w:w="10454"/>
            <w:shd w:fill="FFF8E8"/>
            <w:tcMar>
              <w:top w:w="110" w:type="dxa"/>
              <w:bottom w:w="110" w:type="dxa"/>
              <w:left w:w="150" w:type="dxa"/>
              <w:right w:w="150" w:type="dxa"/>
            </w:tcMar>
          </w:tcPr>
          <w:p>
            <w:pPr>
              <w:spacing w:before="0" w:after="40"/>
            </w:pPr>
            <w:r>
              <w:rPr>
                <w:rFonts w:ascii="Aptos" w:hAnsi="Aptos"/>
                <w:b/>
                <w:color w:val="17365D"/>
                <w:sz w:val="19"/>
              </w:rPr>
              <w:t>Four Mandatory Automatic-Zero Rejection Gates</w:t>
            </w:r>
          </w:p>
          <w:p>
            <w:pPr>
              <w:spacing w:before="0" w:after="0"/>
            </w:pPr>
            <w:r>
              <w:rPr>
                <w:rFonts w:ascii="Aptos" w:hAnsi="Aptos"/>
                <w:color w:val="333333"/>
                <w:sz w:val="17"/>
              </w:rPr>
              <w:t>If ANY of the following four gates are failed, the project is awarded 0/100 points immediately:</w:t>
              <w:br/>
              <w:t>1. Complete Source Code: Publicly accessible repository on GitHub with clean commit history.</w:t>
              <w:br/>
              <w:t>2. Architecture Diagrams: High-level system architecture and component interaction flow included in README.</w:t>
              <w:br/>
              <w:t>3. Local Reproducibility: Fully automated, one-command local deploy script (e.g. docker-compose.yml or Makefile).</w:t>
              <w:br/>
              <w:t>4. Reproducible Load/Test Harness: Automated script (k6, Locust, or Vegeta) to reproduce performance metrics locally.</w:t>
            </w:r>
          </w:p>
        </w:tc>
      </w:tr>
    </w:tbl>
    <w:p>
      <w:pPr>
        <w:spacing w:before="40" w:after="40"/>
      </w:pP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091"/>
        <w:gridCol w:w="2091"/>
        <w:gridCol w:w="2091"/>
        <w:gridCol w:w="2091"/>
        <w:gridCol w:w="2091"/>
      </w:tblGrid>
      <w:tr>
        <w:tc>
          <w:tcPr>
            <w:tcW w:type="dxa" w:w="1872"/>
            <w:shd w:fill="17365D"/>
            <w:tcMar>
              <w:top w:w="70" w:type="dxa"/>
              <w:bottom w:w="70" w:type="dxa"/>
              <w:left w:w="90" w:type="dxa"/>
              <w:right w:w="90" w:type="dxa"/>
            </w:tcMar>
          </w:tcPr>
          <w:p>
            <w:pPr>
              <w:spacing w:before="0" w:after="0"/>
            </w:pPr>
            <w:r>
              <w:rPr>
                <w:rFonts w:ascii="Aptos" w:hAnsi="Aptos"/>
                <w:b/>
                <w:color w:val="FFFFFF"/>
                <w:sz w:val="16"/>
              </w:rPr>
              <w:t>Pillar / Dimension</w:t>
            </w:r>
          </w:p>
        </w:tc>
        <w:tc>
          <w:tcPr>
            <w:tcW w:type="dxa" w:w="576"/>
            <w:shd w:fill="17365D"/>
            <w:tcMar>
              <w:top w:w="70" w:type="dxa"/>
              <w:bottom w:w="70" w:type="dxa"/>
              <w:left w:w="90" w:type="dxa"/>
              <w:right w:w="90" w:type="dxa"/>
            </w:tcMar>
          </w:tcPr>
          <w:p>
            <w:pPr>
              <w:spacing w:before="0" w:after="0"/>
            </w:pPr>
            <w:r>
              <w:rPr>
                <w:rFonts w:ascii="Aptos" w:hAnsi="Aptos"/>
                <w:b/>
                <w:color w:val="FFFFFF"/>
                <w:sz w:val="16"/>
              </w:rPr>
              <w:t>Wt.</w:t>
            </w:r>
          </w:p>
        </w:tc>
        <w:tc>
          <w:tcPr>
            <w:tcW w:type="dxa" w:w="2160"/>
            <w:shd w:fill="17365D"/>
            <w:tcMar>
              <w:top w:w="70" w:type="dxa"/>
              <w:bottom w:w="70" w:type="dxa"/>
              <w:left w:w="90" w:type="dxa"/>
              <w:right w:w="90" w:type="dxa"/>
            </w:tcMar>
          </w:tcPr>
          <w:p>
            <w:pPr>
              <w:spacing w:before="0" w:after="0"/>
            </w:pPr>
            <w:r>
              <w:rPr>
                <w:rFonts w:ascii="Aptos" w:hAnsi="Aptos"/>
                <w:b/>
                <w:color w:val="FFFFFF"/>
                <w:sz w:val="16"/>
              </w:rPr>
              <w:t>What Recruiter Sees</w:t>
            </w:r>
          </w:p>
        </w:tc>
        <w:tc>
          <w:tcPr>
            <w:tcW w:type="dxa" w:w="2880"/>
            <w:shd w:fill="17365D"/>
            <w:tcMar>
              <w:top w:w="70" w:type="dxa"/>
              <w:bottom w:w="70" w:type="dxa"/>
              <w:left w:w="90" w:type="dxa"/>
              <w:right w:w="90" w:type="dxa"/>
            </w:tcMar>
          </w:tcPr>
          <w:p>
            <w:pPr>
              <w:spacing w:before="0" w:after="0"/>
            </w:pPr>
            <w:r>
              <w:rPr>
                <w:rFonts w:ascii="Aptos" w:hAnsi="Aptos"/>
                <w:b/>
                <w:color w:val="FFFFFF"/>
                <w:sz w:val="16"/>
              </w:rPr>
              <w:t>What Senior Engineer Evaluates</w:t>
            </w:r>
          </w:p>
        </w:tc>
        <w:tc>
          <w:tcPr>
            <w:tcW w:type="dxa" w:w="2880"/>
            <w:shd w:fill="17365D"/>
            <w:tcMar>
              <w:top w:w="70" w:type="dxa"/>
              <w:bottom w:w="70" w:type="dxa"/>
              <w:left w:w="90" w:type="dxa"/>
              <w:right w:w="90" w:type="dxa"/>
            </w:tcMar>
          </w:tcPr>
          <w:p>
            <w:pPr>
              <w:spacing w:before="0" w:after="0"/>
            </w:pPr>
            <w:r>
              <w:rPr>
                <w:rFonts w:ascii="Aptos" w:hAnsi="Aptos"/>
                <w:b/>
                <w:color w:val="FFFFFF"/>
                <w:sz w:val="16"/>
              </w:rPr>
              <w:t>Required Evidence for 9–10/10 Standard</w:t>
            </w:r>
          </w:p>
        </w:tc>
      </w:tr>
      <w:tr>
        <w:tc>
          <w:tcPr>
            <w:tcW w:type="dxa" w:w="1872"/>
            <w:shd w:fill="FFFFFF"/>
            <w:tcMar>
              <w:top w:w="50" w:type="dxa"/>
              <w:bottom w:w="50" w:type="dxa"/>
              <w:left w:w="80" w:type="dxa"/>
              <w:right w:w="80" w:type="dxa"/>
            </w:tcMar>
          </w:tcPr>
          <w:p>
            <w:pPr>
              <w:spacing w:before="0" w:after="0"/>
            </w:pPr>
            <w:r>
              <w:rPr>
                <w:rFonts w:ascii="Aptos" w:hAnsi="Aptos"/>
                <w:b/>
                <w:color w:val="1F2937"/>
                <w:sz w:val="15"/>
              </w:rPr>
              <w:t>1. Architectural Depth &amp; System Design</w:t>
            </w:r>
          </w:p>
        </w:tc>
        <w:tc>
          <w:tcPr>
            <w:tcW w:type="dxa" w:w="576"/>
            <w:shd w:fill="FFFFFF"/>
            <w:tcMar>
              <w:top w:w="50" w:type="dxa"/>
              <w:bottom w:w="50" w:type="dxa"/>
              <w:left w:w="80" w:type="dxa"/>
              <w:right w:w="80" w:type="dxa"/>
            </w:tcMar>
          </w:tcPr>
          <w:p>
            <w:pPr>
              <w:spacing w:before="0" w:after="0"/>
            </w:pPr>
            <w:r>
              <w:rPr>
                <w:rFonts w:ascii="Aptos" w:hAnsi="Aptos"/>
                <w:color w:val="1F2937"/>
                <w:sz w:val="15"/>
              </w:rPr>
              <w:t>20</w:t>
            </w:r>
          </w:p>
        </w:tc>
        <w:tc>
          <w:tcPr>
            <w:tcW w:type="dxa" w:w="2160"/>
            <w:shd w:fill="FFFFFF"/>
            <w:tcMar>
              <w:top w:w="50" w:type="dxa"/>
              <w:bottom w:w="50" w:type="dxa"/>
              <w:left w:w="80" w:type="dxa"/>
              <w:right w:w="80" w:type="dxa"/>
            </w:tcMar>
          </w:tcPr>
          <w:p>
            <w:pPr>
              <w:spacing w:before="0" w:after="0"/>
            </w:pPr>
            <w:r>
              <w:rPr>
                <w:rFonts w:ascii="Aptos" w:hAnsi="Aptos"/>
                <w:color w:val="1F2937"/>
                <w:sz w:val="15"/>
              </w:rPr>
              <w:t>'Complex, multi-component distributed system architecture.'</w:t>
            </w:r>
          </w:p>
        </w:tc>
        <w:tc>
          <w:tcPr>
            <w:tcW w:type="dxa" w:w="2880"/>
            <w:shd w:fill="FFFFFF"/>
            <w:tcMar>
              <w:top w:w="50" w:type="dxa"/>
              <w:bottom w:w="50" w:type="dxa"/>
              <w:left w:w="80" w:type="dxa"/>
              <w:right w:w="80" w:type="dxa"/>
            </w:tcMar>
          </w:tcPr>
          <w:p>
            <w:pPr>
              <w:spacing w:before="0" w:after="0"/>
            </w:pPr>
            <w:r>
              <w:rPr>
                <w:rFonts w:ascii="Aptos" w:hAnsi="Aptos"/>
                <w:color w:val="1F2937"/>
                <w:sz w:val="15"/>
              </w:rPr>
              <w:t>Sensible decoupling, boundary isolation, database selection rationale, and rigorous handling of distributed state and concurrency.</w:t>
            </w:r>
          </w:p>
        </w:tc>
        <w:tc>
          <w:tcPr>
            <w:tcW w:type="dxa" w:w="2880"/>
            <w:shd w:fill="FFFFFF"/>
            <w:tcMar>
              <w:top w:w="50" w:type="dxa"/>
              <w:bottom w:w="50" w:type="dxa"/>
              <w:left w:w="80" w:type="dxa"/>
              <w:right w:w="80" w:type="dxa"/>
            </w:tcMar>
          </w:tcPr>
          <w:p>
            <w:pPr>
              <w:spacing w:before="0" w:after="0"/>
            </w:pPr>
            <w:r>
              <w:rPr>
                <w:rFonts w:ascii="Aptos" w:hAnsi="Aptos"/>
                <w:color w:val="1F2937"/>
                <w:sz w:val="15"/>
              </w:rPr>
              <w:t>Implementation of production patterns: idempotency keys, connection pooling, sharding, consensus (Raft), or CDC outbox.</w:t>
            </w:r>
          </w:p>
        </w:tc>
      </w:tr>
      <w:tr>
        <w:tc>
          <w:tcPr>
            <w:tcW w:type="dxa" w:w="1872"/>
            <w:shd w:fill="F9FAFB"/>
            <w:tcMar>
              <w:top w:w="50" w:type="dxa"/>
              <w:bottom w:w="50" w:type="dxa"/>
              <w:left w:w="80" w:type="dxa"/>
              <w:right w:w="80" w:type="dxa"/>
            </w:tcMar>
          </w:tcPr>
          <w:p>
            <w:pPr>
              <w:spacing w:before="0" w:after="0"/>
            </w:pPr>
            <w:r>
              <w:rPr>
                <w:rFonts w:ascii="Aptos" w:hAnsi="Aptos"/>
                <w:b/>
                <w:color w:val="1F2937"/>
                <w:sz w:val="15"/>
              </w:rPr>
              <w:t>2. Measurable Performance &amp; Scale</w:t>
            </w:r>
          </w:p>
        </w:tc>
        <w:tc>
          <w:tcPr>
            <w:tcW w:type="dxa" w:w="576"/>
            <w:shd w:fill="F9FAFB"/>
            <w:tcMar>
              <w:top w:w="50" w:type="dxa"/>
              <w:bottom w:w="50" w:type="dxa"/>
              <w:left w:w="80" w:type="dxa"/>
              <w:right w:w="80" w:type="dxa"/>
            </w:tcMar>
          </w:tcPr>
          <w:p>
            <w:pPr>
              <w:spacing w:before="0" w:after="0"/>
            </w:pPr>
            <w:r>
              <w:rPr>
                <w:rFonts w:ascii="Aptos" w:hAnsi="Aptos"/>
                <w:color w:val="1F2937"/>
                <w:sz w:val="15"/>
              </w:rPr>
              <w:t>20</w:t>
            </w:r>
          </w:p>
        </w:tc>
        <w:tc>
          <w:tcPr>
            <w:tcW w:type="dxa" w:w="2160"/>
            <w:shd w:fill="F9FAFB"/>
            <w:tcMar>
              <w:top w:w="50" w:type="dxa"/>
              <w:bottom w:w="50" w:type="dxa"/>
              <w:left w:w="80" w:type="dxa"/>
              <w:right w:w="80" w:type="dxa"/>
            </w:tcMar>
          </w:tcPr>
          <w:p>
            <w:pPr>
              <w:spacing w:before="0" w:after="0"/>
            </w:pPr>
            <w:r>
              <w:rPr>
                <w:rFonts w:ascii="Aptos" w:hAnsi="Aptos"/>
                <w:color w:val="1F2937"/>
                <w:sz w:val="15"/>
              </w:rPr>
              <w:t>'Load-tested to 10,000+ RPS with low latency and zero errors.'</w:t>
            </w:r>
          </w:p>
        </w:tc>
        <w:tc>
          <w:tcPr>
            <w:tcW w:type="dxa" w:w="2880"/>
            <w:shd w:fill="F9FAFB"/>
            <w:tcMar>
              <w:top w:w="50" w:type="dxa"/>
              <w:bottom w:w="50" w:type="dxa"/>
              <w:left w:w="80" w:type="dxa"/>
              <w:right w:w="80" w:type="dxa"/>
            </w:tcMar>
          </w:tcPr>
          <w:p>
            <w:pPr>
              <w:spacing w:before="0" w:after="0"/>
            </w:pPr>
            <w:r>
              <w:rPr>
                <w:rFonts w:ascii="Aptos" w:hAnsi="Aptos"/>
                <w:color w:val="1F2937"/>
                <w:sz w:val="15"/>
              </w:rPr>
              <w:t>Identified and mitigated actual bottlenecks; tracks p95/p99 latency percentiles and memory overhead under sustained load.</w:t>
            </w:r>
          </w:p>
        </w:tc>
        <w:tc>
          <w:tcPr>
            <w:tcW w:type="dxa" w:w="2880"/>
            <w:shd w:fill="F9FAFB"/>
            <w:tcMar>
              <w:top w:w="50" w:type="dxa"/>
              <w:bottom w:w="50" w:type="dxa"/>
              <w:left w:w="80" w:type="dxa"/>
              <w:right w:w="80" w:type="dxa"/>
            </w:tcMar>
          </w:tcPr>
          <w:p>
            <w:pPr>
              <w:spacing w:before="0" w:after="0"/>
            </w:pPr>
            <w:r>
              <w:rPr>
                <w:rFonts w:ascii="Aptos" w:hAnsi="Aptos"/>
                <w:color w:val="1F2937"/>
                <w:sz w:val="15"/>
              </w:rPr>
              <w:t>Reproducible load-testing scripts (k6, Locust, Vegeta) in repo; published benchmark graphs showing baseline vs optimized states.</w:t>
            </w:r>
          </w:p>
        </w:tc>
      </w:tr>
      <w:tr>
        <w:tc>
          <w:tcPr>
            <w:tcW w:type="dxa" w:w="1872"/>
            <w:shd w:fill="FFFFFF"/>
            <w:tcMar>
              <w:top w:w="50" w:type="dxa"/>
              <w:bottom w:w="50" w:type="dxa"/>
              <w:left w:w="80" w:type="dxa"/>
              <w:right w:w="80" w:type="dxa"/>
            </w:tcMar>
          </w:tcPr>
          <w:p>
            <w:pPr>
              <w:spacing w:before="0" w:after="0"/>
            </w:pPr>
            <w:r>
              <w:rPr>
                <w:rFonts w:ascii="Aptos" w:hAnsi="Aptos"/>
                <w:b/>
                <w:color w:val="1F2937"/>
                <w:sz w:val="15"/>
              </w:rPr>
              <w:t>3. Reliability &amp; Failure Handling</w:t>
            </w:r>
          </w:p>
        </w:tc>
        <w:tc>
          <w:tcPr>
            <w:tcW w:type="dxa" w:w="576"/>
            <w:shd w:fill="FFFFFF"/>
            <w:tcMar>
              <w:top w:w="50" w:type="dxa"/>
              <w:bottom w:w="50" w:type="dxa"/>
              <w:left w:w="80" w:type="dxa"/>
              <w:right w:w="80" w:type="dxa"/>
            </w:tcMar>
          </w:tcPr>
          <w:p>
            <w:pPr>
              <w:spacing w:before="0" w:after="0"/>
            </w:pPr>
            <w:r>
              <w:rPr>
                <w:rFonts w:ascii="Aptos" w:hAnsi="Aptos"/>
                <w:color w:val="1F2937"/>
                <w:sz w:val="15"/>
              </w:rPr>
              <w:t>15</w:t>
            </w:r>
          </w:p>
        </w:tc>
        <w:tc>
          <w:tcPr>
            <w:tcW w:type="dxa" w:w="2160"/>
            <w:shd w:fill="FFFFFF"/>
            <w:tcMar>
              <w:top w:w="50" w:type="dxa"/>
              <w:bottom w:w="50" w:type="dxa"/>
              <w:left w:w="80" w:type="dxa"/>
              <w:right w:w="80" w:type="dxa"/>
            </w:tcMar>
          </w:tcPr>
          <w:p>
            <w:pPr>
              <w:spacing w:before="0" w:after="0"/>
            </w:pPr>
            <w:r>
              <w:rPr>
                <w:rFonts w:ascii="Aptos" w:hAnsi="Aptos"/>
                <w:color w:val="1F2937"/>
                <w:sz w:val="15"/>
              </w:rPr>
              <w:t>'Fault-tolerant, highly available, self-healing system.'</w:t>
            </w:r>
          </w:p>
        </w:tc>
        <w:tc>
          <w:tcPr>
            <w:tcW w:type="dxa" w:w="2880"/>
            <w:shd w:fill="FFFFFF"/>
            <w:tcMar>
              <w:top w:w="50" w:type="dxa"/>
              <w:bottom w:w="50" w:type="dxa"/>
              <w:left w:w="80" w:type="dxa"/>
              <w:right w:w="80" w:type="dxa"/>
            </w:tcMar>
          </w:tcPr>
          <w:p>
            <w:pPr>
              <w:spacing w:before="0" w:after="0"/>
            </w:pPr>
            <w:r>
              <w:rPr>
                <w:rFonts w:ascii="Aptos" w:hAnsi="Aptos"/>
                <w:color w:val="1F2937"/>
                <w:sz w:val="15"/>
              </w:rPr>
              <w:t>Graceful degradation, circuit breaking, dead-letter queues, backpressure propagation, and recovery from network partitions.</w:t>
            </w:r>
          </w:p>
        </w:tc>
        <w:tc>
          <w:tcPr>
            <w:tcW w:type="dxa" w:w="2880"/>
            <w:shd w:fill="FFFFFF"/>
            <w:tcMar>
              <w:top w:w="50" w:type="dxa"/>
              <w:bottom w:w="50" w:type="dxa"/>
              <w:left w:w="80" w:type="dxa"/>
              <w:right w:w="80" w:type="dxa"/>
            </w:tcMar>
          </w:tcPr>
          <w:p>
            <w:pPr>
              <w:spacing w:before="0" w:after="0"/>
            </w:pPr>
            <w:r>
              <w:rPr>
                <w:rFonts w:ascii="Aptos" w:hAnsi="Aptos"/>
                <w:color w:val="1F2937"/>
                <w:sz w:val="15"/>
              </w:rPr>
              <w:t>Code demonstrating explicit fallback mechanisms; automated chaos tests simulating network drops, node kills, or DB timeouts.</w:t>
            </w:r>
          </w:p>
        </w:tc>
      </w:tr>
      <w:tr>
        <w:tc>
          <w:tcPr>
            <w:tcW w:type="dxa" w:w="1872"/>
            <w:shd w:fill="F9FAFB"/>
            <w:tcMar>
              <w:top w:w="50" w:type="dxa"/>
              <w:bottom w:w="50" w:type="dxa"/>
              <w:left w:w="80" w:type="dxa"/>
              <w:right w:w="80" w:type="dxa"/>
            </w:tcMar>
          </w:tcPr>
          <w:p>
            <w:pPr>
              <w:spacing w:before="0" w:after="0"/>
            </w:pPr>
            <w:r>
              <w:rPr>
                <w:rFonts w:ascii="Aptos" w:hAnsi="Aptos"/>
                <w:b/>
                <w:color w:val="1F2937"/>
                <w:sz w:val="15"/>
              </w:rPr>
              <w:t>4. Observability &amp; Telemetry</w:t>
            </w:r>
          </w:p>
        </w:tc>
        <w:tc>
          <w:tcPr>
            <w:tcW w:type="dxa" w:w="576"/>
            <w:shd w:fill="F9FAFB"/>
            <w:tcMar>
              <w:top w:w="50" w:type="dxa"/>
              <w:bottom w:w="50" w:type="dxa"/>
              <w:left w:w="80" w:type="dxa"/>
              <w:right w:w="80" w:type="dxa"/>
            </w:tcMar>
          </w:tcPr>
          <w:p>
            <w:pPr>
              <w:spacing w:before="0" w:after="0"/>
            </w:pPr>
            <w:r>
              <w:rPr>
                <w:rFonts w:ascii="Aptos" w:hAnsi="Aptos"/>
                <w:color w:val="1F2937"/>
                <w:sz w:val="15"/>
              </w:rPr>
              <w:t>15</w:t>
            </w:r>
          </w:p>
        </w:tc>
        <w:tc>
          <w:tcPr>
            <w:tcW w:type="dxa" w:w="2160"/>
            <w:shd w:fill="F9FAFB"/>
            <w:tcMar>
              <w:top w:w="50" w:type="dxa"/>
              <w:bottom w:w="50" w:type="dxa"/>
              <w:left w:w="80" w:type="dxa"/>
              <w:right w:w="80" w:type="dxa"/>
            </w:tcMar>
          </w:tcPr>
          <w:p>
            <w:pPr>
              <w:spacing w:before="0" w:after="0"/>
            </w:pPr>
            <w:r>
              <w:rPr>
                <w:rFonts w:ascii="Aptos" w:hAnsi="Aptos"/>
                <w:color w:val="1F2937"/>
                <w:sz w:val="15"/>
              </w:rPr>
              <w:t>'Monitored using Prometheus and Grafana dashboards.'</w:t>
            </w:r>
          </w:p>
        </w:tc>
        <w:tc>
          <w:tcPr>
            <w:tcW w:type="dxa" w:w="2880"/>
            <w:shd w:fill="F9FAFB"/>
            <w:tcMar>
              <w:top w:w="50" w:type="dxa"/>
              <w:bottom w:w="50" w:type="dxa"/>
              <w:left w:w="80" w:type="dxa"/>
              <w:right w:w="80" w:type="dxa"/>
            </w:tcMar>
          </w:tcPr>
          <w:p>
            <w:pPr>
              <w:spacing w:before="0" w:after="0"/>
            </w:pPr>
            <w:r>
              <w:rPr>
                <w:rFonts w:ascii="Aptos" w:hAnsi="Aptos"/>
                <w:color w:val="1F2937"/>
                <w:sz w:val="15"/>
              </w:rPr>
              <w:t>End-to-end distributed tracing across service boundaries without excessive CPU overhead; actionable alerting rules.</w:t>
            </w:r>
          </w:p>
        </w:tc>
        <w:tc>
          <w:tcPr>
            <w:tcW w:type="dxa" w:w="2880"/>
            <w:shd w:fill="F9FAFB"/>
            <w:tcMar>
              <w:top w:w="50" w:type="dxa"/>
              <w:bottom w:w="50" w:type="dxa"/>
              <w:left w:w="80" w:type="dxa"/>
              <w:right w:w="80" w:type="dxa"/>
            </w:tcMar>
          </w:tcPr>
          <w:p>
            <w:pPr>
              <w:spacing w:before="0" w:after="0"/>
            </w:pPr>
            <w:r>
              <w:rPr>
                <w:rFonts w:ascii="Aptos" w:hAnsi="Aptos"/>
                <w:color w:val="1F2937"/>
                <w:sz w:val="15"/>
              </w:rPr>
              <w:t>OpenTelemetry trace context propagation implemented; JSON export of production Grafana dashboard provided in repository.</w:t>
            </w:r>
          </w:p>
        </w:tc>
      </w:tr>
      <w:tr>
        <w:tc>
          <w:tcPr>
            <w:tcW w:type="dxa" w:w="1872"/>
            <w:shd w:fill="FFFFFF"/>
            <w:tcMar>
              <w:top w:w="50" w:type="dxa"/>
              <w:bottom w:w="50" w:type="dxa"/>
              <w:left w:w="80" w:type="dxa"/>
              <w:right w:w="80" w:type="dxa"/>
            </w:tcMar>
          </w:tcPr>
          <w:p>
            <w:pPr>
              <w:spacing w:before="0" w:after="0"/>
            </w:pPr>
            <w:r>
              <w:rPr>
                <w:rFonts w:ascii="Aptos" w:hAnsi="Aptos"/>
                <w:b/>
                <w:color w:val="1F2937"/>
                <w:sz w:val="15"/>
              </w:rPr>
              <w:t>5. Testing Rigor &amp; CI/CD</w:t>
            </w:r>
          </w:p>
        </w:tc>
        <w:tc>
          <w:tcPr>
            <w:tcW w:type="dxa" w:w="576"/>
            <w:shd w:fill="FFFFFF"/>
            <w:tcMar>
              <w:top w:w="50" w:type="dxa"/>
              <w:bottom w:w="50" w:type="dxa"/>
              <w:left w:w="80" w:type="dxa"/>
              <w:right w:w="80" w:type="dxa"/>
            </w:tcMar>
          </w:tcPr>
          <w:p>
            <w:pPr>
              <w:spacing w:before="0" w:after="0"/>
            </w:pPr>
            <w:r>
              <w:rPr>
                <w:rFonts w:ascii="Aptos" w:hAnsi="Aptos"/>
                <w:color w:val="1F2937"/>
                <w:sz w:val="15"/>
              </w:rPr>
              <w:t>15</w:t>
            </w:r>
          </w:p>
        </w:tc>
        <w:tc>
          <w:tcPr>
            <w:tcW w:type="dxa" w:w="2160"/>
            <w:shd w:fill="FFFFFF"/>
            <w:tcMar>
              <w:top w:w="50" w:type="dxa"/>
              <w:bottom w:w="50" w:type="dxa"/>
              <w:left w:w="80" w:type="dxa"/>
              <w:right w:w="80" w:type="dxa"/>
            </w:tcMar>
          </w:tcPr>
          <w:p>
            <w:pPr>
              <w:spacing w:before="0" w:after="0"/>
            </w:pPr>
            <w:r>
              <w:rPr>
                <w:rFonts w:ascii="Aptos" w:hAnsi="Aptos"/>
                <w:color w:val="1F2937"/>
                <w:sz w:val="15"/>
              </w:rPr>
              <w:t>'High test coverage with automated deployment pipelines.'</w:t>
            </w:r>
          </w:p>
        </w:tc>
        <w:tc>
          <w:tcPr>
            <w:tcW w:type="dxa" w:w="2880"/>
            <w:shd w:fill="FFFFFF"/>
            <w:tcMar>
              <w:top w:w="50" w:type="dxa"/>
              <w:bottom w:w="50" w:type="dxa"/>
              <w:left w:w="80" w:type="dxa"/>
              <w:right w:w="80" w:type="dxa"/>
            </w:tcMar>
          </w:tcPr>
          <w:p>
            <w:pPr>
              <w:spacing w:before="0" w:after="0"/>
            </w:pPr>
            <w:r>
              <w:rPr>
                <w:rFonts w:ascii="Aptos" w:hAnsi="Aptos"/>
                <w:color w:val="1F2937"/>
                <w:sz w:val="15"/>
              </w:rPr>
              <w:t>Regression prevention; tests specifically targeting concurrency race conditions, edge cases, and failure modes rather than happy paths.</w:t>
            </w:r>
          </w:p>
        </w:tc>
        <w:tc>
          <w:tcPr>
            <w:tcW w:type="dxa" w:w="2880"/>
            <w:shd w:fill="FFFFFF"/>
            <w:tcMar>
              <w:top w:w="50" w:type="dxa"/>
              <w:bottom w:w="50" w:type="dxa"/>
              <w:left w:w="80" w:type="dxa"/>
              <w:right w:w="80" w:type="dxa"/>
            </w:tcMar>
          </w:tcPr>
          <w:p>
            <w:pPr>
              <w:spacing w:before="0" w:after="0"/>
            </w:pPr>
            <w:r>
              <w:rPr>
                <w:rFonts w:ascii="Aptos" w:hAnsi="Aptos"/>
                <w:color w:val="1F2937"/>
                <w:sz w:val="15"/>
              </w:rPr>
              <w:t>GitHub Actions CI pipeline for linting, race detection, and tests; &gt;80% branch coverage with integration test suites.</w:t>
            </w:r>
          </w:p>
        </w:tc>
      </w:tr>
      <w:tr>
        <w:tc>
          <w:tcPr>
            <w:tcW w:type="dxa" w:w="1872"/>
            <w:shd w:fill="F9FAFB"/>
            <w:tcMar>
              <w:top w:w="50" w:type="dxa"/>
              <w:bottom w:w="50" w:type="dxa"/>
              <w:left w:w="80" w:type="dxa"/>
              <w:right w:w="80" w:type="dxa"/>
            </w:tcMar>
          </w:tcPr>
          <w:p>
            <w:pPr>
              <w:spacing w:before="0" w:after="0"/>
            </w:pPr>
            <w:r>
              <w:rPr>
                <w:rFonts w:ascii="Aptos" w:hAnsi="Aptos"/>
                <w:b/>
                <w:color w:val="1F2937"/>
                <w:sz w:val="15"/>
              </w:rPr>
              <w:t>6. Interview Defensibility &amp; Trade-offs</w:t>
            </w:r>
          </w:p>
        </w:tc>
        <w:tc>
          <w:tcPr>
            <w:tcW w:type="dxa" w:w="576"/>
            <w:shd w:fill="F9FAFB"/>
            <w:tcMar>
              <w:top w:w="50" w:type="dxa"/>
              <w:bottom w:w="50" w:type="dxa"/>
              <w:left w:w="80" w:type="dxa"/>
              <w:right w:w="80" w:type="dxa"/>
            </w:tcMar>
          </w:tcPr>
          <w:p>
            <w:pPr>
              <w:spacing w:before="0" w:after="0"/>
            </w:pPr>
            <w:r>
              <w:rPr>
                <w:rFonts w:ascii="Aptos" w:hAnsi="Aptos"/>
                <w:color w:val="1F2937"/>
                <w:sz w:val="15"/>
              </w:rPr>
              <w:t>15</w:t>
            </w:r>
          </w:p>
        </w:tc>
        <w:tc>
          <w:tcPr>
            <w:tcW w:type="dxa" w:w="2160"/>
            <w:shd w:fill="F9FAFB"/>
            <w:tcMar>
              <w:top w:w="50" w:type="dxa"/>
              <w:bottom w:w="50" w:type="dxa"/>
              <w:left w:w="80" w:type="dxa"/>
              <w:right w:w="80" w:type="dxa"/>
            </w:tcMar>
          </w:tcPr>
          <w:p>
            <w:pPr>
              <w:spacing w:before="0" w:after="0"/>
            </w:pPr>
            <w:r>
              <w:rPr>
                <w:rFonts w:ascii="Aptos" w:hAnsi="Aptos"/>
                <w:color w:val="1F2937"/>
                <w:sz w:val="15"/>
              </w:rPr>
              <w:t>'Candidate is articulate, confident, and deeply owns design.'</w:t>
            </w:r>
          </w:p>
        </w:tc>
        <w:tc>
          <w:tcPr>
            <w:tcW w:type="dxa" w:w="2880"/>
            <w:shd w:fill="F9FAFB"/>
            <w:tcMar>
              <w:top w:w="50" w:type="dxa"/>
              <w:bottom w:w="50" w:type="dxa"/>
              <w:left w:w="80" w:type="dxa"/>
              <w:right w:w="80" w:type="dxa"/>
            </w:tcMar>
          </w:tcPr>
          <w:p>
            <w:pPr>
              <w:spacing w:before="0" w:after="0"/>
            </w:pPr>
            <w:r>
              <w:rPr>
                <w:rFonts w:ascii="Aptos" w:hAnsi="Aptos"/>
                <w:color w:val="1F2937"/>
                <w:sz w:val="15"/>
              </w:rPr>
              <w:t>Candidate articulates exactly why they chose technology X over Y, understands fundamental trade-offs, and knows failure limits.</w:t>
            </w:r>
          </w:p>
        </w:tc>
        <w:tc>
          <w:tcPr>
            <w:tcW w:type="dxa" w:w="2880"/>
            <w:shd w:fill="F9FAFB"/>
            <w:tcMar>
              <w:top w:w="50" w:type="dxa"/>
              <w:bottom w:w="50" w:type="dxa"/>
              <w:left w:w="80" w:type="dxa"/>
              <w:right w:w="80" w:type="dxa"/>
            </w:tcMar>
          </w:tcPr>
          <w:p>
            <w:pPr>
              <w:spacing w:before="0" w:after="0"/>
            </w:pPr>
            <w:r>
              <w:rPr>
                <w:rFonts w:ascii="Aptos" w:hAnsi="Aptos"/>
                <w:color w:val="1F2937"/>
                <w:sz w:val="15"/>
              </w:rPr>
              <w:t>Dedicated 'Architectural Decision Records (ADRs)' or 'Design Trade-offs' section in README detailing rejected alternatives.</w:t>
            </w:r>
          </w:p>
        </w:tc>
      </w:tr>
    </w:tbl>
    <w:p>
      <w:pPr>
        <w:spacing w:before="60" w:after="60"/>
      </w:pPr>
    </w:p>
    <w:p>
      <w:pPr>
        <w:pStyle w:val="Heading1"/>
        <w:spacing w:before="280" w:after="80"/>
      </w:pPr>
      <w:r>
        <w:rPr>
          <w:rFonts w:ascii="Aptos" w:hAnsi="Aptos"/>
          <w:b/>
          <w:color w:val="17365D"/>
          <w:sz w:val="26"/>
        </w:rPr>
        <w:t>4. Score Interpretation, Evidence Quality &amp; Market Duality</w:t>
      </w:r>
    </w:p>
    <w:p>
      <w:pPr>
        <w:pStyle w:val="Heading2"/>
        <w:spacing w:before="160" w:after="40"/>
      </w:pPr>
      <w:r>
        <w:rPr>
          <w:rFonts w:ascii="Aptos" w:hAnsi="Aptos"/>
          <w:b/>
          <w:color w:val="17365D"/>
          <w:sz w:val="21"/>
        </w:rPr>
        <w:t>Score Interpretation Tiers</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613"/>
        <w:gridCol w:w="2613"/>
        <w:gridCol w:w="2613"/>
        <w:gridCol w:w="2613"/>
      </w:tblGrid>
      <w:tr>
        <w:tc>
          <w:tcPr>
            <w:tcW w:type="dxa" w:w="1584"/>
            <w:shd w:fill="17365D"/>
            <w:tcMar>
              <w:top w:w="70" w:type="dxa"/>
              <w:bottom w:w="70" w:type="dxa"/>
              <w:left w:w="90" w:type="dxa"/>
              <w:right w:w="90" w:type="dxa"/>
            </w:tcMar>
          </w:tcPr>
          <w:p>
            <w:pPr>
              <w:spacing w:before="0" w:after="0"/>
            </w:pPr>
            <w:r>
              <w:rPr>
                <w:rFonts w:ascii="Aptos" w:hAnsi="Aptos"/>
                <w:b/>
                <w:color w:val="FFFFFF"/>
                <w:sz w:val="16"/>
              </w:rPr>
              <w:t>Score Band</w:t>
            </w:r>
          </w:p>
        </w:tc>
        <w:tc>
          <w:tcPr>
            <w:tcW w:type="dxa" w:w="2016"/>
            <w:shd w:fill="17365D"/>
            <w:tcMar>
              <w:top w:w="70" w:type="dxa"/>
              <w:bottom w:w="70" w:type="dxa"/>
              <w:left w:w="90" w:type="dxa"/>
              <w:right w:w="90" w:type="dxa"/>
            </w:tcMar>
          </w:tcPr>
          <w:p>
            <w:pPr>
              <w:spacing w:before="0" w:after="0"/>
            </w:pPr>
            <w:r>
              <w:rPr>
                <w:rFonts w:ascii="Aptos" w:hAnsi="Aptos"/>
                <w:b/>
                <w:color w:val="FFFFFF"/>
                <w:sz w:val="16"/>
              </w:rPr>
              <w:t>Classification</w:t>
            </w:r>
          </w:p>
        </w:tc>
        <w:tc>
          <w:tcPr>
            <w:tcW w:type="dxa" w:w="2304"/>
            <w:shd w:fill="17365D"/>
            <w:tcMar>
              <w:top w:w="70" w:type="dxa"/>
              <w:bottom w:w="70" w:type="dxa"/>
              <w:left w:w="90" w:type="dxa"/>
              <w:right w:w="90" w:type="dxa"/>
            </w:tcMar>
          </w:tcPr>
          <w:p>
            <w:pPr>
              <w:spacing w:before="0" w:after="0"/>
            </w:pPr>
            <w:r>
              <w:rPr>
                <w:rFonts w:ascii="Aptos" w:hAnsi="Aptos"/>
                <w:b/>
                <w:color w:val="FFFFFF"/>
                <w:sz w:val="16"/>
              </w:rPr>
              <w:t>Market Alignment</w:t>
            </w:r>
          </w:p>
        </w:tc>
        <w:tc>
          <w:tcPr>
            <w:tcW w:type="dxa" w:w="4464"/>
            <w:shd w:fill="17365D"/>
            <w:tcMar>
              <w:top w:w="70" w:type="dxa"/>
              <w:bottom w:w="70" w:type="dxa"/>
              <w:left w:w="90" w:type="dxa"/>
              <w:right w:w="90" w:type="dxa"/>
            </w:tcMar>
          </w:tcPr>
          <w:p>
            <w:pPr>
              <w:spacing w:before="0" w:after="0"/>
            </w:pPr>
            <w:r>
              <w:rPr>
                <w:rFonts w:ascii="Aptos" w:hAnsi="Aptos"/>
                <w:b/>
                <w:color w:val="FFFFFF"/>
                <w:sz w:val="16"/>
              </w:rPr>
              <w:t>Hiring Outcome in ₹18+ LPA Pipelines</w:t>
            </w:r>
          </w:p>
        </w:tc>
      </w:tr>
      <w:tr>
        <w:tc>
          <w:tcPr>
            <w:tcW w:type="dxa" w:w="1584"/>
            <w:shd w:fill="FFFFFF"/>
            <w:tcMar>
              <w:top w:w="50" w:type="dxa"/>
              <w:bottom w:w="50" w:type="dxa"/>
              <w:left w:w="80" w:type="dxa"/>
              <w:right w:w="80" w:type="dxa"/>
            </w:tcMar>
          </w:tcPr>
          <w:p>
            <w:pPr>
              <w:spacing w:before="0" w:after="0"/>
            </w:pPr>
            <w:r>
              <w:rPr>
                <w:rFonts w:ascii="Aptos" w:hAnsi="Aptos"/>
                <w:b/>
                <w:color w:val="1F2937"/>
                <w:sz w:val="15"/>
              </w:rPr>
              <w:t>0–40 Points</w:t>
            </w:r>
          </w:p>
        </w:tc>
        <w:tc>
          <w:tcPr>
            <w:tcW w:type="dxa" w:w="2016"/>
            <w:shd w:fill="FFFFFF"/>
            <w:tcMar>
              <w:top w:w="50" w:type="dxa"/>
              <w:bottom w:w="50" w:type="dxa"/>
              <w:left w:w="80" w:type="dxa"/>
              <w:right w:w="80" w:type="dxa"/>
            </w:tcMar>
          </w:tcPr>
          <w:p>
            <w:pPr>
              <w:spacing w:before="0" w:after="0"/>
            </w:pPr>
            <w:r>
              <w:rPr>
                <w:rFonts w:ascii="Aptos" w:hAnsi="Aptos"/>
                <w:color w:val="1F2937"/>
                <w:sz w:val="15"/>
              </w:rPr>
              <w:t>Weak / Tutorial Clone</w:t>
            </w:r>
          </w:p>
        </w:tc>
        <w:tc>
          <w:tcPr>
            <w:tcW w:type="dxa" w:w="2304"/>
            <w:shd w:fill="FFFFFF"/>
            <w:tcMar>
              <w:top w:w="50" w:type="dxa"/>
              <w:bottom w:w="50" w:type="dxa"/>
              <w:left w:w="80" w:type="dxa"/>
              <w:right w:w="80" w:type="dxa"/>
            </w:tcMar>
          </w:tcPr>
          <w:p>
            <w:pPr>
              <w:spacing w:before="0" w:after="0"/>
            </w:pPr>
            <w:r>
              <w:rPr>
                <w:rFonts w:ascii="Aptos" w:hAnsi="Aptos"/>
                <w:color w:val="1F2937"/>
                <w:sz w:val="15"/>
              </w:rPr>
              <w:t>₹3.5–6 LPA Mass Hiring</w:t>
            </w:r>
          </w:p>
        </w:tc>
        <w:tc>
          <w:tcPr>
            <w:tcW w:type="dxa" w:w="4464"/>
            <w:shd w:fill="FFFFFF"/>
            <w:tcMar>
              <w:top w:w="50" w:type="dxa"/>
              <w:bottom w:w="50" w:type="dxa"/>
              <w:left w:w="80" w:type="dxa"/>
              <w:right w:w="80" w:type="dxa"/>
            </w:tcMar>
          </w:tcPr>
          <w:p>
            <w:pPr>
              <w:spacing w:before="0" w:after="0"/>
            </w:pPr>
            <w:r>
              <w:rPr>
                <w:rFonts w:ascii="Aptos" w:hAnsi="Aptos"/>
                <w:color w:val="1F2937"/>
                <w:sz w:val="15"/>
              </w:rPr>
              <w:t>Immediate rejection by recruiter or first-round technical interviewer.</w:t>
            </w:r>
          </w:p>
        </w:tc>
      </w:tr>
      <w:tr>
        <w:tc>
          <w:tcPr>
            <w:tcW w:type="dxa" w:w="1584"/>
            <w:shd w:fill="F9FAFB"/>
            <w:tcMar>
              <w:top w:w="50" w:type="dxa"/>
              <w:bottom w:w="50" w:type="dxa"/>
              <w:left w:w="80" w:type="dxa"/>
              <w:right w:w="80" w:type="dxa"/>
            </w:tcMar>
          </w:tcPr>
          <w:p>
            <w:pPr>
              <w:spacing w:before="0" w:after="0"/>
            </w:pPr>
            <w:r>
              <w:rPr>
                <w:rFonts w:ascii="Aptos" w:hAnsi="Aptos"/>
                <w:b/>
                <w:color w:val="1F2937"/>
                <w:sz w:val="15"/>
              </w:rPr>
              <w:t>41–65 Points</w:t>
            </w:r>
          </w:p>
        </w:tc>
        <w:tc>
          <w:tcPr>
            <w:tcW w:type="dxa" w:w="2016"/>
            <w:shd w:fill="F9FAFB"/>
            <w:tcMar>
              <w:top w:w="50" w:type="dxa"/>
              <w:bottom w:w="50" w:type="dxa"/>
              <w:left w:w="80" w:type="dxa"/>
              <w:right w:w="80" w:type="dxa"/>
            </w:tcMar>
          </w:tcPr>
          <w:p>
            <w:pPr>
              <w:spacing w:before="0" w:after="0"/>
            </w:pPr>
            <w:r>
              <w:rPr>
                <w:rFonts w:ascii="Aptos" w:hAnsi="Aptos"/>
                <w:color w:val="1F2937"/>
                <w:sz w:val="15"/>
              </w:rPr>
              <w:t>Acceptable Portfolio</w:t>
            </w:r>
          </w:p>
        </w:tc>
        <w:tc>
          <w:tcPr>
            <w:tcW w:type="dxa" w:w="2304"/>
            <w:shd w:fill="F9FAFB"/>
            <w:tcMar>
              <w:top w:w="50" w:type="dxa"/>
              <w:bottom w:w="50" w:type="dxa"/>
              <w:left w:w="80" w:type="dxa"/>
              <w:right w:w="80" w:type="dxa"/>
            </w:tcMar>
          </w:tcPr>
          <w:p>
            <w:pPr>
              <w:spacing w:before="0" w:after="0"/>
            </w:pPr>
            <w:r>
              <w:rPr>
                <w:rFonts w:ascii="Aptos" w:hAnsi="Aptos"/>
                <w:color w:val="1F2937"/>
                <w:sz w:val="15"/>
              </w:rPr>
              <w:t>₹8–14 LPA Standard Roles</w:t>
            </w:r>
          </w:p>
        </w:tc>
        <w:tc>
          <w:tcPr>
            <w:tcW w:type="dxa" w:w="4464"/>
            <w:shd w:fill="F9FAFB"/>
            <w:tcMar>
              <w:top w:w="50" w:type="dxa"/>
              <w:bottom w:w="50" w:type="dxa"/>
              <w:left w:w="80" w:type="dxa"/>
              <w:right w:w="80" w:type="dxa"/>
            </w:tcMar>
          </w:tcPr>
          <w:p>
            <w:pPr>
              <w:spacing w:before="0" w:after="0"/>
            </w:pPr>
            <w:r>
              <w:rPr>
                <w:rFonts w:ascii="Aptos" w:hAnsi="Aptos"/>
                <w:color w:val="1F2937"/>
                <w:sz w:val="15"/>
              </w:rPr>
              <w:t>Passes basic recruiter screen; struggles in low-level system design rounds.</w:t>
            </w:r>
          </w:p>
        </w:tc>
      </w:tr>
      <w:tr>
        <w:tc>
          <w:tcPr>
            <w:tcW w:type="dxa" w:w="1584"/>
            <w:shd w:fill="FFFFFF"/>
            <w:tcMar>
              <w:top w:w="50" w:type="dxa"/>
              <w:bottom w:w="50" w:type="dxa"/>
              <w:left w:w="80" w:type="dxa"/>
              <w:right w:w="80" w:type="dxa"/>
            </w:tcMar>
          </w:tcPr>
          <w:p>
            <w:pPr>
              <w:spacing w:before="0" w:after="0"/>
            </w:pPr>
            <w:r>
              <w:rPr>
                <w:rFonts w:ascii="Aptos" w:hAnsi="Aptos"/>
                <w:b/>
                <w:color w:val="1F2937"/>
                <w:sz w:val="15"/>
              </w:rPr>
              <w:t>66–85 Points</w:t>
            </w:r>
          </w:p>
        </w:tc>
        <w:tc>
          <w:tcPr>
            <w:tcW w:type="dxa" w:w="2016"/>
            <w:shd w:fill="FFFFFF"/>
            <w:tcMar>
              <w:top w:w="50" w:type="dxa"/>
              <w:bottom w:w="50" w:type="dxa"/>
              <w:left w:w="80" w:type="dxa"/>
              <w:right w:w="80" w:type="dxa"/>
            </w:tcMar>
          </w:tcPr>
          <w:p>
            <w:pPr>
              <w:spacing w:before="0" w:after="0"/>
            </w:pPr>
            <w:r>
              <w:rPr>
                <w:rFonts w:ascii="Aptos" w:hAnsi="Aptos"/>
                <w:color w:val="1F2937"/>
                <w:sz w:val="15"/>
              </w:rPr>
              <w:t>Strong Engineering</w:t>
            </w:r>
          </w:p>
        </w:tc>
        <w:tc>
          <w:tcPr>
            <w:tcW w:type="dxa" w:w="2304"/>
            <w:shd w:fill="FFFFFF"/>
            <w:tcMar>
              <w:top w:w="50" w:type="dxa"/>
              <w:bottom w:w="50" w:type="dxa"/>
              <w:left w:w="80" w:type="dxa"/>
              <w:right w:w="80" w:type="dxa"/>
            </w:tcMar>
          </w:tcPr>
          <w:p>
            <w:pPr>
              <w:spacing w:before="0" w:after="0"/>
            </w:pPr>
            <w:r>
              <w:rPr>
                <w:rFonts w:ascii="Aptos" w:hAnsi="Aptos"/>
                <w:color w:val="1F2937"/>
                <w:sz w:val="15"/>
              </w:rPr>
              <w:t>₹15–22 LPA Product Roles</w:t>
            </w:r>
          </w:p>
        </w:tc>
        <w:tc>
          <w:tcPr>
            <w:tcW w:type="dxa" w:w="4464"/>
            <w:shd w:fill="FFFFFF"/>
            <w:tcMar>
              <w:top w:w="50" w:type="dxa"/>
              <w:bottom w:w="50" w:type="dxa"/>
              <w:left w:w="80" w:type="dxa"/>
              <w:right w:w="80" w:type="dxa"/>
            </w:tcMar>
          </w:tcPr>
          <w:p>
            <w:pPr>
              <w:spacing w:before="0" w:after="0"/>
            </w:pPr>
            <w:r>
              <w:rPr>
                <w:rFonts w:ascii="Aptos" w:hAnsi="Aptos"/>
                <w:color w:val="1F2937"/>
                <w:sz w:val="15"/>
              </w:rPr>
              <w:t>Competitive for tier-1 Indian product companies; solid technical defensibility.</w:t>
            </w:r>
          </w:p>
        </w:tc>
      </w:tr>
      <w:tr>
        <w:tc>
          <w:tcPr>
            <w:tcW w:type="dxa" w:w="1584"/>
            <w:shd w:fill="F9FAFB"/>
            <w:tcMar>
              <w:top w:w="50" w:type="dxa"/>
              <w:bottom w:w="50" w:type="dxa"/>
              <w:left w:w="80" w:type="dxa"/>
              <w:right w:w="80" w:type="dxa"/>
            </w:tcMar>
          </w:tcPr>
          <w:p>
            <w:pPr>
              <w:spacing w:before="0" w:after="0"/>
            </w:pPr>
            <w:r>
              <w:rPr>
                <w:rFonts w:ascii="Aptos" w:hAnsi="Aptos"/>
                <w:b/>
                <w:color w:val="1F2937"/>
                <w:sz w:val="15"/>
              </w:rPr>
              <w:t>86–100 Points</w:t>
            </w:r>
          </w:p>
        </w:tc>
        <w:tc>
          <w:tcPr>
            <w:tcW w:type="dxa" w:w="2016"/>
            <w:shd w:fill="F9FAFB"/>
            <w:tcMar>
              <w:top w:w="50" w:type="dxa"/>
              <w:bottom w:w="50" w:type="dxa"/>
              <w:left w:w="80" w:type="dxa"/>
              <w:right w:w="80" w:type="dxa"/>
            </w:tcMar>
          </w:tcPr>
          <w:p>
            <w:pPr>
              <w:spacing w:before="0" w:after="0"/>
            </w:pPr>
            <w:r>
              <w:rPr>
                <w:rFonts w:ascii="Aptos" w:hAnsi="Aptos"/>
                <w:color w:val="1F2937"/>
                <w:sz w:val="15"/>
              </w:rPr>
              <w:t>Elite Flagship Asset</w:t>
            </w:r>
          </w:p>
        </w:tc>
        <w:tc>
          <w:tcPr>
            <w:tcW w:type="dxa" w:w="2304"/>
            <w:shd w:fill="F9FAFB"/>
            <w:tcMar>
              <w:top w:w="50" w:type="dxa"/>
              <w:bottom w:w="50" w:type="dxa"/>
              <w:left w:w="80" w:type="dxa"/>
              <w:right w:w="80" w:type="dxa"/>
            </w:tcMar>
          </w:tcPr>
          <w:p>
            <w:pPr>
              <w:spacing w:before="0" w:after="0"/>
            </w:pPr>
            <w:r>
              <w:rPr>
                <w:rFonts w:ascii="Aptos" w:hAnsi="Aptos"/>
                <w:color w:val="1F2937"/>
                <w:sz w:val="15"/>
              </w:rPr>
              <w:t>₹25–50+ LPA FAANG / Tier-1</w:t>
            </w:r>
          </w:p>
        </w:tc>
        <w:tc>
          <w:tcPr>
            <w:tcW w:type="dxa" w:w="4464"/>
            <w:shd w:fill="F9FAFB"/>
            <w:tcMar>
              <w:top w:w="50" w:type="dxa"/>
              <w:bottom w:w="50" w:type="dxa"/>
              <w:left w:w="80" w:type="dxa"/>
              <w:right w:w="80" w:type="dxa"/>
            </w:tcMar>
          </w:tcPr>
          <w:p>
            <w:pPr>
              <w:spacing w:before="0" w:after="0"/>
            </w:pPr>
            <w:r>
              <w:rPr>
                <w:rFonts w:ascii="Aptos" w:hAnsi="Aptos"/>
                <w:color w:val="1F2937"/>
                <w:sz w:val="15"/>
              </w:rPr>
              <w:t>Gold standard; anchors technical interview; candidate perceived as mid-level engineer.</w:t>
            </w:r>
          </w:p>
        </w:tc>
      </w:tr>
    </w:tbl>
    <w:p>
      <w:pPr>
        <w:spacing w:before="60" w:after="60"/>
      </w:pPr>
    </w:p>
    <w:p>
      <w:pPr>
        <w:pStyle w:val="Heading2"/>
        <w:spacing w:before="160" w:after="40"/>
      </w:pPr>
      <w:r>
        <w:rPr>
          <w:rFonts w:ascii="Aptos" w:hAnsi="Aptos"/>
          <w:b/>
          <w:color w:val="17365D"/>
          <w:sz w:val="21"/>
        </w:rPr>
        <w:t>Evidence Quality Hierarchy: Claimed vs. Demonstrated</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613"/>
        <w:gridCol w:w="2613"/>
        <w:gridCol w:w="2613"/>
        <w:gridCol w:w="2613"/>
      </w:tblGrid>
      <w:tr>
        <w:tc>
          <w:tcPr>
            <w:tcW w:type="dxa" w:w="1728"/>
            <w:shd w:fill="17365D"/>
            <w:tcMar>
              <w:top w:w="70" w:type="dxa"/>
              <w:bottom w:w="70" w:type="dxa"/>
              <w:left w:w="90" w:type="dxa"/>
              <w:right w:w="90" w:type="dxa"/>
            </w:tcMar>
          </w:tcPr>
          <w:p>
            <w:pPr>
              <w:spacing w:before="0" w:after="0"/>
            </w:pPr>
            <w:r>
              <w:rPr>
                <w:rFonts w:ascii="Aptos" w:hAnsi="Aptos"/>
                <w:b/>
                <w:color w:val="FFFFFF"/>
                <w:sz w:val="16"/>
              </w:rPr>
              <w:t>Evidence Level</w:t>
            </w:r>
          </w:p>
        </w:tc>
        <w:tc>
          <w:tcPr>
            <w:tcW w:type="dxa" w:w="1584"/>
            <w:shd w:fill="17365D"/>
            <w:tcMar>
              <w:top w:w="70" w:type="dxa"/>
              <w:bottom w:w="70" w:type="dxa"/>
              <w:left w:w="90" w:type="dxa"/>
              <w:right w:w="90" w:type="dxa"/>
            </w:tcMar>
          </w:tcPr>
          <w:p>
            <w:pPr>
              <w:spacing w:before="0" w:after="0"/>
            </w:pPr>
            <w:r>
              <w:rPr>
                <w:rFonts w:ascii="Aptos" w:hAnsi="Aptos"/>
                <w:b/>
                <w:color w:val="FFFFFF"/>
                <w:sz w:val="16"/>
              </w:rPr>
              <w:t>Signal Level</w:t>
            </w:r>
          </w:p>
        </w:tc>
        <w:tc>
          <w:tcPr>
            <w:tcW w:type="dxa" w:w="4032"/>
            <w:shd w:fill="17365D"/>
            <w:tcMar>
              <w:top w:w="70" w:type="dxa"/>
              <w:bottom w:w="70" w:type="dxa"/>
              <w:left w:w="90" w:type="dxa"/>
              <w:right w:w="90" w:type="dxa"/>
            </w:tcMar>
          </w:tcPr>
          <w:p>
            <w:pPr>
              <w:spacing w:before="0" w:after="0"/>
            </w:pPr>
            <w:r>
              <w:rPr>
                <w:rFonts w:ascii="Aptos" w:hAnsi="Aptos"/>
                <w:b/>
                <w:color w:val="FFFFFF"/>
                <w:sz w:val="16"/>
              </w:rPr>
              <w:t>Resume / Repo Representation</w:t>
            </w:r>
          </w:p>
        </w:tc>
        <w:tc>
          <w:tcPr>
            <w:tcW w:type="dxa" w:w="3024"/>
            <w:shd w:fill="17365D"/>
            <w:tcMar>
              <w:top w:w="70" w:type="dxa"/>
              <w:bottom w:w="70" w:type="dxa"/>
              <w:left w:w="90" w:type="dxa"/>
              <w:right w:w="90" w:type="dxa"/>
            </w:tcMar>
          </w:tcPr>
          <w:p>
            <w:pPr>
              <w:spacing w:before="0" w:after="0"/>
            </w:pPr>
            <w:r>
              <w:rPr>
                <w:rFonts w:ascii="Aptos" w:hAnsi="Aptos"/>
                <w:b/>
                <w:color w:val="FFFFFF"/>
                <w:sz w:val="16"/>
              </w:rPr>
              <w:t>Interviewer Perception</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5"/>
              </w:rPr>
              <w:t>Claimed</w:t>
            </w:r>
          </w:p>
        </w:tc>
        <w:tc>
          <w:tcPr>
            <w:tcW w:type="dxa" w:w="1584"/>
            <w:shd w:fill="FFFFFF"/>
            <w:tcMar>
              <w:top w:w="50" w:type="dxa"/>
              <w:bottom w:w="50" w:type="dxa"/>
              <w:left w:w="80" w:type="dxa"/>
              <w:right w:w="80" w:type="dxa"/>
            </w:tcMar>
          </w:tcPr>
          <w:p>
            <w:pPr>
              <w:spacing w:before="0" w:after="0"/>
            </w:pPr>
            <w:r>
              <w:rPr>
                <w:rFonts w:ascii="Aptos" w:hAnsi="Aptos"/>
                <w:color w:val="1F2937"/>
                <w:sz w:val="15"/>
              </w:rPr>
              <w:t>Low Signal</w:t>
            </w:r>
          </w:p>
        </w:tc>
        <w:tc>
          <w:tcPr>
            <w:tcW w:type="dxa" w:w="4032"/>
            <w:shd w:fill="FFFFFF"/>
            <w:tcMar>
              <w:top w:w="50" w:type="dxa"/>
              <w:bottom w:w="50" w:type="dxa"/>
              <w:left w:w="80" w:type="dxa"/>
              <w:right w:w="80" w:type="dxa"/>
            </w:tcMar>
          </w:tcPr>
          <w:p>
            <w:pPr>
              <w:spacing w:before="0" w:after="0"/>
            </w:pPr>
            <w:r>
              <w:rPr>
                <w:rFonts w:ascii="Aptos" w:hAnsi="Aptos"/>
                <w:color w:val="1F2937"/>
                <w:sz w:val="15"/>
              </w:rPr>
              <w:t>'Built a highly scalable, fault-tolerant distributed backend system.'</w:t>
            </w:r>
          </w:p>
        </w:tc>
        <w:tc>
          <w:tcPr>
            <w:tcW w:type="dxa" w:w="3024"/>
            <w:shd w:fill="FFFFFF"/>
            <w:tcMar>
              <w:top w:w="50" w:type="dxa"/>
              <w:bottom w:w="50" w:type="dxa"/>
              <w:left w:w="80" w:type="dxa"/>
              <w:right w:w="80" w:type="dxa"/>
            </w:tcMar>
          </w:tcPr>
          <w:p>
            <w:pPr>
              <w:spacing w:before="0" w:after="0"/>
            </w:pPr>
            <w:r>
              <w:rPr>
                <w:rFonts w:ascii="Aptos" w:hAnsi="Aptos"/>
                <w:color w:val="1F2937"/>
                <w:sz w:val="15"/>
              </w:rPr>
              <w:t>Dismissed immediately as unverified resume fluff.</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5"/>
              </w:rPr>
              <w:t>Demonstrated</w:t>
            </w:r>
          </w:p>
        </w:tc>
        <w:tc>
          <w:tcPr>
            <w:tcW w:type="dxa" w:w="1584"/>
            <w:shd w:fill="F9FAFB"/>
            <w:tcMar>
              <w:top w:w="50" w:type="dxa"/>
              <w:bottom w:w="50" w:type="dxa"/>
              <w:left w:w="80" w:type="dxa"/>
              <w:right w:w="80" w:type="dxa"/>
            </w:tcMar>
          </w:tcPr>
          <w:p>
            <w:pPr>
              <w:spacing w:before="0" w:after="0"/>
            </w:pPr>
            <w:r>
              <w:rPr>
                <w:rFonts w:ascii="Aptos" w:hAnsi="Aptos"/>
                <w:color w:val="1F2937"/>
                <w:sz w:val="15"/>
              </w:rPr>
              <w:t>Medium Signal</w:t>
            </w:r>
          </w:p>
        </w:tc>
        <w:tc>
          <w:tcPr>
            <w:tcW w:type="dxa" w:w="4032"/>
            <w:shd w:fill="F9FAFB"/>
            <w:tcMar>
              <w:top w:w="50" w:type="dxa"/>
              <w:bottom w:w="50" w:type="dxa"/>
              <w:left w:w="80" w:type="dxa"/>
              <w:right w:w="80" w:type="dxa"/>
            </w:tcMar>
          </w:tcPr>
          <w:p>
            <w:pPr>
              <w:spacing w:before="0" w:after="0"/>
            </w:pPr>
            <w:r>
              <w:rPr>
                <w:rFonts w:ascii="Aptos" w:hAnsi="Aptos"/>
                <w:color w:val="1F2937"/>
                <w:sz w:val="15"/>
              </w:rPr>
              <w:t>'Load-tested the system to handle 10,000 requests per second with low latency.'</w:t>
            </w:r>
          </w:p>
        </w:tc>
        <w:tc>
          <w:tcPr>
            <w:tcW w:type="dxa" w:w="3024"/>
            <w:shd w:fill="F9FAFB"/>
            <w:tcMar>
              <w:top w:w="50" w:type="dxa"/>
              <w:bottom w:w="50" w:type="dxa"/>
              <w:left w:w="80" w:type="dxa"/>
              <w:right w:w="80" w:type="dxa"/>
            </w:tcMar>
          </w:tcPr>
          <w:p>
            <w:pPr>
              <w:spacing w:before="0" w:after="0"/>
            </w:pPr>
            <w:r>
              <w:rPr>
                <w:rFonts w:ascii="Aptos" w:hAnsi="Aptos"/>
                <w:color w:val="1F2937"/>
                <w:sz w:val="15"/>
              </w:rPr>
              <w:t>Acceptable, but lacks operational context, hardware specs, and error rates.</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5"/>
              </w:rPr>
              <w:t>Strongly Demonstrated</w:t>
            </w:r>
          </w:p>
        </w:tc>
        <w:tc>
          <w:tcPr>
            <w:tcW w:type="dxa" w:w="1584"/>
            <w:shd w:fill="FFFFFF"/>
            <w:tcMar>
              <w:top w:w="50" w:type="dxa"/>
              <w:bottom w:w="50" w:type="dxa"/>
              <w:left w:w="80" w:type="dxa"/>
              <w:right w:w="80" w:type="dxa"/>
            </w:tcMar>
          </w:tcPr>
          <w:p>
            <w:pPr>
              <w:spacing w:before="0" w:after="0"/>
            </w:pPr>
            <w:r>
              <w:rPr>
                <w:rFonts w:ascii="Aptos" w:hAnsi="Aptos"/>
                <w:color w:val="1F2937"/>
                <w:sz w:val="15"/>
              </w:rPr>
              <w:t>High Signal</w:t>
            </w:r>
          </w:p>
        </w:tc>
        <w:tc>
          <w:tcPr>
            <w:tcW w:type="dxa" w:w="4032"/>
            <w:shd w:fill="FFFFFF"/>
            <w:tcMar>
              <w:top w:w="50" w:type="dxa"/>
              <w:bottom w:w="50" w:type="dxa"/>
              <w:left w:w="80" w:type="dxa"/>
              <w:right w:w="80" w:type="dxa"/>
            </w:tcMar>
          </w:tcPr>
          <w:p>
            <w:pPr>
              <w:spacing w:before="0" w:after="0"/>
            </w:pPr>
            <w:r>
              <w:rPr>
                <w:rFonts w:ascii="Aptos" w:hAnsi="Aptos"/>
                <w:color w:val="1F2937"/>
                <w:sz w:val="15"/>
              </w:rPr>
              <w:t>'At 10k RPS, p95 latency remained &lt;45ms, CPU peaked at 65%, failure rate was &lt;0.05%, verified via automated k6 load test.'</w:t>
            </w:r>
          </w:p>
        </w:tc>
        <w:tc>
          <w:tcPr>
            <w:tcW w:type="dxa" w:w="3024"/>
            <w:shd w:fill="FFFFFF"/>
            <w:tcMar>
              <w:top w:w="50" w:type="dxa"/>
              <w:bottom w:w="50" w:type="dxa"/>
              <w:left w:w="80" w:type="dxa"/>
              <w:right w:w="80" w:type="dxa"/>
            </w:tcMar>
          </w:tcPr>
          <w:p>
            <w:pPr>
              <w:spacing w:before="0" w:after="0"/>
            </w:pPr>
            <w:r>
              <w:rPr>
                <w:rFonts w:ascii="Aptos" w:hAnsi="Aptos"/>
                <w:color w:val="1F2937"/>
                <w:sz w:val="15"/>
              </w:rPr>
              <w:t>Exceptional; provides concrete proof and sets up high-signal interview discussion.</w:t>
            </w:r>
          </w:p>
        </w:tc>
      </w:tr>
    </w:tbl>
    <w:p>
      <w:pPr>
        <w:spacing w:before="60" w:after="60"/>
      </w:pPr>
    </w:p>
    <w:p>
      <w:pPr>
        <w:pStyle w:val="Heading2"/>
        <w:spacing w:before="160" w:after="40"/>
      </w:pPr>
      <w:r>
        <w:rPr>
          <w:rFonts w:ascii="Aptos" w:hAnsi="Aptos"/>
          <w:b/>
          <w:color w:val="17365D"/>
          <w:sz w:val="21"/>
        </w:rPr>
        <w:t>The Duality: Market Signal vs. Engineering Signal</w:t>
      </w:r>
    </w:p>
    <w:p>
      <w:pPr>
        <w:spacing w:before="0" w:after="80"/>
      </w:pPr>
      <w:r>
        <w:rPr>
          <w:rFonts w:ascii="Aptos" w:hAnsi="Aptos"/>
          <w:b/>
          <w:color w:val="1F2937"/>
          <w:sz w:val="18"/>
        </w:rPr>
        <w:t xml:space="preserve">Dual Evaluation Architecture: </w:t>
      </w:r>
      <w:r>
        <w:rPr>
          <w:rFonts w:ascii="Aptos" w:hAnsi="Aptos"/>
          <w:color w:val="333333"/>
          <w:sz w:val="18"/>
        </w:rPr>
        <w:t>A successful portfolio balances two distinct audiences that evaluate resumes differently:</w:t>
      </w:r>
    </w:p>
    <w:p>
      <w:pPr>
        <w:pStyle w:val="ListBullet"/>
        <w:spacing w:before="20" w:after="40"/>
      </w:pPr>
      <w:r>
        <w:rPr>
          <w:rFonts w:ascii="Aptos" w:hAnsi="Aptos"/>
          <w:b/>
          <w:color w:val="1F2937"/>
          <w:sz w:val="17"/>
        </w:rPr>
        <w:t xml:space="preserve">Recruiter / Screen Signal: </w:t>
      </w:r>
      <w:r>
        <w:rPr>
          <w:rFonts w:ascii="Aptos" w:hAnsi="Aptos"/>
          <w:color w:val="374151"/>
          <w:sz w:val="17"/>
        </w:rPr>
        <w:t>Scans for keyword compliance, recognizable cloud logos (AWS, GCP), modern frameworks, scale keywords, and structured bullet points.</w:t>
      </w:r>
    </w:p>
    <w:p>
      <w:pPr>
        <w:pStyle w:val="ListBullet"/>
        <w:spacing w:before="20" w:after="40"/>
      </w:pPr>
      <w:r>
        <w:rPr>
          <w:rFonts w:ascii="Aptos" w:hAnsi="Aptos"/>
          <w:b/>
          <w:color w:val="1F2937"/>
          <w:sz w:val="17"/>
        </w:rPr>
        <w:t xml:space="preserve">Senior Engineering Interviewer Signal: </w:t>
      </w:r>
      <w:r>
        <w:rPr>
          <w:rFonts w:ascii="Aptos" w:hAnsi="Aptos"/>
          <w:color w:val="374151"/>
          <w:sz w:val="17"/>
        </w:rPr>
        <w:t>Ignores buzzwords completely. Probes for mechanical sympathy, concurrency mastery, memory fragmentation awareness, failure modes, and architectural trade-offs.</w:t>
      </w:r>
    </w:p>
    <w:p>
      <w:pPr>
        <w:spacing w:before="0" w:after="80"/>
      </w:pPr>
      <w:r>
        <w:rPr>
          <w:rFonts w:ascii="Aptos" w:hAnsi="Aptos"/>
          <w:color w:val="333333"/>
          <w:sz w:val="18"/>
        </w:rPr>
        <w:t>The winning strategy: Use market keywords (e.g., 'LLM Inference', 'Distributed Rate Limiting', 'Event-Driven CDC') to pass the recruiter screen, then dominate the technical interview through deep, defensible systems engineering (e.g., 'KV cache PagedAttention allocation', 'Sliding-window Redis atomicity', 'Debezium WAL tailing').</w:t>
      </w:r>
    </w:p>
    <w:p>
      <w:pPr>
        <w:pStyle w:val="Heading1"/>
        <w:spacing w:before="280" w:after="80"/>
      </w:pPr>
      <w:r>
        <w:rPr>
          <w:rFonts w:ascii="Aptos" w:hAnsi="Aptos"/>
          <w:b/>
          <w:color w:val="17365D"/>
          <w:sz w:val="26"/>
        </w:rPr>
        <w:t>5. The Three-Project Portfolio Blueprint</w:t>
      </w:r>
    </w:p>
    <w:p>
      <w:pPr>
        <w:spacing w:before="0" w:after="80"/>
      </w:pPr>
      <w:r>
        <w:rPr>
          <w:rFonts w:ascii="Aptos" w:hAnsi="Aptos"/>
          <w:color w:val="333333"/>
          <w:sz w:val="18"/>
        </w:rPr>
        <w:t>To achieve comprehensive coverage across Software Engineering, Backend, Systems, MLOps, and AI Engineering roles without diluting technical depth, a candidate must present exactly three complementary flagship projects. Providing 10 shallow repositories is severely counterproductive; engineering managers seek mastery over breadth.</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613"/>
        <w:gridCol w:w="2613"/>
        <w:gridCol w:w="2613"/>
        <w:gridCol w:w="2613"/>
      </w:tblGrid>
      <w:tr>
        <w:tc>
          <w:tcPr>
            <w:tcW w:type="dxa" w:w="2160"/>
            <w:shd w:fill="17365D"/>
            <w:tcMar>
              <w:top w:w="70" w:type="dxa"/>
              <w:bottom w:w="70" w:type="dxa"/>
              <w:left w:w="90" w:type="dxa"/>
              <w:right w:w="90" w:type="dxa"/>
            </w:tcMar>
          </w:tcPr>
          <w:p>
            <w:pPr>
              <w:spacing w:before="0" w:after="0"/>
            </w:pPr>
            <w:r>
              <w:rPr>
                <w:rFonts w:ascii="Aptos" w:hAnsi="Aptos"/>
                <w:b/>
                <w:color w:val="FFFFFF"/>
                <w:sz w:val="16"/>
              </w:rPr>
              <w:t>Project Slot</w:t>
            </w:r>
          </w:p>
        </w:tc>
        <w:tc>
          <w:tcPr>
            <w:tcW w:type="dxa" w:w="3168"/>
            <w:shd w:fill="17365D"/>
            <w:tcMar>
              <w:top w:w="70" w:type="dxa"/>
              <w:bottom w:w="70" w:type="dxa"/>
              <w:left w:w="90" w:type="dxa"/>
              <w:right w:w="90" w:type="dxa"/>
            </w:tcMar>
          </w:tcPr>
          <w:p>
            <w:pPr>
              <w:spacing w:before="0" w:after="0"/>
            </w:pPr>
            <w:r>
              <w:rPr>
                <w:rFonts w:ascii="Aptos" w:hAnsi="Aptos"/>
                <w:b/>
                <w:color w:val="FFFFFF"/>
                <w:sz w:val="16"/>
              </w:rPr>
              <w:t>Core Concept / Archetype</w:t>
            </w:r>
          </w:p>
        </w:tc>
        <w:tc>
          <w:tcPr>
            <w:tcW w:type="dxa" w:w="3168"/>
            <w:shd w:fill="17365D"/>
            <w:tcMar>
              <w:top w:w="70" w:type="dxa"/>
              <w:bottom w:w="70" w:type="dxa"/>
              <w:left w:w="90" w:type="dxa"/>
              <w:right w:w="90" w:type="dxa"/>
            </w:tcMar>
          </w:tcPr>
          <w:p>
            <w:pPr>
              <w:spacing w:before="0" w:after="0"/>
            </w:pPr>
            <w:r>
              <w:rPr>
                <w:rFonts w:ascii="Aptos" w:hAnsi="Aptos"/>
                <w:b/>
                <w:color w:val="FFFFFF"/>
                <w:sz w:val="16"/>
              </w:rPr>
              <w:t>Primary Technical Signal</w:t>
            </w:r>
          </w:p>
        </w:tc>
        <w:tc>
          <w:tcPr>
            <w:tcW w:type="dxa" w:w="1872"/>
            <w:shd w:fill="17365D"/>
            <w:tcMar>
              <w:top w:w="70" w:type="dxa"/>
              <w:bottom w:w="70" w:type="dxa"/>
              <w:left w:w="90" w:type="dxa"/>
              <w:right w:w="90" w:type="dxa"/>
            </w:tcMar>
          </w:tcPr>
          <w:p>
            <w:pPr>
              <w:spacing w:before="0" w:after="0"/>
            </w:pPr>
            <w:r>
              <w:rPr>
                <w:rFonts w:ascii="Aptos" w:hAnsi="Aptos"/>
                <w:b/>
                <w:color w:val="FFFFFF"/>
                <w:sz w:val="16"/>
              </w:rPr>
              <w:t>Target Roles Supported</w:t>
            </w:r>
          </w:p>
        </w:tc>
      </w:tr>
      <w:tr>
        <w:tc>
          <w:tcPr>
            <w:tcW w:type="dxa" w:w="2160"/>
            <w:shd w:fill="FFFFFF"/>
            <w:tcMar>
              <w:top w:w="50" w:type="dxa"/>
              <w:bottom w:w="50" w:type="dxa"/>
              <w:left w:w="80" w:type="dxa"/>
              <w:right w:w="80" w:type="dxa"/>
            </w:tcMar>
          </w:tcPr>
          <w:p>
            <w:pPr>
              <w:spacing w:before="0" w:after="0"/>
            </w:pPr>
            <w:r>
              <w:rPr>
                <w:rFonts w:ascii="Aptos" w:hAnsi="Aptos"/>
                <w:b/>
                <w:color w:val="1F2937"/>
                <w:sz w:val="15"/>
              </w:rPr>
              <w:t>Project A: The Distributed Core</w:t>
            </w:r>
          </w:p>
        </w:tc>
        <w:tc>
          <w:tcPr>
            <w:tcW w:type="dxa" w:w="3168"/>
            <w:shd w:fill="FFFFFF"/>
            <w:tcMar>
              <w:top w:w="50" w:type="dxa"/>
              <w:bottom w:w="50" w:type="dxa"/>
              <w:left w:w="80" w:type="dxa"/>
              <w:right w:w="80" w:type="dxa"/>
            </w:tcMar>
          </w:tcPr>
          <w:p>
            <w:pPr>
              <w:spacing w:before="0" w:after="0"/>
            </w:pPr>
            <w:r>
              <w:rPr>
                <w:rFonts w:ascii="Aptos" w:hAnsi="Aptos"/>
                <w:color w:val="1F2937"/>
                <w:sz w:val="15"/>
              </w:rPr>
              <w:t>Distributed persistent message queue, rate-limiting API gateway, or transactional double-entry ledger built from first principles.</w:t>
            </w:r>
          </w:p>
        </w:tc>
        <w:tc>
          <w:tcPr>
            <w:tcW w:type="dxa" w:w="3168"/>
            <w:shd w:fill="FFFFFF"/>
            <w:tcMar>
              <w:top w:w="50" w:type="dxa"/>
              <w:bottom w:w="50" w:type="dxa"/>
              <w:left w:w="80" w:type="dxa"/>
              <w:right w:w="80" w:type="dxa"/>
            </w:tcMar>
          </w:tcPr>
          <w:p>
            <w:pPr>
              <w:spacing w:before="0" w:after="0"/>
            </w:pPr>
            <w:r>
              <w:rPr>
                <w:rFonts w:ascii="Aptos" w:hAnsi="Aptos"/>
                <w:color w:val="1F2937"/>
                <w:sz w:val="15"/>
              </w:rPr>
              <w:t>Concurrency mastery, consensus (simplified Raft), network protocols (gRPC/TCP), idempotency, connection pooling, lock-free structures.</w:t>
            </w:r>
          </w:p>
        </w:tc>
        <w:tc>
          <w:tcPr>
            <w:tcW w:type="dxa" w:w="1872"/>
            <w:shd w:fill="FFFFFF"/>
            <w:tcMar>
              <w:top w:w="50" w:type="dxa"/>
              <w:bottom w:w="50" w:type="dxa"/>
              <w:left w:w="80" w:type="dxa"/>
              <w:right w:w="80" w:type="dxa"/>
            </w:tcMar>
          </w:tcPr>
          <w:p>
            <w:pPr>
              <w:spacing w:before="0" w:after="0"/>
            </w:pPr>
            <w:r>
              <w:rPr>
                <w:rFonts w:ascii="Aptos" w:hAnsi="Aptos"/>
                <w:color w:val="1F2937"/>
                <w:sz w:val="15"/>
              </w:rPr>
              <w:t>SDE, Backend Engineer, Distributed Systems Engineer, SRE.</w:t>
            </w:r>
          </w:p>
        </w:tc>
      </w:tr>
      <w:tr>
        <w:tc>
          <w:tcPr>
            <w:tcW w:type="dxa" w:w="2160"/>
            <w:shd w:fill="F9FAFB"/>
            <w:tcMar>
              <w:top w:w="50" w:type="dxa"/>
              <w:bottom w:w="50" w:type="dxa"/>
              <w:left w:w="80" w:type="dxa"/>
              <w:right w:w="80" w:type="dxa"/>
            </w:tcMar>
          </w:tcPr>
          <w:p>
            <w:pPr>
              <w:spacing w:before="0" w:after="0"/>
            </w:pPr>
            <w:r>
              <w:rPr>
                <w:rFonts w:ascii="Aptos" w:hAnsi="Aptos"/>
                <w:b/>
                <w:color w:val="1F2937"/>
                <w:sz w:val="15"/>
              </w:rPr>
              <w:t>Project B: The AI Infrastructure</w:t>
            </w:r>
          </w:p>
        </w:tc>
        <w:tc>
          <w:tcPr>
            <w:tcW w:type="dxa" w:w="3168"/>
            <w:shd w:fill="F9FAFB"/>
            <w:tcMar>
              <w:top w:w="50" w:type="dxa"/>
              <w:bottom w:w="50" w:type="dxa"/>
              <w:left w:w="80" w:type="dxa"/>
              <w:right w:w="80" w:type="dxa"/>
            </w:tcMar>
          </w:tcPr>
          <w:p>
            <w:pPr>
              <w:spacing w:before="0" w:after="0"/>
            </w:pPr>
            <w:r>
              <w:rPr>
                <w:rFonts w:ascii="Aptos" w:hAnsi="Aptos"/>
                <w:color w:val="1F2937"/>
                <w:sz w:val="15"/>
              </w:rPr>
              <w:t>High-throughput LLM inference gateway and serving engine optimizing hardware utilization and GPU memory.</w:t>
            </w:r>
          </w:p>
        </w:tc>
        <w:tc>
          <w:tcPr>
            <w:tcW w:type="dxa" w:w="3168"/>
            <w:shd w:fill="F9FAFB"/>
            <w:tcMar>
              <w:top w:w="50" w:type="dxa"/>
              <w:bottom w:w="50" w:type="dxa"/>
              <w:left w:w="80" w:type="dxa"/>
              <w:right w:w="80" w:type="dxa"/>
            </w:tcMar>
          </w:tcPr>
          <w:p>
            <w:pPr>
              <w:spacing w:before="0" w:after="0"/>
            </w:pPr>
            <w:r>
              <w:rPr>
                <w:rFonts w:ascii="Aptos" w:hAnsi="Aptos"/>
                <w:color w:val="1F2937"/>
                <w:sz w:val="15"/>
              </w:rPr>
              <w:t>Continuous batching architectures, PagedAttention dynamic KV cache memory allocation, inference latency optimization, OpenTelemetry.</w:t>
            </w:r>
          </w:p>
        </w:tc>
        <w:tc>
          <w:tcPr>
            <w:tcW w:type="dxa" w:w="1872"/>
            <w:shd w:fill="F9FAFB"/>
            <w:tcMar>
              <w:top w:w="50" w:type="dxa"/>
              <w:bottom w:w="50" w:type="dxa"/>
              <w:left w:w="80" w:type="dxa"/>
              <w:right w:w="80" w:type="dxa"/>
            </w:tcMar>
          </w:tcPr>
          <w:p>
            <w:pPr>
              <w:spacing w:before="0" w:after="0"/>
            </w:pPr>
            <w:r>
              <w:rPr>
                <w:rFonts w:ascii="Aptos" w:hAnsi="Aptos"/>
                <w:color w:val="1F2937"/>
                <w:sz w:val="15"/>
              </w:rPr>
              <w:t>MLOps Engineer, AI Platform Engineer, Cloud Infrastructure SDE.</w:t>
            </w:r>
          </w:p>
        </w:tc>
      </w:tr>
      <w:tr>
        <w:tc>
          <w:tcPr>
            <w:tcW w:type="dxa" w:w="2160"/>
            <w:shd w:fill="FFFFFF"/>
            <w:tcMar>
              <w:top w:w="50" w:type="dxa"/>
              <w:bottom w:w="50" w:type="dxa"/>
              <w:left w:w="80" w:type="dxa"/>
              <w:right w:w="80" w:type="dxa"/>
            </w:tcMar>
          </w:tcPr>
          <w:p>
            <w:pPr>
              <w:spacing w:before="0" w:after="0"/>
            </w:pPr>
            <w:r>
              <w:rPr>
                <w:rFonts w:ascii="Aptos" w:hAnsi="Aptos"/>
                <w:b/>
                <w:color w:val="1F2937"/>
                <w:sz w:val="15"/>
              </w:rPr>
              <w:t>Project C: The Data &amp; Evaluation Pipeline</w:t>
            </w:r>
          </w:p>
        </w:tc>
        <w:tc>
          <w:tcPr>
            <w:tcW w:type="dxa" w:w="3168"/>
            <w:shd w:fill="FFFFFF"/>
            <w:tcMar>
              <w:top w:w="50" w:type="dxa"/>
              <w:bottom w:w="50" w:type="dxa"/>
              <w:left w:w="80" w:type="dxa"/>
              <w:right w:w="80" w:type="dxa"/>
            </w:tcMar>
          </w:tcPr>
          <w:p>
            <w:pPr>
              <w:spacing w:before="0" w:after="0"/>
            </w:pPr>
            <w:r>
              <w:rPr>
                <w:rFonts w:ascii="Aptos" w:hAnsi="Aptos"/>
                <w:color w:val="1F2937"/>
                <w:sz w:val="15"/>
              </w:rPr>
              <w:t>Production-grade, quantitatively evaluated RAG pipeline with vector index benchmarking and automated drift detection.</w:t>
            </w:r>
          </w:p>
        </w:tc>
        <w:tc>
          <w:tcPr>
            <w:tcW w:type="dxa" w:w="3168"/>
            <w:shd w:fill="FFFFFF"/>
            <w:tcMar>
              <w:top w:w="50" w:type="dxa"/>
              <w:bottom w:w="50" w:type="dxa"/>
              <w:left w:w="80" w:type="dxa"/>
              <w:right w:w="80" w:type="dxa"/>
            </w:tcMar>
          </w:tcPr>
          <w:p>
            <w:pPr>
              <w:spacing w:before="0" w:after="0"/>
            </w:pPr>
            <w:r>
              <w:rPr>
                <w:rFonts w:ascii="Aptos" w:hAnsi="Aptos"/>
                <w:color w:val="1F2937"/>
                <w:sz w:val="15"/>
              </w:rPr>
              <w:t>Vector indexing trade-offs (HNSW vs IVF-PQ), RAGAS quantitative evals (Faithfulness, Context Recall), LLM-as-a-judge bias mitigation.</w:t>
            </w:r>
          </w:p>
        </w:tc>
        <w:tc>
          <w:tcPr>
            <w:tcW w:type="dxa" w:w="1872"/>
            <w:shd w:fill="FFFFFF"/>
            <w:tcMar>
              <w:top w:w="50" w:type="dxa"/>
              <w:bottom w:w="50" w:type="dxa"/>
              <w:left w:w="80" w:type="dxa"/>
              <w:right w:w="80" w:type="dxa"/>
            </w:tcMar>
          </w:tcPr>
          <w:p>
            <w:pPr>
              <w:spacing w:before="0" w:after="0"/>
            </w:pPr>
            <w:r>
              <w:rPr>
                <w:rFonts w:ascii="Aptos" w:hAnsi="Aptos"/>
                <w:color w:val="1F2937"/>
                <w:sz w:val="15"/>
              </w:rPr>
              <w:t>AI Engineer, Applied Machine Learning Engineer, Data Engineer.</w:t>
            </w:r>
          </w:p>
        </w:tc>
      </w:tr>
    </w:tbl>
    <w:p>
      <w:pPr>
        <w:spacing w:before="60" w:after="60"/>
      </w:pPr>
    </w:p>
    <w:p>
      <w:pPr>
        <w:pStyle w:val="Heading1"/>
        <w:spacing w:before="280" w:after="80"/>
      </w:pPr>
      <w:r>
        <w:rPr>
          <w:rFonts w:ascii="Aptos" w:hAnsi="Aptos"/>
          <w:b/>
          <w:color w:val="17365D"/>
          <w:sz w:val="26"/>
        </w:rPr>
        <w:t>6. Role-Specific Rubric Weight Adjustments</w:t>
      </w:r>
    </w:p>
    <w:p>
      <w:pPr>
        <w:spacing w:before="0" w:after="80"/>
      </w:pPr>
      <w:r>
        <w:rPr>
          <w:rFonts w:ascii="Aptos" w:hAnsi="Aptos"/>
          <w:color w:val="333333"/>
          <w:sz w:val="18"/>
        </w:rPr>
        <w:t>While the 6-pillar universal rubric applies across all software disciplines, different hiring managers adjust emphasis based on the target role family. The same three portfolio projects can be tailored to highlight different evidence dimensions:</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485"/>
        <w:gridCol w:w="3485"/>
        <w:gridCol w:w="3485"/>
      </w:tblGrid>
      <w:tr>
        <w:tc>
          <w:tcPr>
            <w:tcW w:type="dxa" w:w="2304"/>
            <w:shd w:fill="17365D"/>
            <w:tcMar>
              <w:top w:w="70" w:type="dxa"/>
              <w:bottom w:w="70" w:type="dxa"/>
              <w:left w:w="90" w:type="dxa"/>
              <w:right w:w="90" w:type="dxa"/>
            </w:tcMar>
          </w:tcPr>
          <w:p>
            <w:pPr>
              <w:spacing w:before="0" w:after="0"/>
            </w:pPr>
            <w:r>
              <w:rPr>
                <w:rFonts w:ascii="Aptos" w:hAnsi="Aptos"/>
                <w:b/>
                <w:color w:val="FFFFFF"/>
                <w:sz w:val="16"/>
              </w:rPr>
              <w:t>Target Role Family</w:t>
            </w:r>
          </w:p>
        </w:tc>
        <w:tc>
          <w:tcPr>
            <w:tcW w:type="dxa" w:w="2592"/>
            <w:shd w:fill="17365D"/>
            <w:tcMar>
              <w:top w:w="70" w:type="dxa"/>
              <w:bottom w:w="70" w:type="dxa"/>
              <w:left w:w="90" w:type="dxa"/>
              <w:right w:w="90" w:type="dxa"/>
            </w:tcMar>
          </w:tcPr>
          <w:p>
            <w:pPr>
              <w:spacing w:before="0" w:after="0"/>
            </w:pPr>
            <w:r>
              <w:rPr>
                <w:rFonts w:ascii="Aptos" w:hAnsi="Aptos"/>
                <w:b/>
                <w:color w:val="FFFFFF"/>
                <w:sz w:val="16"/>
              </w:rPr>
              <w:t>Rubric Weight Adjustments</w:t>
            </w:r>
          </w:p>
        </w:tc>
        <w:tc>
          <w:tcPr>
            <w:tcW w:type="dxa" w:w="5472"/>
            <w:shd w:fill="17365D"/>
            <w:tcMar>
              <w:top w:w="70" w:type="dxa"/>
              <w:bottom w:w="70" w:type="dxa"/>
              <w:left w:w="90" w:type="dxa"/>
              <w:right w:w="90" w:type="dxa"/>
            </w:tcMar>
          </w:tcPr>
          <w:p>
            <w:pPr>
              <w:spacing w:before="0" w:after="0"/>
            </w:pPr>
            <w:r>
              <w:rPr>
                <w:rFonts w:ascii="Aptos" w:hAnsi="Aptos"/>
                <w:b/>
                <w:color w:val="FFFFFF"/>
                <w:sz w:val="16"/>
              </w:rPr>
              <w:t>Primary Evidence to Surface on Resume &amp; GitHub</w:t>
            </w:r>
          </w:p>
        </w:tc>
      </w:tr>
      <w:tr>
        <w:tc>
          <w:tcPr>
            <w:tcW w:type="dxa" w:w="2304"/>
            <w:shd w:fill="FFFFFF"/>
            <w:tcMar>
              <w:top w:w="50" w:type="dxa"/>
              <w:bottom w:w="50" w:type="dxa"/>
              <w:left w:w="80" w:type="dxa"/>
              <w:right w:w="80" w:type="dxa"/>
            </w:tcMar>
          </w:tcPr>
          <w:p>
            <w:pPr>
              <w:spacing w:before="0" w:after="0"/>
            </w:pPr>
            <w:r>
              <w:rPr>
                <w:rFonts w:ascii="Aptos" w:hAnsi="Aptos"/>
                <w:b/>
                <w:color w:val="1F2937"/>
                <w:sz w:val="15"/>
              </w:rPr>
              <w:t>SDE / Backend / Systems</w:t>
            </w:r>
          </w:p>
        </w:tc>
        <w:tc>
          <w:tcPr>
            <w:tcW w:type="dxa" w:w="2592"/>
            <w:shd w:fill="FFFFFF"/>
            <w:tcMar>
              <w:top w:w="50" w:type="dxa"/>
              <w:bottom w:w="50" w:type="dxa"/>
              <w:left w:w="80" w:type="dxa"/>
              <w:right w:w="80" w:type="dxa"/>
            </w:tcMar>
          </w:tcPr>
          <w:p>
            <w:pPr>
              <w:spacing w:before="0" w:after="0"/>
            </w:pPr>
            <w:r>
              <w:rPr>
                <w:rFonts w:ascii="Aptos" w:hAnsi="Aptos"/>
                <w:color w:val="1F2937"/>
                <w:sz w:val="15"/>
              </w:rPr>
              <w:t>Architectural Depth (+10), Reliability (+5)</w:t>
            </w:r>
          </w:p>
        </w:tc>
        <w:tc>
          <w:tcPr>
            <w:tcW w:type="dxa" w:w="5472"/>
            <w:shd w:fill="FFFFFF"/>
            <w:tcMar>
              <w:top w:w="50" w:type="dxa"/>
              <w:bottom w:w="50" w:type="dxa"/>
              <w:left w:w="80" w:type="dxa"/>
              <w:right w:w="80" w:type="dxa"/>
            </w:tcMar>
          </w:tcPr>
          <w:p>
            <w:pPr>
              <w:spacing w:before="0" w:after="0"/>
            </w:pPr>
            <w:r>
              <w:rPr>
                <w:rFonts w:ascii="Aptos" w:hAnsi="Aptos"/>
                <w:color w:val="1F2937"/>
                <w:sz w:val="15"/>
              </w:rPr>
              <w:t>Distributed transactions, idempotency, lock-free data structures, DB indexing (B-Tree vs LSM), connection pooling.</w:t>
            </w:r>
          </w:p>
        </w:tc>
      </w:tr>
      <w:tr>
        <w:tc>
          <w:tcPr>
            <w:tcW w:type="dxa" w:w="2304"/>
            <w:shd w:fill="F9FAFB"/>
            <w:tcMar>
              <w:top w:w="50" w:type="dxa"/>
              <w:bottom w:w="50" w:type="dxa"/>
              <w:left w:w="80" w:type="dxa"/>
              <w:right w:w="80" w:type="dxa"/>
            </w:tcMar>
          </w:tcPr>
          <w:p>
            <w:pPr>
              <w:spacing w:before="0" w:after="0"/>
            </w:pPr>
            <w:r>
              <w:rPr>
                <w:rFonts w:ascii="Aptos" w:hAnsi="Aptos"/>
                <w:b/>
                <w:color w:val="1F2937"/>
                <w:sz w:val="15"/>
              </w:rPr>
              <w:t>MLOps / ML Platform</w:t>
            </w:r>
          </w:p>
        </w:tc>
        <w:tc>
          <w:tcPr>
            <w:tcW w:type="dxa" w:w="2592"/>
            <w:shd w:fill="F9FAFB"/>
            <w:tcMar>
              <w:top w:w="50" w:type="dxa"/>
              <w:bottom w:w="50" w:type="dxa"/>
              <w:left w:w="80" w:type="dxa"/>
              <w:right w:w="80" w:type="dxa"/>
            </w:tcMar>
          </w:tcPr>
          <w:p>
            <w:pPr>
              <w:spacing w:before="0" w:after="0"/>
            </w:pPr>
            <w:r>
              <w:rPr>
                <w:rFonts w:ascii="Aptos" w:hAnsi="Aptos"/>
                <w:color w:val="1F2937"/>
                <w:sz w:val="15"/>
              </w:rPr>
              <w:t>Observability (+10), Testing/CI-CD (+5)</w:t>
            </w:r>
          </w:p>
        </w:tc>
        <w:tc>
          <w:tcPr>
            <w:tcW w:type="dxa" w:w="5472"/>
            <w:shd w:fill="F9FAFB"/>
            <w:tcMar>
              <w:top w:w="50" w:type="dxa"/>
              <w:bottom w:w="50" w:type="dxa"/>
              <w:left w:w="80" w:type="dxa"/>
              <w:right w:w="80" w:type="dxa"/>
            </w:tcMar>
          </w:tcPr>
          <w:p>
            <w:pPr>
              <w:spacing w:before="0" w:after="0"/>
            </w:pPr>
            <w:r>
              <w:rPr>
                <w:rFonts w:ascii="Aptos" w:hAnsi="Aptos"/>
                <w:color w:val="1F2937"/>
                <w:sz w:val="15"/>
              </w:rPr>
              <w:t>Model registries, continuous batching, PagedAttention KV cache, container orchestration, CUDA OOM debugging.</w:t>
            </w:r>
          </w:p>
        </w:tc>
      </w:tr>
      <w:tr>
        <w:tc>
          <w:tcPr>
            <w:tcW w:type="dxa" w:w="2304"/>
            <w:shd w:fill="FFFFFF"/>
            <w:tcMar>
              <w:top w:w="50" w:type="dxa"/>
              <w:bottom w:w="50" w:type="dxa"/>
              <w:left w:w="80" w:type="dxa"/>
              <w:right w:w="80" w:type="dxa"/>
            </w:tcMar>
          </w:tcPr>
          <w:p>
            <w:pPr>
              <w:spacing w:before="0" w:after="0"/>
            </w:pPr>
            <w:r>
              <w:rPr>
                <w:rFonts w:ascii="Aptos" w:hAnsi="Aptos"/>
                <w:b/>
                <w:color w:val="1F2937"/>
                <w:sz w:val="15"/>
              </w:rPr>
              <w:t>AI Engineer / LLM Engineer</w:t>
            </w:r>
          </w:p>
        </w:tc>
        <w:tc>
          <w:tcPr>
            <w:tcW w:type="dxa" w:w="2592"/>
            <w:shd w:fill="FFFFFF"/>
            <w:tcMar>
              <w:top w:w="50" w:type="dxa"/>
              <w:bottom w:w="50" w:type="dxa"/>
              <w:left w:w="80" w:type="dxa"/>
              <w:right w:w="80" w:type="dxa"/>
            </w:tcMar>
          </w:tcPr>
          <w:p>
            <w:pPr>
              <w:spacing w:before="0" w:after="0"/>
            </w:pPr>
            <w:r>
              <w:rPr>
                <w:rFonts w:ascii="Aptos" w:hAnsi="Aptos"/>
                <w:color w:val="1F2937"/>
                <w:sz w:val="15"/>
              </w:rPr>
              <w:t>Testing &amp; Evaluation (+15)</w:t>
            </w:r>
          </w:p>
        </w:tc>
        <w:tc>
          <w:tcPr>
            <w:tcW w:type="dxa" w:w="5472"/>
            <w:shd w:fill="FFFFFF"/>
            <w:tcMar>
              <w:top w:w="50" w:type="dxa"/>
              <w:bottom w:w="50" w:type="dxa"/>
              <w:left w:w="80" w:type="dxa"/>
              <w:right w:w="80" w:type="dxa"/>
            </w:tcMar>
          </w:tcPr>
          <w:p>
            <w:pPr>
              <w:spacing w:before="0" w:after="0"/>
            </w:pPr>
            <w:r>
              <w:rPr>
                <w:rFonts w:ascii="Aptos" w:hAnsi="Aptos"/>
                <w:color w:val="1F2937"/>
                <w:sz w:val="15"/>
              </w:rPr>
              <w:t>Quantitative RAG evals (Faithfulness, Context Recall via RAGAS), LLM judge bias mitigation, Time-to-First-Token.</w:t>
            </w:r>
          </w:p>
        </w:tc>
      </w:tr>
      <w:tr>
        <w:tc>
          <w:tcPr>
            <w:tcW w:type="dxa" w:w="2304"/>
            <w:shd w:fill="F9FAFB"/>
            <w:tcMar>
              <w:top w:w="50" w:type="dxa"/>
              <w:bottom w:w="50" w:type="dxa"/>
              <w:left w:w="80" w:type="dxa"/>
              <w:right w:w="80" w:type="dxa"/>
            </w:tcMar>
          </w:tcPr>
          <w:p>
            <w:pPr>
              <w:spacing w:before="0" w:after="0"/>
            </w:pPr>
            <w:r>
              <w:rPr>
                <w:rFonts w:ascii="Aptos" w:hAnsi="Aptos"/>
                <w:b/>
                <w:color w:val="1F2937"/>
                <w:sz w:val="15"/>
              </w:rPr>
              <w:t>DevOps / Site Reliability (SRE)</w:t>
            </w:r>
          </w:p>
        </w:tc>
        <w:tc>
          <w:tcPr>
            <w:tcW w:type="dxa" w:w="2592"/>
            <w:shd w:fill="F9FAFB"/>
            <w:tcMar>
              <w:top w:w="50" w:type="dxa"/>
              <w:bottom w:w="50" w:type="dxa"/>
              <w:left w:w="80" w:type="dxa"/>
              <w:right w:w="80" w:type="dxa"/>
            </w:tcMar>
          </w:tcPr>
          <w:p>
            <w:pPr>
              <w:spacing w:before="0" w:after="0"/>
            </w:pPr>
            <w:r>
              <w:rPr>
                <w:rFonts w:ascii="Aptos" w:hAnsi="Aptos"/>
                <w:color w:val="1F2937"/>
                <w:sz w:val="15"/>
              </w:rPr>
              <w:t>Observability (+10), Testing/CI-CD (+10)</w:t>
            </w:r>
          </w:p>
        </w:tc>
        <w:tc>
          <w:tcPr>
            <w:tcW w:type="dxa" w:w="5472"/>
            <w:shd w:fill="F9FAFB"/>
            <w:tcMar>
              <w:top w:w="50" w:type="dxa"/>
              <w:bottom w:w="50" w:type="dxa"/>
              <w:left w:w="80" w:type="dxa"/>
              <w:right w:w="80" w:type="dxa"/>
            </w:tcMar>
          </w:tcPr>
          <w:p>
            <w:pPr>
              <w:spacing w:before="0" w:after="0"/>
            </w:pPr>
            <w:r>
              <w:rPr>
                <w:rFonts w:ascii="Aptos" w:hAnsi="Aptos"/>
                <w:color w:val="1F2937"/>
                <w:sz w:val="15"/>
              </w:rPr>
              <w:t>eBPF vs OpenTelemetry overhead, Infrastructure as Code, automated rollbacks, high-availability cluster failover.</w:t>
            </w:r>
          </w:p>
        </w:tc>
      </w:tr>
    </w:tbl>
    <w:p>
      <w:pPr>
        <w:spacing w:before="60" w:after="60"/>
      </w:pPr>
    </w:p>
    <w:p>
      <w:pPr>
        <w:pStyle w:val="Heading1"/>
        <w:spacing w:before="280" w:after="80"/>
      </w:pPr>
      <w:r>
        <w:rPr>
          <w:rFonts w:ascii="Aptos" w:hAnsi="Aptos"/>
          <w:b/>
          <w:color w:val="17365D"/>
          <w:sz w:val="26"/>
        </w:rPr>
        <w:t>7. Resume-Writing Framework &amp; Bullet Formula</w:t>
      </w:r>
    </w:p>
    <w:p>
      <w:pPr>
        <w:spacing w:before="0" w:after="80"/>
      </w:pPr>
      <w:r>
        <w:rPr>
          <w:rFonts w:ascii="Aptos" w:hAnsi="Aptos"/>
          <w:color w:val="333333"/>
          <w:sz w:val="18"/>
        </w:rPr>
        <w:t>Weak resumes use descriptive inventory bullets (e.g., 'Built a backend using Node.js and MongoDB'). High-signal resumes utilize a formulaic, impact-driven engineering structure that directly proves competence.</w:t>
      </w:r>
    </w:p>
    <w:tbl>
      <w:tblPr>
        <w:tblW w:type="auto" w:w="0"/>
        <w:tblLook w:firstColumn="1" w:firstRow="1" w:lastColumn="0" w:lastRow="0" w:noHBand="0" w:noVBand="1" w:val="04A0"/>
        <w:tblBorders>
          <w:top w:val="none"/>
          <w:bottom w:val="none"/>
          <w:left w:val="single" w:sz="24" w:space="0" w:color="17365D"/>
          <w:right w:val="none"/>
          <w:insideH w:val="none"/>
          <w:insideV w:val="none"/>
        </w:tblBorders>
      </w:tblPr>
      <w:tblGrid>
        <w:gridCol w:w="10454"/>
      </w:tblGrid>
      <w:tr>
        <w:tc>
          <w:tcPr>
            <w:tcW w:type="dxa" w:w="10454"/>
            <w:shd w:fill="EEF5FB"/>
            <w:tcMar>
              <w:top w:w="110" w:type="dxa"/>
              <w:bottom w:w="110" w:type="dxa"/>
              <w:left w:w="150" w:type="dxa"/>
              <w:right w:w="150" w:type="dxa"/>
            </w:tcMar>
          </w:tcPr>
          <w:p>
            <w:pPr>
              <w:spacing w:before="0" w:after="40"/>
            </w:pPr>
            <w:r>
              <w:rPr>
                <w:rFonts w:ascii="Aptos" w:hAnsi="Aptos"/>
                <w:b/>
                <w:color w:val="17365D"/>
                <w:sz w:val="19"/>
              </w:rPr>
              <w:t>The ₹18+ LPA Resume Bullet Formula</w:t>
            </w:r>
          </w:p>
          <w:p>
            <w:pPr>
              <w:spacing w:before="0" w:after="0"/>
            </w:pPr>
            <w:r>
              <w:rPr>
                <w:rFonts w:ascii="Aptos" w:hAnsi="Aptos"/>
                <w:color w:val="333333"/>
                <w:sz w:val="17"/>
              </w:rPr>
              <w:t>[Action Verb / Architected] + [Core System Component] + [Technical Challenge Solved] + [Measurable Benchmark/Scale] + [Business / System Outcome]</w:t>
            </w:r>
          </w:p>
        </w:tc>
      </w:tr>
    </w:tbl>
    <w:p>
      <w:pPr>
        <w:spacing w:before="40" w:after="40"/>
      </w:pPr>
    </w:p>
    <w:p>
      <w:pPr>
        <w:pStyle w:val="Heading2"/>
        <w:spacing w:before="160" w:after="40"/>
      </w:pPr>
      <w:r>
        <w:rPr>
          <w:rFonts w:ascii="Aptos" w:hAnsi="Aptos"/>
          <w:b/>
          <w:color w:val="17365D"/>
          <w:sz w:val="21"/>
        </w:rPr>
        <w:t>High-Signal Resume Bullet Examples</w:t>
      </w:r>
    </w:p>
    <w:p>
      <w:pPr>
        <w:pStyle w:val="ListBullet"/>
        <w:spacing w:before="20" w:after="40"/>
      </w:pPr>
      <w:r>
        <w:rPr>
          <w:rFonts w:ascii="Aptos" w:hAnsi="Aptos"/>
          <w:color w:val="374151"/>
          <w:sz w:val="17"/>
        </w:rPr>
        <w:t>Architected a distributed rate-limiting gateway in Go and Redis, implementing a sliding-window log algorithm to handle 15,000 RPS, preventing API abuse while maintaining a p95 latency under 12ms.</w:t>
      </w:r>
    </w:p>
    <w:p>
      <w:pPr>
        <w:pStyle w:val="ListBullet"/>
        <w:spacing w:before="20" w:after="40"/>
      </w:pPr>
      <w:r>
        <w:rPr>
          <w:rFonts w:ascii="Aptos" w:hAnsi="Aptos"/>
          <w:color w:val="374151"/>
          <w:sz w:val="17"/>
        </w:rPr>
        <w:t>Engineered a high-throughput LLM serving pipeline utilizing continuous batching and PagedAttention KV cache allocation, mitigating memory fragmentation and achieving a 3.2x increase in token throughput under concurrent load.</w:t>
      </w:r>
    </w:p>
    <w:p>
      <w:pPr>
        <w:pStyle w:val="ListBullet"/>
        <w:spacing w:before="20" w:after="40"/>
      </w:pPr>
      <w:r>
        <w:rPr>
          <w:rFonts w:ascii="Aptos" w:hAnsi="Aptos"/>
          <w:color w:val="374151"/>
          <w:sz w:val="17"/>
        </w:rPr>
        <w:t>Designed a fault-tolerant message queue ensuring exactly-once delivery during network partitions via atomic Redis idempotency keys, validated through automated Toxiproxy chaos testing under 5,000 RPS.</w:t>
      </w:r>
    </w:p>
    <w:p>
      <w:pPr>
        <w:pStyle w:val="Heading2"/>
        <w:spacing w:before="160" w:after="40"/>
      </w:pPr>
      <w:r>
        <w:rPr>
          <w:rFonts w:ascii="Aptos" w:hAnsi="Aptos"/>
          <w:b/>
          <w:color w:val="17365D"/>
          <w:sz w:val="21"/>
        </w:rPr>
        <w:t>Things Students Overvalue (What Does Not Matter in ₹18+ LPA Hiring)</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485"/>
        <w:gridCol w:w="3485"/>
        <w:gridCol w:w="3485"/>
      </w:tblGrid>
      <w:tr>
        <w:tc>
          <w:tcPr>
            <w:tcW w:type="dxa" w:w="2160"/>
            <w:shd w:fill="17365D"/>
            <w:tcMar>
              <w:top w:w="70" w:type="dxa"/>
              <w:bottom w:w="70" w:type="dxa"/>
              <w:left w:w="90" w:type="dxa"/>
              <w:right w:w="90" w:type="dxa"/>
            </w:tcMar>
          </w:tcPr>
          <w:p>
            <w:pPr>
              <w:spacing w:before="0" w:after="0"/>
            </w:pPr>
            <w:r>
              <w:rPr>
                <w:rFonts w:ascii="Aptos" w:hAnsi="Aptos"/>
                <w:b/>
                <w:color w:val="FFFFFF"/>
                <w:sz w:val="16"/>
              </w:rPr>
              <w:t>Overvalued Student Trait</w:t>
            </w:r>
          </w:p>
        </w:tc>
        <w:tc>
          <w:tcPr>
            <w:tcW w:type="dxa" w:w="4032"/>
            <w:shd w:fill="17365D"/>
            <w:tcMar>
              <w:top w:w="70" w:type="dxa"/>
              <w:bottom w:w="70" w:type="dxa"/>
              <w:left w:w="90" w:type="dxa"/>
              <w:right w:w="90" w:type="dxa"/>
            </w:tcMar>
          </w:tcPr>
          <w:p>
            <w:pPr>
              <w:spacing w:before="0" w:after="0"/>
            </w:pPr>
            <w:r>
              <w:rPr>
                <w:rFonts w:ascii="Aptos" w:hAnsi="Aptos"/>
                <w:b/>
                <w:color w:val="FFFFFF"/>
                <w:sz w:val="16"/>
              </w:rPr>
              <w:t>Why It Fails to Provide Hiring Signal</w:t>
            </w:r>
          </w:p>
        </w:tc>
        <w:tc>
          <w:tcPr>
            <w:tcW w:type="dxa" w:w="4176"/>
            <w:shd w:fill="17365D"/>
            <w:tcMar>
              <w:top w:w="70" w:type="dxa"/>
              <w:bottom w:w="70" w:type="dxa"/>
              <w:left w:w="90" w:type="dxa"/>
              <w:right w:w="90" w:type="dxa"/>
            </w:tcMar>
          </w:tcPr>
          <w:p>
            <w:pPr>
              <w:spacing w:before="0" w:after="0"/>
            </w:pPr>
            <w:r>
              <w:rPr>
                <w:rFonts w:ascii="Aptos" w:hAnsi="Aptos"/>
                <w:b/>
                <w:color w:val="FFFFFF"/>
                <w:sz w:val="16"/>
              </w:rPr>
              <w:t>High-Signal Alternative</w:t>
            </w:r>
          </w:p>
        </w:tc>
      </w:tr>
      <w:tr>
        <w:tc>
          <w:tcPr>
            <w:tcW w:type="dxa" w:w="2160"/>
            <w:shd w:fill="FFFFFF"/>
            <w:tcMar>
              <w:top w:w="50" w:type="dxa"/>
              <w:bottom w:w="50" w:type="dxa"/>
              <w:left w:w="80" w:type="dxa"/>
              <w:right w:w="80" w:type="dxa"/>
            </w:tcMar>
          </w:tcPr>
          <w:p>
            <w:pPr>
              <w:spacing w:before="0" w:after="0"/>
            </w:pPr>
            <w:r>
              <w:rPr>
                <w:rFonts w:ascii="Aptos" w:hAnsi="Aptos"/>
                <w:b/>
                <w:color w:val="1F2937"/>
                <w:sz w:val="15"/>
              </w:rPr>
              <w:t>Listing 15+ Frameworks</w:t>
            </w:r>
          </w:p>
        </w:tc>
        <w:tc>
          <w:tcPr>
            <w:tcW w:type="dxa" w:w="4032"/>
            <w:shd w:fill="FFFFFF"/>
            <w:tcMar>
              <w:top w:w="50" w:type="dxa"/>
              <w:bottom w:w="50" w:type="dxa"/>
              <w:left w:w="80" w:type="dxa"/>
              <w:right w:w="80" w:type="dxa"/>
            </w:tcMar>
          </w:tcPr>
          <w:p>
            <w:pPr>
              <w:spacing w:before="0" w:after="0"/>
            </w:pPr>
            <w:r>
              <w:rPr>
                <w:rFonts w:ascii="Aptos" w:hAnsi="Aptos"/>
                <w:color w:val="1F2937"/>
                <w:sz w:val="15"/>
              </w:rPr>
              <w:t>Indicates superficial knowledge and 'logo collecting'. Interviewers expect deep mastery of 2–3 core tools.</w:t>
            </w:r>
          </w:p>
        </w:tc>
        <w:tc>
          <w:tcPr>
            <w:tcW w:type="dxa" w:w="4176"/>
            <w:shd w:fill="FFFFFF"/>
            <w:tcMar>
              <w:top w:w="50" w:type="dxa"/>
              <w:bottom w:w="50" w:type="dxa"/>
              <w:left w:w="80" w:type="dxa"/>
              <w:right w:w="80" w:type="dxa"/>
            </w:tcMar>
          </w:tcPr>
          <w:p>
            <w:pPr>
              <w:spacing w:before="0" w:after="0"/>
            </w:pPr>
            <w:r>
              <w:rPr>
                <w:rFonts w:ascii="Aptos" w:hAnsi="Aptos"/>
                <w:color w:val="1F2937"/>
                <w:sz w:val="15"/>
              </w:rPr>
              <w:t>Deep mechanical sympathy with a single language and core database internals.</w:t>
            </w:r>
          </w:p>
        </w:tc>
      </w:tr>
      <w:tr>
        <w:tc>
          <w:tcPr>
            <w:tcW w:type="dxa" w:w="2160"/>
            <w:shd w:fill="F9FAFB"/>
            <w:tcMar>
              <w:top w:w="50" w:type="dxa"/>
              <w:bottom w:w="50" w:type="dxa"/>
              <w:left w:w="80" w:type="dxa"/>
              <w:right w:w="80" w:type="dxa"/>
            </w:tcMar>
          </w:tcPr>
          <w:p>
            <w:pPr>
              <w:spacing w:before="0" w:after="0"/>
            </w:pPr>
            <w:r>
              <w:rPr>
                <w:rFonts w:ascii="Aptos" w:hAnsi="Aptos"/>
                <w:b/>
                <w:color w:val="1F2937"/>
                <w:sz w:val="15"/>
              </w:rPr>
              <w:t>'AI Wrapper' Chatbots</w:t>
            </w:r>
          </w:p>
        </w:tc>
        <w:tc>
          <w:tcPr>
            <w:tcW w:type="dxa" w:w="4032"/>
            <w:shd w:fill="F9FAFB"/>
            <w:tcMar>
              <w:top w:w="50" w:type="dxa"/>
              <w:bottom w:w="50" w:type="dxa"/>
              <w:left w:w="80" w:type="dxa"/>
              <w:right w:w="80" w:type="dxa"/>
            </w:tcMar>
          </w:tcPr>
          <w:p>
            <w:pPr>
              <w:spacing w:before="0" w:after="0"/>
            </w:pPr>
            <w:r>
              <w:rPr>
                <w:rFonts w:ascii="Aptos" w:hAnsi="Aptos"/>
                <w:color w:val="1F2937"/>
                <w:sz w:val="15"/>
              </w:rPr>
              <w:t>Making a basic OpenAI API call is trivial. Fails to demonstrate any actual AI systems engineering.</w:t>
            </w:r>
          </w:p>
        </w:tc>
        <w:tc>
          <w:tcPr>
            <w:tcW w:type="dxa" w:w="4176"/>
            <w:shd w:fill="F9FAFB"/>
            <w:tcMar>
              <w:top w:w="50" w:type="dxa"/>
              <w:bottom w:w="50" w:type="dxa"/>
              <w:left w:w="80" w:type="dxa"/>
              <w:right w:w="80" w:type="dxa"/>
            </w:tcMar>
          </w:tcPr>
          <w:p>
            <w:pPr>
              <w:spacing w:before="0" w:after="0"/>
            </w:pPr>
            <w:r>
              <w:rPr>
                <w:rFonts w:ascii="Aptos" w:hAnsi="Aptos"/>
                <w:color w:val="1F2937"/>
                <w:sz w:val="15"/>
              </w:rPr>
              <w:t>Inference optimization, continuous batching, KV cache management, and quantitative evals.</w:t>
            </w:r>
          </w:p>
        </w:tc>
      </w:tr>
      <w:tr>
        <w:tc>
          <w:tcPr>
            <w:tcW w:type="dxa" w:w="2160"/>
            <w:shd w:fill="FFFFFF"/>
            <w:tcMar>
              <w:top w:w="50" w:type="dxa"/>
              <w:bottom w:w="50" w:type="dxa"/>
              <w:left w:w="80" w:type="dxa"/>
              <w:right w:w="80" w:type="dxa"/>
            </w:tcMar>
          </w:tcPr>
          <w:p>
            <w:pPr>
              <w:spacing w:before="0" w:after="0"/>
            </w:pPr>
            <w:r>
              <w:rPr>
                <w:rFonts w:ascii="Aptos" w:hAnsi="Aptos"/>
                <w:b/>
                <w:color w:val="1F2937"/>
                <w:sz w:val="15"/>
              </w:rPr>
              <w:t>Fake / Simulated Metrics</w:t>
            </w:r>
          </w:p>
        </w:tc>
        <w:tc>
          <w:tcPr>
            <w:tcW w:type="dxa" w:w="4032"/>
            <w:shd w:fill="FFFFFF"/>
            <w:tcMar>
              <w:top w:w="50" w:type="dxa"/>
              <w:bottom w:w="50" w:type="dxa"/>
              <w:left w:w="80" w:type="dxa"/>
              <w:right w:w="80" w:type="dxa"/>
            </w:tcMar>
          </w:tcPr>
          <w:p>
            <w:pPr>
              <w:spacing w:before="0" w:after="0"/>
            </w:pPr>
            <w:r>
              <w:rPr>
                <w:rFonts w:ascii="Aptos" w:hAnsi="Aptos"/>
                <w:color w:val="1F2937"/>
                <w:sz w:val="15"/>
              </w:rPr>
              <w:t>Claiming 'handles 1 million users' without load-testing scripts (k6/Vegeta) is immediately flagged as fabricated.</w:t>
            </w:r>
          </w:p>
        </w:tc>
        <w:tc>
          <w:tcPr>
            <w:tcW w:type="dxa" w:w="4176"/>
            <w:shd w:fill="FFFFFF"/>
            <w:tcMar>
              <w:top w:w="50" w:type="dxa"/>
              <w:bottom w:w="50" w:type="dxa"/>
              <w:left w:w="80" w:type="dxa"/>
              <w:right w:w="80" w:type="dxa"/>
            </w:tcMar>
          </w:tcPr>
          <w:p>
            <w:pPr>
              <w:spacing w:before="0" w:after="0"/>
            </w:pPr>
            <w:r>
              <w:rPr>
                <w:rFonts w:ascii="Aptos" w:hAnsi="Aptos"/>
                <w:color w:val="1F2937"/>
                <w:sz w:val="15"/>
              </w:rPr>
              <w:t>Published load-test scripts with reproducible p95/p99 latency degradation curves.</w:t>
            </w:r>
          </w:p>
        </w:tc>
      </w:tr>
      <w:tr>
        <w:tc>
          <w:tcPr>
            <w:tcW w:type="dxa" w:w="2160"/>
            <w:shd w:fill="F9FAFB"/>
            <w:tcMar>
              <w:top w:w="50" w:type="dxa"/>
              <w:bottom w:w="50" w:type="dxa"/>
              <w:left w:w="80" w:type="dxa"/>
              <w:right w:w="80" w:type="dxa"/>
            </w:tcMar>
          </w:tcPr>
          <w:p>
            <w:pPr>
              <w:spacing w:before="0" w:after="0"/>
            </w:pPr>
            <w:r>
              <w:rPr>
                <w:rFonts w:ascii="Aptos" w:hAnsi="Aptos"/>
                <w:b/>
                <w:color w:val="1F2937"/>
                <w:sz w:val="15"/>
              </w:rPr>
              <w:t>Heavy UI Polish</w:t>
            </w:r>
          </w:p>
        </w:tc>
        <w:tc>
          <w:tcPr>
            <w:tcW w:type="dxa" w:w="4032"/>
            <w:shd w:fill="F9FAFB"/>
            <w:tcMar>
              <w:top w:w="50" w:type="dxa"/>
              <w:bottom w:w="50" w:type="dxa"/>
              <w:left w:w="80" w:type="dxa"/>
              <w:right w:w="80" w:type="dxa"/>
            </w:tcMar>
          </w:tcPr>
          <w:p>
            <w:pPr>
              <w:spacing w:before="0" w:after="0"/>
            </w:pPr>
            <w:r>
              <w:rPr>
                <w:rFonts w:ascii="Aptos" w:hAnsi="Aptos"/>
                <w:color w:val="1F2937"/>
                <w:sz w:val="15"/>
              </w:rPr>
              <w:t>Spending weeks on a React frontend is wasted time for backend/systems roles; interviewers evaluate system internals.</w:t>
            </w:r>
          </w:p>
        </w:tc>
        <w:tc>
          <w:tcPr>
            <w:tcW w:type="dxa" w:w="4176"/>
            <w:shd w:fill="F9FAFB"/>
            <w:tcMar>
              <w:top w:w="50" w:type="dxa"/>
              <w:bottom w:w="50" w:type="dxa"/>
              <w:left w:w="80" w:type="dxa"/>
              <w:right w:w="80" w:type="dxa"/>
            </w:tcMar>
          </w:tcPr>
          <w:p>
            <w:pPr>
              <w:spacing w:before="0" w:after="0"/>
            </w:pPr>
            <w:r>
              <w:rPr>
                <w:rFonts w:ascii="Aptos" w:hAnsi="Aptos"/>
                <w:color w:val="1F2937"/>
                <w:sz w:val="15"/>
              </w:rPr>
              <w:t>Redirect time into writing rigorous integration tests, chaos tests, and Docker/K8s automation.</w:t>
            </w:r>
          </w:p>
        </w:tc>
      </w:tr>
      <w:tr>
        <w:tc>
          <w:tcPr>
            <w:tcW w:type="dxa" w:w="2160"/>
            <w:shd w:fill="FFFFFF"/>
            <w:tcMar>
              <w:top w:w="50" w:type="dxa"/>
              <w:bottom w:w="50" w:type="dxa"/>
              <w:left w:w="80" w:type="dxa"/>
              <w:right w:w="80" w:type="dxa"/>
            </w:tcMar>
          </w:tcPr>
          <w:p>
            <w:pPr>
              <w:spacing w:before="0" w:after="0"/>
            </w:pPr>
            <w:r>
              <w:rPr>
                <w:rFonts w:ascii="Aptos" w:hAnsi="Aptos"/>
                <w:b/>
                <w:color w:val="1F2937"/>
                <w:sz w:val="15"/>
              </w:rPr>
              <w:t>Generic Tutorial Clones</w:t>
            </w:r>
          </w:p>
        </w:tc>
        <w:tc>
          <w:tcPr>
            <w:tcW w:type="dxa" w:w="4032"/>
            <w:shd w:fill="FFFFFF"/>
            <w:tcMar>
              <w:top w:w="50" w:type="dxa"/>
              <w:bottom w:w="50" w:type="dxa"/>
              <w:left w:w="80" w:type="dxa"/>
              <w:right w:w="80" w:type="dxa"/>
            </w:tcMar>
          </w:tcPr>
          <w:p>
            <w:pPr>
              <w:spacing w:before="0" w:after="0"/>
            </w:pPr>
            <w:r>
              <w:rPr>
                <w:rFonts w:ascii="Aptos" w:hAnsi="Aptos"/>
                <w:color w:val="1F2937"/>
                <w:sz w:val="15"/>
              </w:rPr>
              <w:t>Netflix, e-commerce, or to-do clones are filtered out by recruiters; they lack real-world edge cases.</w:t>
            </w:r>
          </w:p>
        </w:tc>
        <w:tc>
          <w:tcPr>
            <w:tcW w:type="dxa" w:w="4176"/>
            <w:shd w:fill="FFFFFF"/>
            <w:tcMar>
              <w:top w:w="50" w:type="dxa"/>
              <w:bottom w:w="50" w:type="dxa"/>
              <w:left w:w="80" w:type="dxa"/>
              <w:right w:w="80" w:type="dxa"/>
            </w:tcMar>
          </w:tcPr>
          <w:p>
            <w:pPr>
              <w:spacing w:before="0" w:after="0"/>
            </w:pPr>
            <w:r>
              <w:rPr>
                <w:rFonts w:ascii="Aptos" w:hAnsi="Aptos"/>
                <w:color w:val="1F2937"/>
                <w:sz w:val="15"/>
              </w:rPr>
              <w:t>Projects built from first principles (custom message queues, rate limiters, storage engines).</w:t>
            </w:r>
          </w:p>
        </w:tc>
      </w:tr>
      <w:tr>
        <w:tc>
          <w:tcPr>
            <w:tcW w:type="dxa" w:w="2160"/>
            <w:shd w:fill="F9FAFB"/>
            <w:tcMar>
              <w:top w:w="50" w:type="dxa"/>
              <w:bottom w:w="50" w:type="dxa"/>
              <w:left w:w="80" w:type="dxa"/>
              <w:right w:w="80" w:type="dxa"/>
            </w:tcMar>
          </w:tcPr>
          <w:p>
            <w:pPr>
              <w:spacing w:before="0" w:after="0"/>
            </w:pPr>
            <w:r>
              <w:rPr>
                <w:rFonts w:ascii="Aptos" w:hAnsi="Aptos"/>
                <w:b/>
                <w:color w:val="1F2937"/>
                <w:sz w:val="15"/>
              </w:rPr>
              <w:t>Unjustified Microservices</w:t>
            </w:r>
          </w:p>
        </w:tc>
        <w:tc>
          <w:tcPr>
            <w:tcW w:type="dxa" w:w="4032"/>
            <w:shd w:fill="F9FAFB"/>
            <w:tcMar>
              <w:top w:w="50" w:type="dxa"/>
              <w:bottom w:w="50" w:type="dxa"/>
              <w:left w:w="80" w:type="dxa"/>
              <w:right w:w="80" w:type="dxa"/>
            </w:tcMar>
          </w:tcPr>
          <w:p>
            <w:pPr>
              <w:spacing w:before="0" w:after="0"/>
            </w:pPr>
            <w:r>
              <w:rPr>
                <w:rFonts w:ascii="Aptos" w:hAnsi="Aptos"/>
                <w:color w:val="1F2937"/>
                <w:sz w:val="15"/>
              </w:rPr>
              <w:t>Splitting a simple application into 6 microservices proves poor architecture and excessive operational overhead.</w:t>
            </w:r>
          </w:p>
        </w:tc>
        <w:tc>
          <w:tcPr>
            <w:tcW w:type="dxa" w:w="4176"/>
            <w:shd w:fill="F9FAFB"/>
            <w:tcMar>
              <w:top w:w="50" w:type="dxa"/>
              <w:bottom w:w="50" w:type="dxa"/>
              <w:left w:w="80" w:type="dxa"/>
              <w:right w:w="80" w:type="dxa"/>
            </w:tcMar>
          </w:tcPr>
          <w:p>
            <w:pPr>
              <w:spacing w:before="0" w:after="0"/>
            </w:pPr>
            <w:r>
              <w:rPr>
                <w:rFonts w:ascii="Aptos" w:hAnsi="Aptos"/>
                <w:color w:val="1F2937"/>
                <w:sz w:val="15"/>
              </w:rPr>
              <w:t>Clean modular monolith or justified 2-3 component distributed architecture.</w:t>
            </w:r>
          </w:p>
        </w:tc>
      </w:tr>
    </w:tbl>
    <w:p>
      <w:pPr>
        <w:spacing w:before="60" w:after="60"/>
      </w:pPr>
    </w:p>
    <w:p>
      <w:pPr>
        <w:pStyle w:val="Heading1"/>
        <w:spacing w:before="280" w:after="80"/>
      </w:pPr>
      <w:r>
        <w:rPr>
          <w:rFonts w:ascii="Aptos" w:hAnsi="Aptos"/>
          <w:b/>
          <w:color w:val="17365D"/>
          <w:sz w:val="26"/>
        </w:rPr>
        <w:t>8. Domain Rubric 1: Transactional Core Backend &amp; Distributed Ledger Systems</w:t>
      </w:r>
    </w:p>
    <w:p>
      <w:pPr>
        <w:spacing w:before="0" w:after="80"/>
      </w:pPr>
      <w:r>
        <w:rPr>
          <w:rFonts w:ascii="Aptos" w:hAnsi="Aptos"/>
          <w:color w:val="333333"/>
          <w:sz w:val="18"/>
        </w:rPr>
        <w:t>Calibrated for 18–35 LPA Core Backend &amp; Fintech (e.g., Zeta, Goldman Sachs, Stripe, Razorpay, Amazon Payments). Evaluates systems requiring strict ACID consistency, financial accounting invariants, zero data loss, high-concurrency idempotency, and transactional outbox event streaming.</w:t>
      </w:r>
    </w:p>
    <w:tbl>
      <w:tblPr>
        <w:tblW w:type="auto" w:w="0"/>
        <w:tblLook w:firstColumn="1" w:firstRow="1" w:lastColumn="0" w:lastRow="0" w:noHBand="0" w:noVBand="1" w:val="04A0"/>
        <w:tblBorders>
          <w:top w:val="none"/>
          <w:bottom w:val="none"/>
          <w:left w:val="single" w:sz="24" w:space="0" w:color="17365D"/>
          <w:right w:val="none"/>
          <w:insideH w:val="none"/>
          <w:insideV w:val="none"/>
        </w:tblBorders>
      </w:tblPr>
      <w:tblGrid>
        <w:gridCol w:w="10454"/>
      </w:tblGrid>
      <w:tr>
        <w:tc>
          <w:tcPr>
            <w:tcW w:type="dxa" w:w="10454"/>
            <w:shd w:fill="EEF5FB"/>
            <w:tcMar>
              <w:top w:w="110" w:type="dxa"/>
              <w:bottom w:w="110" w:type="dxa"/>
              <w:left w:w="150" w:type="dxa"/>
              <w:right w:w="150" w:type="dxa"/>
            </w:tcMar>
          </w:tcPr>
          <w:p>
            <w:pPr>
              <w:spacing w:before="0" w:after="40"/>
            </w:pPr>
            <w:r>
              <w:rPr>
                <w:rFonts w:ascii="Aptos" w:hAnsi="Aptos"/>
                <w:b/>
                <w:color w:val="17365D"/>
                <w:sz w:val="19"/>
              </w:rPr>
              <w:t>Core Evaluation Threshold for 18-35 LPA Backend Bands</w:t>
            </w:r>
          </w:p>
          <w:p>
            <w:pPr>
              <w:spacing w:before="0" w:after="0"/>
            </w:pPr>
            <w:r>
              <w:rPr>
                <w:rFonts w:ascii="Aptos" w:hAnsi="Aptos"/>
                <w:color w:val="333333"/>
                <w:sz w:val="17"/>
              </w:rPr>
              <w:t>• Invariance: Mathematical double-entry balance verification on every write; zero double-spending under concurrent race conditions.</w:t>
              <w:br/>
              <w:t>• Concurrency: Deterministic serialization without deadlocks under 500+ concurrent worker threads.</w:t>
              <w:br/>
              <w:t>• Event Reliability: Guaranteed dual-write safety via Transactional Outbox Pattern + Debezium CDC into Kafka (zero dropped events).</w:t>
              <w:br/>
              <w:t>• Throughput &amp; Latency: Sustained &gt;= 10,000 TPS with p99 &lt;= 15ms write latency under simulated production contention.</w:t>
            </w:r>
          </w:p>
        </w:tc>
      </w:tr>
    </w:tbl>
    <w:p>
      <w:pPr>
        <w:spacing w:before="40" w:after="40"/>
      </w:pP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742"/>
        <w:gridCol w:w="1742"/>
        <w:gridCol w:w="1742"/>
        <w:gridCol w:w="1742"/>
        <w:gridCol w:w="1742"/>
        <w:gridCol w:w="1742"/>
      </w:tblGrid>
      <w:tr>
        <w:tc>
          <w:tcPr>
            <w:tcW w:type="dxa" w:w="1728"/>
            <w:shd w:fill="17365D"/>
            <w:tcMar>
              <w:top w:w="70" w:type="dxa"/>
              <w:bottom w:w="70" w:type="dxa"/>
              <w:left w:w="90" w:type="dxa"/>
              <w:right w:w="90" w:type="dxa"/>
            </w:tcMar>
          </w:tcPr>
          <w:p>
            <w:pPr>
              <w:spacing w:before="0" w:after="0"/>
            </w:pPr>
            <w:r>
              <w:rPr>
                <w:rFonts w:ascii="Aptos" w:hAnsi="Aptos"/>
                <w:b/>
                <w:color w:val="FFFFFF"/>
                <w:sz w:val="15"/>
              </w:rPr>
              <w:t>Dimension / Focus</w:t>
            </w:r>
          </w:p>
        </w:tc>
        <w:tc>
          <w:tcPr>
            <w:tcW w:type="dxa" w:w="576"/>
            <w:shd w:fill="17365D"/>
            <w:tcMar>
              <w:top w:w="70" w:type="dxa"/>
              <w:bottom w:w="70" w:type="dxa"/>
              <w:left w:w="90" w:type="dxa"/>
              <w:right w:w="90" w:type="dxa"/>
            </w:tcMar>
          </w:tcPr>
          <w:p>
            <w:pPr>
              <w:spacing w:before="0" w:after="0"/>
            </w:pPr>
            <w:r>
              <w:rPr>
                <w:rFonts w:ascii="Aptos" w:hAnsi="Aptos"/>
                <w:b/>
                <w:color w:val="FFFFFF"/>
                <w:sz w:val="15"/>
              </w:rPr>
              <w:t>Wt.</w:t>
            </w:r>
          </w:p>
        </w:tc>
        <w:tc>
          <w:tcPr>
            <w:tcW w:type="dxa" w:w="1872"/>
            <w:shd w:fill="17365D"/>
            <w:tcMar>
              <w:top w:w="70" w:type="dxa"/>
              <w:bottom w:w="70" w:type="dxa"/>
              <w:left w:w="90" w:type="dxa"/>
              <w:right w:w="90" w:type="dxa"/>
            </w:tcMar>
          </w:tcPr>
          <w:p>
            <w:pPr>
              <w:spacing w:before="0" w:after="0"/>
            </w:pPr>
            <w:r>
              <w:rPr>
                <w:rFonts w:ascii="Aptos" w:hAnsi="Aptos"/>
                <w:b/>
                <w:color w:val="FFFFFF"/>
                <w:sz w:val="15"/>
              </w:rPr>
              <w:t>0-2 Pts (Toy / Unacceptable)</w:t>
            </w:r>
          </w:p>
        </w:tc>
        <w:tc>
          <w:tcPr>
            <w:tcW w:type="dxa" w:w="2160"/>
            <w:shd w:fill="17365D"/>
            <w:tcMar>
              <w:top w:w="70" w:type="dxa"/>
              <w:bottom w:w="70" w:type="dxa"/>
              <w:left w:w="90" w:type="dxa"/>
              <w:right w:w="90" w:type="dxa"/>
            </w:tcMar>
          </w:tcPr>
          <w:p>
            <w:pPr>
              <w:spacing w:before="0" w:after="0"/>
            </w:pPr>
            <w:r>
              <w:rPr>
                <w:rFonts w:ascii="Aptos" w:hAnsi="Aptos"/>
                <w:b/>
                <w:color w:val="FFFFFF"/>
                <w:sz w:val="15"/>
              </w:rPr>
              <w:t>3-4 Pts (Mid-Level Standard)</w:t>
            </w:r>
          </w:p>
        </w:tc>
        <w:tc>
          <w:tcPr>
            <w:tcW w:type="dxa" w:w="2304"/>
            <w:shd w:fill="17365D"/>
            <w:tcMar>
              <w:top w:w="70" w:type="dxa"/>
              <w:bottom w:w="70" w:type="dxa"/>
              <w:left w:w="90" w:type="dxa"/>
              <w:right w:w="90" w:type="dxa"/>
            </w:tcMar>
          </w:tcPr>
          <w:p>
            <w:pPr>
              <w:spacing w:before="0" w:after="0"/>
            </w:pPr>
            <w:r>
              <w:rPr>
                <w:rFonts w:ascii="Aptos" w:hAnsi="Aptos"/>
                <w:b/>
                <w:color w:val="FFFFFF"/>
                <w:sz w:val="15"/>
              </w:rPr>
              <w:t>5 Pts (Elite 18-35 LPA Standard)</w:t>
            </w:r>
          </w:p>
        </w:tc>
        <w:tc>
          <w:tcPr>
            <w:tcW w:type="dxa" w:w="1728"/>
            <w:shd w:fill="17365D"/>
            <w:tcMar>
              <w:top w:w="70" w:type="dxa"/>
              <w:bottom w:w="70" w:type="dxa"/>
              <w:left w:w="90" w:type="dxa"/>
              <w:right w:w="90" w:type="dxa"/>
            </w:tcMar>
          </w:tcPr>
          <w:p>
            <w:pPr>
              <w:spacing w:before="0" w:after="0"/>
            </w:pPr>
            <w:r>
              <w:rPr>
                <w:rFonts w:ascii="Aptos" w:hAnsi="Aptos"/>
                <w:b/>
                <w:color w:val="FFFFFF"/>
                <w:sz w:val="15"/>
              </w:rPr>
              <w:t>Required Verification Artifact</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1. ACID Isolation &amp; Serialization</w:t>
            </w:r>
          </w:p>
        </w:tc>
        <w:tc>
          <w:tcPr>
            <w:tcW w:type="dxa" w:w="576"/>
            <w:shd w:fill="FFFFFF"/>
            <w:tcMar>
              <w:top w:w="50" w:type="dxa"/>
              <w:bottom w:w="50" w:type="dxa"/>
              <w:left w:w="80" w:type="dxa"/>
              <w:right w:w="80" w:type="dxa"/>
            </w:tcMar>
          </w:tcPr>
          <w:p>
            <w:pPr>
              <w:spacing w:before="0" w:after="0"/>
            </w:pPr>
            <w:r>
              <w:rPr>
                <w:rFonts w:ascii="Aptos" w:hAnsi="Aptos"/>
                <w:color w:val="1F2937"/>
                <w:sz w:val="14"/>
              </w:rPr>
              <w:t>15%</w:t>
            </w:r>
          </w:p>
        </w:tc>
        <w:tc>
          <w:tcPr>
            <w:tcW w:type="dxa" w:w="1872"/>
            <w:shd w:fill="FFFFFF"/>
            <w:tcMar>
              <w:top w:w="50" w:type="dxa"/>
              <w:bottom w:w="50" w:type="dxa"/>
              <w:left w:w="80" w:type="dxa"/>
              <w:right w:w="80" w:type="dxa"/>
            </w:tcMar>
          </w:tcPr>
          <w:p>
            <w:pPr>
              <w:spacing w:before="0" w:after="0"/>
            </w:pPr>
            <w:r>
              <w:rPr>
                <w:rFonts w:ascii="Aptos" w:hAnsi="Aptos"/>
                <w:color w:val="1F2937"/>
                <w:sz w:val="14"/>
              </w:rPr>
              <w:t>Uses default READ COMMITTED; prone to dirty reads, non-repeatable reads, and write skew.</w:t>
            </w:r>
          </w:p>
        </w:tc>
        <w:tc>
          <w:tcPr>
            <w:tcW w:type="dxa" w:w="2160"/>
            <w:shd w:fill="FFFFFF"/>
            <w:tcMar>
              <w:top w:w="50" w:type="dxa"/>
              <w:bottom w:w="50" w:type="dxa"/>
              <w:left w:w="80" w:type="dxa"/>
              <w:right w:w="80" w:type="dxa"/>
            </w:tcMar>
          </w:tcPr>
          <w:p>
            <w:pPr>
              <w:spacing w:before="0" w:after="0"/>
            </w:pPr>
            <w:r>
              <w:rPr>
                <w:rFonts w:ascii="Aptos" w:hAnsi="Aptos"/>
                <w:color w:val="1F2937"/>
                <w:sz w:val="14"/>
              </w:rPr>
              <w:t>Uses REPEATABLE READ with basic table/row locks; handles simple concurrency but prone to deadlocks.</w:t>
            </w:r>
          </w:p>
        </w:tc>
        <w:tc>
          <w:tcPr>
            <w:tcW w:type="dxa" w:w="2304"/>
            <w:shd w:fill="FFFFFF"/>
            <w:tcMar>
              <w:top w:w="50" w:type="dxa"/>
              <w:bottom w:w="50" w:type="dxa"/>
              <w:left w:w="80" w:type="dxa"/>
              <w:right w:w="80" w:type="dxa"/>
            </w:tcMar>
          </w:tcPr>
          <w:p>
            <w:pPr>
              <w:spacing w:before="0" w:after="0"/>
            </w:pPr>
            <w:r>
              <w:rPr>
                <w:rFonts w:ascii="Aptos" w:hAnsi="Aptos"/>
                <w:color w:val="1F2937"/>
                <w:sz w:val="14"/>
              </w:rPr>
              <w:t>Strict SERIALIZABLE isolation or deterministic lock ordering; verified zero write skew under 500 threads.</w:t>
            </w:r>
          </w:p>
        </w:tc>
        <w:tc>
          <w:tcPr>
            <w:tcW w:type="dxa" w:w="1728"/>
            <w:shd w:fill="FFFFFF"/>
            <w:tcMar>
              <w:top w:w="50" w:type="dxa"/>
              <w:bottom w:w="50" w:type="dxa"/>
              <w:left w:w="80" w:type="dxa"/>
              <w:right w:w="80" w:type="dxa"/>
            </w:tcMar>
          </w:tcPr>
          <w:p>
            <w:pPr>
              <w:spacing w:before="0" w:after="0"/>
            </w:pPr>
            <w:r>
              <w:rPr>
                <w:rFonts w:ascii="Aptos" w:hAnsi="Aptos"/>
                <w:color w:val="1F2937"/>
                <w:sz w:val="14"/>
              </w:rPr>
              <w:t>Automated isolation test suite + lock contention telemetry logs.</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2. Double-Entry Accounting Invariance</w:t>
            </w:r>
          </w:p>
        </w:tc>
        <w:tc>
          <w:tcPr>
            <w:tcW w:type="dxa" w:w="576"/>
            <w:shd w:fill="F9FAFB"/>
            <w:tcMar>
              <w:top w:w="50" w:type="dxa"/>
              <w:bottom w:w="50" w:type="dxa"/>
              <w:left w:w="80" w:type="dxa"/>
              <w:right w:w="80" w:type="dxa"/>
            </w:tcMar>
          </w:tcPr>
          <w:p>
            <w:pPr>
              <w:spacing w:before="0" w:after="0"/>
            </w:pPr>
            <w:r>
              <w:rPr>
                <w:rFonts w:ascii="Aptos" w:hAnsi="Aptos"/>
                <w:color w:val="1F2937"/>
                <w:sz w:val="14"/>
              </w:rPr>
              <w:t>15%</w:t>
            </w:r>
          </w:p>
        </w:tc>
        <w:tc>
          <w:tcPr>
            <w:tcW w:type="dxa" w:w="1872"/>
            <w:shd w:fill="F9FAFB"/>
            <w:tcMar>
              <w:top w:w="50" w:type="dxa"/>
              <w:bottom w:w="50" w:type="dxa"/>
              <w:left w:w="80" w:type="dxa"/>
              <w:right w:w="80" w:type="dxa"/>
            </w:tcMar>
          </w:tcPr>
          <w:p>
            <w:pPr>
              <w:spacing w:before="0" w:after="0"/>
            </w:pPr>
            <w:r>
              <w:rPr>
                <w:rFonts w:ascii="Aptos" w:hAnsi="Aptos"/>
                <w:color w:val="1F2937"/>
                <w:sz w:val="14"/>
              </w:rPr>
              <w:t>Single balance column updated via arithmetic; no immutable audit log; negative balances possible.</w:t>
            </w:r>
          </w:p>
        </w:tc>
        <w:tc>
          <w:tcPr>
            <w:tcW w:type="dxa" w:w="2160"/>
            <w:shd w:fill="F9FAFB"/>
            <w:tcMar>
              <w:top w:w="50" w:type="dxa"/>
              <w:bottom w:w="50" w:type="dxa"/>
              <w:left w:w="80" w:type="dxa"/>
              <w:right w:w="80" w:type="dxa"/>
            </w:tcMar>
          </w:tcPr>
          <w:p>
            <w:pPr>
              <w:spacing w:before="0" w:after="0"/>
            </w:pPr>
            <w:r>
              <w:rPr>
                <w:rFonts w:ascii="Aptos" w:hAnsi="Aptos"/>
                <w:color w:val="1F2937"/>
                <w:sz w:val="14"/>
              </w:rPr>
              <w:t>Double-entry bookkeeping table implemented; basic check constraint, but reconciliation requires full table scans.</w:t>
            </w:r>
          </w:p>
        </w:tc>
        <w:tc>
          <w:tcPr>
            <w:tcW w:type="dxa" w:w="2304"/>
            <w:shd w:fill="F9FAFB"/>
            <w:tcMar>
              <w:top w:w="50" w:type="dxa"/>
              <w:bottom w:w="50" w:type="dxa"/>
              <w:left w:w="80" w:type="dxa"/>
              <w:right w:w="80" w:type="dxa"/>
            </w:tcMar>
          </w:tcPr>
          <w:p>
            <w:pPr>
              <w:spacing w:before="0" w:after="0"/>
            </w:pPr>
            <w:r>
              <w:rPr>
                <w:rFonts w:ascii="Aptos" w:hAnsi="Aptos"/>
                <w:color w:val="1F2937"/>
                <w:sz w:val="14"/>
              </w:rPr>
              <w:t>Mathematical invariant (Sum Debits == Sum Credits) enforced at schema level; append-only immutable ledger.</w:t>
            </w:r>
          </w:p>
        </w:tc>
        <w:tc>
          <w:tcPr>
            <w:tcW w:type="dxa" w:w="1728"/>
            <w:shd w:fill="F9FAFB"/>
            <w:tcMar>
              <w:top w:w="50" w:type="dxa"/>
              <w:bottom w:w="50" w:type="dxa"/>
              <w:left w:w="80" w:type="dxa"/>
              <w:right w:w="80" w:type="dxa"/>
            </w:tcMar>
          </w:tcPr>
          <w:p>
            <w:pPr>
              <w:spacing w:before="0" w:after="0"/>
            </w:pPr>
            <w:r>
              <w:rPr>
                <w:rFonts w:ascii="Aptos" w:hAnsi="Aptos"/>
                <w:color w:val="1F2937"/>
                <w:sz w:val="14"/>
              </w:rPr>
              <w:t>Formal invariant verification test suite + continuous drift reconciliation cron.</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3. Concurrency Control &amp; Deadlock Defense</w:t>
            </w:r>
          </w:p>
        </w:tc>
        <w:tc>
          <w:tcPr>
            <w:tcW w:type="dxa" w:w="576"/>
            <w:shd w:fill="FFFFFF"/>
            <w:tcMar>
              <w:top w:w="50" w:type="dxa"/>
              <w:bottom w:w="50" w:type="dxa"/>
              <w:left w:w="80" w:type="dxa"/>
              <w:right w:w="80" w:type="dxa"/>
            </w:tcMar>
          </w:tcPr>
          <w:p>
            <w:pPr>
              <w:spacing w:before="0" w:after="0"/>
            </w:pPr>
            <w:r>
              <w:rPr>
                <w:rFonts w:ascii="Aptos" w:hAnsi="Aptos"/>
                <w:color w:val="1F2937"/>
                <w:sz w:val="14"/>
              </w:rPr>
              <w:t>10%</w:t>
            </w:r>
          </w:p>
        </w:tc>
        <w:tc>
          <w:tcPr>
            <w:tcW w:type="dxa" w:w="1872"/>
            <w:shd w:fill="FFFFFF"/>
            <w:tcMar>
              <w:top w:w="50" w:type="dxa"/>
              <w:bottom w:w="50" w:type="dxa"/>
              <w:left w:w="80" w:type="dxa"/>
              <w:right w:w="80" w:type="dxa"/>
            </w:tcMar>
          </w:tcPr>
          <w:p>
            <w:pPr>
              <w:spacing w:before="0" w:after="0"/>
            </w:pPr>
            <w:r>
              <w:rPr>
                <w:rFonts w:ascii="Aptos" w:hAnsi="Aptos"/>
                <w:color w:val="1F2937"/>
                <w:sz w:val="14"/>
              </w:rPr>
              <w:t>No explicit locking; relies on client sequencing; deadlocks under simultaneous write bursts.</w:t>
            </w:r>
          </w:p>
        </w:tc>
        <w:tc>
          <w:tcPr>
            <w:tcW w:type="dxa" w:w="2160"/>
            <w:shd w:fill="FFFFFF"/>
            <w:tcMar>
              <w:top w:w="50" w:type="dxa"/>
              <w:bottom w:w="50" w:type="dxa"/>
              <w:left w:w="80" w:type="dxa"/>
              <w:right w:w="80" w:type="dxa"/>
            </w:tcMar>
          </w:tcPr>
          <w:p>
            <w:pPr>
              <w:spacing w:before="0" w:after="0"/>
            </w:pPr>
            <w:r>
              <w:rPr>
                <w:rFonts w:ascii="Aptos" w:hAnsi="Aptos"/>
                <w:color w:val="1F2937"/>
                <w:sz w:val="14"/>
              </w:rPr>
              <w:t>Pessimistic locking ('SELECT FOR UPDATE') without deterministic ordering; high lock wait timeouts.</w:t>
            </w:r>
          </w:p>
        </w:tc>
        <w:tc>
          <w:tcPr>
            <w:tcW w:type="dxa" w:w="2304"/>
            <w:shd w:fill="FFFFFF"/>
            <w:tcMar>
              <w:top w:w="50" w:type="dxa"/>
              <w:bottom w:w="50" w:type="dxa"/>
              <w:left w:w="80" w:type="dxa"/>
              <w:right w:w="80" w:type="dxa"/>
            </w:tcMar>
          </w:tcPr>
          <w:p>
            <w:pPr>
              <w:spacing w:before="0" w:after="0"/>
            </w:pPr>
            <w:r>
              <w:rPr>
                <w:rFonts w:ascii="Aptos" w:hAnsi="Aptos"/>
                <w:color w:val="1F2937"/>
                <w:sz w:val="14"/>
              </w:rPr>
              <w:t>Deterministic account ID lock ordering preventing deadlocks; OCC with exponential backoff retry.</w:t>
            </w:r>
          </w:p>
        </w:tc>
        <w:tc>
          <w:tcPr>
            <w:tcW w:type="dxa" w:w="1728"/>
            <w:shd w:fill="FFFFFF"/>
            <w:tcMar>
              <w:top w:w="50" w:type="dxa"/>
              <w:bottom w:w="50" w:type="dxa"/>
              <w:left w:w="80" w:type="dxa"/>
              <w:right w:w="80" w:type="dxa"/>
            </w:tcMar>
          </w:tcPr>
          <w:p>
            <w:pPr>
              <w:spacing w:before="0" w:after="0"/>
            </w:pPr>
            <w:r>
              <w:rPr>
                <w:rFonts w:ascii="Aptos" w:hAnsi="Aptos"/>
                <w:color w:val="1F2937"/>
                <w:sz w:val="14"/>
              </w:rPr>
              <w:t>Jepsen-style concurrency stress test running 10k transactions across shared accounts.</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4. Distributed Idempotency &amp; Replay</w:t>
            </w:r>
          </w:p>
        </w:tc>
        <w:tc>
          <w:tcPr>
            <w:tcW w:type="dxa" w:w="576"/>
            <w:shd w:fill="F9FAFB"/>
            <w:tcMar>
              <w:top w:w="50" w:type="dxa"/>
              <w:bottom w:w="50" w:type="dxa"/>
              <w:left w:w="80" w:type="dxa"/>
              <w:right w:w="80" w:type="dxa"/>
            </w:tcMar>
          </w:tcPr>
          <w:p>
            <w:pPr>
              <w:spacing w:before="0" w:after="0"/>
            </w:pPr>
            <w:r>
              <w:rPr>
                <w:rFonts w:ascii="Aptos" w:hAnsi="Aptos"/>
                <w:color w:val="1F2937"/>
                <w:sz w:val="14"/>
              </w:rPr>
              <w:t>10%</w:t>
            </w:r>
          </w:p>
        </w:tc>
        <w:tc>
          <w:tcPr>
            <w:tcW w:type="dxa" w:w="1872"/>
            <w:shd w:fill="F9FAFB"/>
            <w:tcMar>
              <w:top w:w="50" w:type="dxa"/>
              <w:bottom w:w="50" w:type="dxa"/>
              <w:left w:w="80" w:type="dxa"/>
              <w:right w:w="80" w:type="dxa"/>
            </w:tcMar>
          </w:tcPr>
          <w:p>
            <w:pPr>
              <w:spacing w:before="0" w:after="0"/>
            </w:pPr>
            <w:r>
              <w:rPr>
                <w:rFonts w:ascii="Aptos" w:hAnsi="Aptos"/>
                <w:color w:val="1F2937"/>
                <w:sz w:val="14"/>
              </w:rPr>
              <w:t>No idempotency handling; network retries cause duplicate charges and double-spending.</w:t>
            </w:r>
          </w:p>
        </w:tc>
        <w:tc>
          <w:tcPr>
            <w:tcW w:type="dxa" w:w="2160"/>
            <w:shd w:fill="F9FAFB"/>
            <w:tcMar>
              <w:top w:w="50" w:type="dxa"/>
              <w:bottom w:w="50" w:type="dxa"/>
              <w:left w:w="80" w:type="dxa"/>
              <w:right w:w="80" w:type="dxa"/>
            </w:tcMar>
          </w:tcPr>
          <w:p>
            <w:pPr>
              <w:spacing w:before="0" w:after="0"/>
            </w:pPr>
            <w:r>
              <w:rPr>
                <w:rFonts w:ascii="Aptos" w:hAnsi="Aptos"/>
                <w:color w:val="1F2937"/>
                <w:sz w:val="14"/>
              </w:rPr>
              <w:t>Basic idempotency table; prone to race conditions if two identical requests hit separate app instances.</w:t>
            </w:r>
          </w:p>
        </w:tc>
        <w:tc>
          <w:tcPr>
            <w:tcW w:type="dxa" w:w="2304"/>
            <w:shd w:fill="F9FAFB"/>
            <w:tcMar>
              <w:top w:w="50" w:type="dxa"/>
              <w:bottom w:w="50" w:type="dxa"/>
              <w:left w:w="80" w:type="dxa"/>
              <w:right w:w="80" w:type="dxa"/>
            </w:tcMar>
          </w:tcPr>
          <w:p>
            <w:pPr>
              <w:spacing w:before="0" w:after="0"/>
            </w:pPr>
            <w:r>
              <w:rPr>
                <w:rFonts w:ascii="Aptos" w:hAnsi="Aptos"/>
                <w:color w:val="1F2937"/>
                <w:sz w:val="14"/>
              </w:rPr>
              <w:t>Distributed atomic check-and-set idempotency key with TTL in Redis cluster + DB unique constraint.</w:t>
            </w:r>
          </w:p>
        </w:tc>
        <w:tc>
          <w:tcPr>
            <w:tcW w:type="dxa" w:w="1728"/>
            <w:shd w:fill="F9FAFB"/>
            <w:tcMar>
              <w:top w:w="50" w:type="dxa"/>
              <w:bottom w:w="50" w:type="dxa"/>
              <w:left w:w="80" w:type="dxa"/>
              <w:right w:w="80" w:type="dxa"/>
            </w:tcMar>
          </w:tcPr>
          <w:p>
            <w:pPr>
              <w:spacing w:before="0" w:after="0"/>
            </w:pPr>
            <w:r>
              <w:rPr>
                <w:rFonts w:ascii="Aptos" w:hAnsi="Aptos"/>
                <w:color w:val="1F2937"/>
                <w:sz w:val="14"/>
              </w:rPr>
              <w:t>Network partition &amp; retry injection script confirming zero duplicate debits.</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5. Transactional Outbox &amp; CDC Eventing</w:t>
            </w:r>
          </w:p>
        </w:tc>
        <w:tc>
          <w:tcPr>
            <w:tcW w:type="dxa" w:w="576"/>
            <w:shd w:fill="FFFFFF"/>
            <w:tcMar>
              <w:top w:w="50" w:type="dxa"/>
              <w:bottom w:w="50" w:type="dxa"/>
              <w:left w:w="80" w:type="dxa"/>
              <w:right w:w="80" w:type="dxa"/>
            </w:tcMar>
          </w:tcPr>
          <w:p>
            <w:pPr>
              <w:spacing w:before="0" w:after="0"/>
            </w:pPr>
            <w:r>
              <w:rPr>
                <w:rFonts w:ascii="Aptos" w:hAnsi="Aptos"/>
                <w:color w:val="1F2937"/>
                <w:sz w:val="14"/>
              </w:rPr>
              <w:t>12%</w:t>
            </w:r>
          </w:p>
        </w:tc>
        <w:tc>
          <w:tcPr>
            <w:tcW w:type="dxa" w:w="1872"/>
            <w:shd w:fill="FFFFFF"/>
            <w:tcMar>
              <w:top w:w="50" w:type="dxa"/>
              <w:bottom w:w="50" w:type="dxa"/>
              <w:left w:w="80" w:type="dxa"/>
              <w:right w:w="80" w:type="dxa"/>
            </w:tcMar>
          </w:tcPr>
          <w:p>
            <w:pPr>
              <w:spacing w:before="0" w:after="0"/>
            </w:pPr>
            <w:r>
              <w:rPr>
                <w:rFonts w:ascii="Aptos" w:hAnsi="Aptos"/>
                <w:color w:val="1F2937"/>
                <w:sz w:val="14"/>
              </w:rPr>
              <w:t>Dual-write anti-pattern: writes to database then directly publishes to Kafka in HTTP thread.</w:t>
            </w:r>
          </w:p>
        </w:tc>
        <w:tc>
          <w:tcPr>
            <w:tcW w:type="dxa" w:w="2160"/>
            <w:shd w:fill="FFFFFF"/>
            <w:tcMar>
              <w:top w:w="50" w:type="dxa"/>
              <w:bottom w:w="50" w:type="dxa"/>
              <w:left w:w="80" w:type="dxa"/>
              <w:right w:w="80" w:type="dxa"/>
            </w:tcMar>
          </w:tcPr>
          <w:p>
            <w:pPr>
              <w:spacing w:before="0" w:after="0"/>
            </w:pPr>
            <w:r>
              <w:rPr>
                <w:rFonts w:ascii="Aptos" w:hAnsi="Aptos"/>
                <w:color w:val="1F2937"/>
                <w:sz w:val="14"/>
              </w:rPr>
              <w:t>Outbox table polled via periodic SQL query ('SELECT * FROM outbox WHERE published = false').</w:t>
            </w:r>
          </w:p>
        </w:tc>
        <w:tc>
          <w:tcPr>
            <w:tcW w:type="dxa" w:w="2304"/>
            <w:shd w:fill="FFFFFF"/>
            <w:tcMar>
              <w:top w:w="50" w:type="dxa"/>
              <w:bottom w:w="50" w:type="dxa"/>
              <w:left w:w="80" w:type="dxa"/>
              <w:right w:w="80" w:type="dxa"/>
            </w:tcMar>
          </w:tcPr>
          <w:p>
            <w:pPr>
              <w:spacing w:before="0" w:after="0"/>
            </w:pPr>
            <w:r>
              <w:rPr>
                <w:rFonts w:ascii="Aptos" w:hAnsi="Aptos"/>
                <w:color w:val="1F2937"/>
                <w:sz w:val="14"/>
              </w:rPr>
              <w:t>Transactional Outbox Pattern with Debezium CDC tailing PostgreSQL WAL log directly into Kafka.</w:t>
            </w:r>
          </w:p>
        </w:tc>
        <w:tc>
          <w:tcPr>
            <w:tcW w:type="dxa" w:w="1728"/>
            <w:shd w:fill="FFFFFF"/>
            <w:tcMar>
              <w:top w:w="50" w:type="dxa"/>
              <w:bottom w:w="50" w:type="dxa"/>
              <w:left w:w="80" w:type="dxa"/>
              <w:right w:w="80" w:type="dxa"/>
            </w:tcMar>
          </w:tcPr>
          <w:p>
            <w:pPr>
              <w:spacing w:before="0" w:after="0"/>
            </w:pPr>
            <w:r>
              <w:rPr>
                <w:rFonts w:ascii="Aptos" w:hAnsi="Aptos"/>
                <w:color w:val="1F2937"/>
                <w:sz w:val="14"/>
              </w:rPr>
              <w:t>Chaos worker-kill test during active payment flow verifying zero dropped messages.</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6. Partitioning, Sharding &amp; Scaling</w:t>
            </w:r>
          </w:p>
        </w:tc>
        <w:tc>
          <w:tcPr>
            <w:tcW w:type="dxa" w:w="576"/>
            <w:shd w:fill="F9FAFB"/>
            <w:tcMar>
              <w:top w:w="50" w:type="dxa"/>
              <w:bottom w:w="50" w:type="dxa"/>
              <w:left w:w="80" w:type="dxa"/>
              <w:right w:w="80" w:type="dxa"/>
            </w:tcMar>
          </w:tcPr>
          <w:p>
            <w:pPr>
              <w:spacing w:before="0" w:after="0"/>
            </w:pPr>
            <w:r>
              <w:rPr>
                <w:rFonts w:ascii="Aptos" w:hAnsi="Aptos"/>
                <w:color w:val="1F2937"/>
                <w:sz w:val="14"/>
              </w:rPr>
              <w:t>8%</w:t>
            </w:r>
          </w:p>
        </w:tc>
        <w:tc>
          <w:tcPr>
            <w:tcW w:type="dxa" w:w="1872"/>
            <w:shd w:fill="F9FAFB"/>
            <w:tcMar>
              <w:top w:w="50" w:type="dxa"/>
              <w:bottom w:w="50" w:type="dxa"/>
              <w:left w:w="80" w:type="dxa"/>
              <w:right w:w="80" w:type="dxa"/>
            </w:tcMar>
          </w:tcPr>
          <w:p>
            <w:pPr>
              <w:spacing w:before="0" w:after="0"/>
            </w:pPr>
            <w:r>
              <w:rPr>
                <w:rFonts w:ascii="Aptos" w:hAnsi="Aptos"/>
                <w:color w:val="1F2937"/>
                <w:sz w:val="14"/>
              </w:rPr>
              <w:t>Single monolithic table without indexes; performance collapses beyond 100k rows.</w:t>
            </w:r>
          </w:p>
        </w:tc>
        <w:tc>
          <w:tcPr>
            <w:tcW w:type="dxa" w:w="2160"/>
            <w:shd w:fill="F9FAFB"/>
            <w:tcMar>
              <w:top w:w="50" w:type="dxa"/>
              <w:bottom w:w="50" w:type="dxa"/>
              <w:left w:w="80" w:type="dxa"/>
              <w:right w:w="80" w:type="dxa"/>
            </w:tcMar>
          </w:tcPr>
          <w:p>
            <w:pPr>
              <w:spacing w:before="0" w:after="0"/>
            </w:pPr>
            <w:r>
              <w:rPr>
                <w:rFonts w:ascii="Aptos" w:hAnsi="Aptos"/>
                <w:color w:val="1F2937"/>
                <w:sz w:val="14"/>
              </w:rPr>
              <w:t>B-tree composite indexing and date partitioning; handles volume but experiences hot partition bottlenecks.</w:t>
            </w:r>
          </w:p>
        </w:tc>
        <w:tc>
          <w:tcPr>
            <w:tcW w:type="dxa" w:w="2304"/>
            <w:shd w:fill="F9FAFB"/>
            <w:tcMar>
              <w:top w:w="50" w:type="dxa"/>
              <w:bottom w:w="50" w:type="dxa"/>
              <w:left w:w="80" w:type="dxa"/>
              <w:right w:w="80" w:type="dxa"/>
            </w:tcMar>
          </w:tcPr>
          <w:p>
            <w:pPr>
              <w:spacing w:before="0" w:after="0"/>
            </w:pPr>
            <w:r>
              <w:rPr>
                <w:rFonts w:ascii="Aptos" w:hAnsi="Aptos"/>
                <w:color w:val="1F2937"/>
                <w:sz w:val="14"/>
              </w:rPr>
              <w:t>Account/tenant-based hash sharding; optimized connection pooling (PgBouncer); hot account write-behind queues.</w:t>
            </w:r>
          </w:p>
        </w:tc>
        <w:tc>
          <w:tcPr>
            <w:tcW w:type="dxa" w:w="1728"/>
            <w:shd w:fill="F9FAFB"/>
            <w:tcMar>
              <w:top w:w="50" w:type="dxa"/>
              <w:bottom w:w="50" w:type="dxa"/>
              <w:left w:w="80" w:type="dxa"/>
              <w:right w:w="80" w:type="dxa"/>
            </w:tcMar>
          </w:tcPr>
          <w:p>
            <w:pPr>
              <w:spacing w:before="0" w:after="0"/>
            </w:pPr>
            <w:r>
              <w:rPr>
                <w:rFonts w:ascii="Aptos" w:hAnsi="Aptos"/>
                <w:color w:val="1F2937"/>
                <w:sz w:val="14"/>
              </w:rPr>
              <w:t>Partition pruning explain plan + PgBouncer saturation telemetry.</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7. Write Throughput &amp; Benchmarks</w:t>
            </w:r>
          </w:p>
        </w:tc>
        <w:tc>
          <w:tcPr>
            <w:tcW w:type="dxa" w:w="576"/>
            <w:shd w:fill="FFFFFF"/>
            <w:tcMar>
              <w:top w:w="50" w:type="dxa"/>
              <w:bottom w:w="50" w:type="dxa"/>
              <w:left w:w="80" w:type="dxa"/>
              <w:right w:w="80" w:type="dxa"/>
            </w:tcMar>
          </w:tcPr>
          <w:p>
            <w:pPr>
              <w:spacing w:before="0" w:after="0"/>
            </w:pPr>
            <w:r>
              <w:rPr>
                <w:rFonts w:ascii="Aptos" w:hAnsi="Aptos"/>
                <w:color w:val="1F2937"/>
                <w:sz w:val="14"/>
              </w:rPr>
              <w:t>10%</w:t>
            </w:r>
          </w:p>
        </w:tc>
        <w:tc>
          <w:tcPr>
            <w:tcW w:type="dxa" w:w="1872"/>
            <w:shd w:fill="FFFFFF"/>
            <w:tcMar>
              <w:top w:w="50" w:type="dxa"/>
              <w:bottom w:w="50" w:type="dxa"/>
              <w:left w:w="80" w:type="dxa"/>
              <w:right w:w="80" w:type="dxa"/>
            </w:tcMar>
          </w:tcPr>
          <w:p>
            <w:pPr>
              <w:spacing w:before="0" w:after="0"/>
            </w:pPr>
            <w:r>
              <w:rPr>
                <w:rFonts w:ascii="Aptos" w:hAnsi="Aptos"/>
                <w:color w:val="1F2937"/>
                <w:sz w:val="14"/>
              </w:rPr>
              <w:t>Unmeasured performance; throughput collapses below 500 TPS with high error rates.</w:t>
            </w:r>
          </w:p>
        </w:tc>
        <w:tc>
          <w:tcPr>
            <w:tcW w:type="dxa" w:w="2160"/>
            <w:shd w:fill="FFFFFF"/>
            <w:tcMar>
              <w:top w:w="50" w:type="dxa"/>
              <w:bottom w:w="50" w:type="dxa"/>
              <w:left w:w="80" w:type="dxa"/>
              <w:right w:w="80" w:type="dxa"/>
            </w:tcMar>
          </w:tcPr>
          <w:p>
            <w:pPr>
              <w:spacing w:before="0" w:after="0"/>
            </w:pPr>
            <w:r>
              <w:rPr>
                <w:rFonts w:ascii="Aptos" w:hAnsi="Aptos"/>
                <w:color w:val="1F2937"/>
                <w:sz w:val="14"/>
              </w:rPr>
              <w:t>Basic k6 benchmark showing 2,000 TPS, but p99 latency spikes above 250ms under contention.</w:t>
            </w:r>
          </w:p>
        </w:tc>
        <w:tc>
          <w:tcPr>
            <w:tcW w:type="dxa" w:w="2304"/>
            <w:shd w:fill="FFFFFF"/>
            <w:tcMar>
              <w:top w:w="50" w:type="dxa"/>
              <w:bottom w:w="50" w:type="dxa"/>
              <w:left w:w="80" w:type="dxa"/>
              <w:right w:w="80" w:type="dxa"/>
            </w:tcMar>
          </w:tcPr>
          <w:p>
            <w:pPr>
              <w:spacing w:before="0" w:after="0"/>
            </w:pPr>
            <w:r>
              <w:rPr>
                <w:rFonts w:ascii="Aptos" w:hAnsi="Aptos"/>
                <w:color w:val="1F2937"/>
                <w:sz w:val="14"/>
              </w:rPr>
              <w:t>Sustained &gt;= 10,000 TPS with p99 write latency &lt;= 15ms under 500 concurrent workers; latency distribution graph.</w:t>
            </w:r>
          </w:p>
        </w:tc>
        <w:tc>
          <w:tcPr>
            <w:tcW w:type="dxa" w:w="1728"/>
            <w:shd w:fill="FFFFFF"/>
            <w:tcMar>
              <w:top w:w="50" w:type="dxa"/>
              <w:bottom w:w="50" w:type="dxa"/>
              <w:left w:w="80" w:type="dxa"/>
              <w:right w:w="80" w:type="dxa"/>
            </w:tcMar>
          </w:tcPr>
          <w:p>
            <w:pPr>
              <w:spacing w:before="0" w:after="0"/>
            </w:pPr>
            <w:r>
              <w:rPr>
                <w:rFonts w:ascii="Aptos" w:hAnsi="Aptos"/>
                <w:color w:val="1F2937"/>
                <w:sz w:val="14"/>
              </w:rPr>
              <w:t>Reproducible k6/Vegeta test script with latency histograms and CPU profiles.</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8. Tamper-Evident Ledger Integrity</w:t>
            </w:r>
          </w:p>
        </w:tc>
        <w:tc>
          <w:tcPr>
            <w:tcW w:type="dxa" w:w="576"/>
            <w:shd w:fill="F9FAFB"/>
            <w:tcMar>
              <w:top w:w="50" w:type="dxa"/>
              <w:bottom w:w="50" w:type="dxa"/>
              <w:left w:w="80" w:type="dxa"/>
              <w:right w:w="80" w:type="dxa"/>
            </w:tcMar>
          </w:tcPr>
          <w:p>
            <w:pPr>
              <w:spacing w:before="0" w:after="0"/>
            </w:pPr>
            <w:r>
              <w:rPr>
                <w:rFonts w:ascii="Aptos" w:hAnsi="Aptos"/>
                <w:color w:val="1F2937"/>
                <w:sz w:val="14"/>
              </w:rPr>
              <w:t>6%</w:t>
            </w:r>
          </w:p>
        </w:tc>
        <w:tc>
          <w:tcPr>
            <w:tcW w:type="dxa" w:w="1872"/>
            <w:shd w:fill="F9FAFB"/>
            <w:tcMar>
              <w:top w:w="50" w:type="dxa"/>
              <w:bottom w:w="50" w:type="dxa"/>
              <w:left w:w="80" w:type="dxa"/>
              <w:right w:w="80" w:type="dxa"/>
            </w:tcMar>
          </w:tcPr>
          <w:p>
            <w:pPr>
              <w:spacing w:before="0" w:after="0"/>
            </w:pPr>
            <w:r>
              <w:rPr>
                <w:rFonts w:ascii="Aptos" w:hAnsi="Aptos"/>
                <w:color w:val="1F2937"/>
                <w:sz w:val="14"/>
              </w:rPr>
              <w:t>Mutable database records; rows can be modified without cryptographic traceability.</w:t>
            </w:r>
          </w:p>
        </w:tc>
        <w:tc>
          <w:tcPr>
            <w:tcW w:type="dxa" w:w="2160"/>
            <w:shd w:fill="F9FAFB"/>
            <w:tcMar>
              <w:top w:w="50" w:type="dxa"/>
              <w:bottom w:w="50" w:type="dxa"/>
              <w:left w:w="80" w:type="dxa"/>
              <w:right w:w="80" w:type="dxa"/>
            </w:tcMar>
          </w:tcPr>
          <w:p>
            <w:pPr>
              <w:spacing w:before="0" w:after="0"/>
            </w:pPr>
            <w:r>
              <w:rPr>
                <w:rFonts w:ascii="Aptos" w:hAnsi="Aptos"/>
                <w:color w:val="1F2937"/>
                <w:sz w:val="14"/>
              </w:rPr>
              <w:t>Soft-delete flags and database audit trigger recording user ID and timestamp.</w:t>
            </w:r>
          </w:p>
        </w:tc>
        <w:tc>
          <w:tcPr>
            <w:tcW w:type="dxa" w:w="2304"/>
            <w:shd w:fill="F9FAFB"/>
            <w:tcMar>
              <w:top w:w="50" w:type="dxa"/>
              <w:bottom w:w="50" w:type="dxa"/>
              <w:left w:w="80" w:type="dxa"/>
              <w:right w:w="80" w:type="dxa"/>
            </w:tcMar>
          </w:tcPr>
          <w:p>
            <w:pPr>
              <w:spacing w:before="0" w:after="0"/>
            </w:pPr>
            <w:r>
              <w:rPr>
                <w:rFonts w:ascii="Aptos" w:hAnsi="Aptos"/>
                <w:color w:val="1F2937"/>
                <w:sz w:val="14"/>
              </w:rPr>
              <w:t>Cryptographic Merkle tree or SHA-256 block hash chaining; any row mutation breaks verification.</w:t>
            </w:r>
          </w:p>
        </w:tc>
        <w:tc>
          <w:tcPr>
            <w:tcW w:type="dxa" w:w="1728"/>
            <w:shd w:fill="F9FAFB"/>
            <w:tcMar>
              <w:top w:w="50" w:type="dxa"/>
              <w:bottom w:w="50" w:type="dxa"/>
              <w:left w:w="80" w:type="dxa"/>
              <w:right w:w="80" w:type="dxa"/>
            </w:tcMar>
          </w:tcPr>
          <w:p>
            <w:pPr>
              <w:spacing w:before="0" w:after="0"/>
            </w:pPr>
            <w:r>
              <w:rPr>
                <w:rFonts w:ascii="Aptos" w:hAnsi="Aptos"/>
                <w:color w:val="1F2937"/>
                <w:sz w:val="14"/>
              </w:rPr>
              <w:t>Cryptographic validation CLI tool verifying ledger block chain integrity.</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9. Chaos &amp; Fault Injection Testing</w:t>
            </w:r>
          </w:p>
        </w:tc>
        <w:tc>
          <w:tcPr>
            <w:tcW w:type="dxa" w:w="576"/>
            <w:shd w:fill="FFFFFF"/>
            <w:tcMar>
              <w:top w:w="50" w:type="dxa"/>
              <w:bottom w:w="50" w:type="dxa"/>
              <w:left w:w="80" w:type="dxa"/>
              <w:right w:w="80" w:type="dxa"/>
            </w:tcMar>
          </w:tcPr>
          <w:p>
            <w:pPr>
              <w:spacing w:before="0" w:after="0"/>
            </w:pPr>
            <w:r>
              <w:rPr>
                <w:rFonts w:ascii="Aptos" w:hAnsi="Aptos"/>
                <w:color w:val="1F2937"/>
                <w:sz w:val="14"/>
              </w:rPr>
              <w:t>8%</w:t>
            </w:r>
          </w:p>
        </w:tc>
        <w:tc>
          <w:tcPr>
            <w:tcW w:type="dxa" w:w="1872"/>
            <w:shd w:fill="FFFFFF"/>
            <w:tcMar>
              <w:top w:w="50" w:type="dxa"/>
              <w:bottom w:w="50" w:type="dxa"/>
              <w:left w:w="80" w:type="dxa"/>
              <w:right w:w="80" w:type="dxa"/>
            </w:tcMar>
          </w:tcPr>
          <w:p>
            <w:pPr>
              <w:spacing w:before="0" w:after="0"/>
            </w:pPr>
            <w:r>
              <w:rPr>
                <w:rFonts w:ascii="Aptos" w:hAnsi="Aptos"/>
                <w:color w:val="1F2937"/>
                <w:sz w:val="14"/>
              </w:rPr>
              <w:t>Only happy-path unit tests; no testing under network failure or DB disconnection.</w:t>
            </w:r>
          </w:p>
        </w:tc>
        <w:tc>
          <w:tcPr>
            <w:tcW w:type="dxa" w:w="2160"/>
            <w:shd w:fill="FFFFFF"/>
            <w:tcMar>
              <w:top w:w="50" w:type="dxa"/>
              <w:bottom w:w="50" w:type="dxa"/>
              <w:left w:w="80" w:type="dxa"/>
              <w:right w:w="80" w:type="dxa"/>
            </w:tcMar>
          </w:tcPr>
          <w:p>
            <w:pPr>
              <w:spacing w:before="0" w:after="0"/>
            </w:pPr>
            <w:r>
              <w:rPr>
                <w:rFonts w:ascii="Aptos" w:hAnsi="Aptos"/>
                <w:color w:val="1F2937"/>
                <w:sz w:val="14"/>
              </w:rPr>
              <w:t>Unit tests with database mocking; some basic integration tests against local Docker container.</w:t>
            </w:r>
          </w:p>
        </w:tc>
        <w:tc>
          <w:tcPr>
            <w:tcW w:type="dxa" w:w="2304"/>
            <w:shd w:fill="FFFFFF"/>
            <w:tcMar>
              <w:top w:w="50" w:type="dxa"/>
              <w:bottom w:w="50" w:type="dxa"/>
              <w:left w:w="80" w:type="dxa"/>
              <w:right w:w="80" w:type="dxa"/>
            </w:tcMar>
          </w:tcPr>
          <w:p>
            <w:pPr>
              <w:spacing w:before="0" w:after="0"/>
            </w:pPr>
            <w:r>
              <w:rPr>
                <w:rFonts w:ascii="Aptos" w:hAnsi="Aptos"/>
                <w:color w:val="1F2937"/>
                <w:sz w:val="14"/>
              </w:rPr>
              <w:t>Chaos fault injection testing database kills, packet loss, and worker crash during two-phase execution; &gt;80% coverage.</w:t>
            </w:r>
          </w:p>
        </w:tc>
        <w:tc>
          <w:tcPr>
            <w:tcW w:type="dxa" w:w="1728"/>
            <w:shd w:fill="FFFFFF"/>
            <w:tcMar>
              <w:top w:w="50" w:type="dxa"/>
              <w:bottom w:w="50" w:type="dxa"/>
              <w:left w:w="80" w:type="dxa"/>
              <w:right w:w="80" w:type="dxa"/>
            </w:tcMar>
          </w:tcPr>
          <w:p>
            <w:pPr>
              <w:spacing w:before="0" w:after="0"/>
            </w:pPr>
            <w:r>
              <w:rPr>
                <w:rFonts w:ascii="Aptos" w:hAnsi="Aptos"/>
                <w:color w:val="1F2937"/>
                <w:sz w:val="14"/>
              </w:rPr>
              <w:t>Chaos Mesh / Toxiproxy test harness with automated assertions.</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10. Production Observability &amp; Telemetry</w:t>
            </w:r>
          </w:p>
        </w:tc>
        <w:tc>
          <w:tcPr>
            <w:tcW w:type="dxa" w:w="576"/>
            <w:shd w:fill="F9FAFB"/>
            <w:tcMar>
              <w:top w:w="50" w:type="dxa"/>
              <w:bottom w:w="50" w:type="dxa"/>
              <w:left w:w="80" w:type="dxa"/>
              <w:right w:w="80" w:type="dxa"/>
            </w:tcMar>
          </w:tcPr>
          <w:p>
            <w:pPr>
              <w:spacing w:before="0" w:after="0"/>
            </w:pPr>
            <w:r>
              <w:rPr>
                <w:rFonts w:ascii="Aptos" w:hAnsi="Aptos"/>
                <w:color w:val="1F2937"/>
                <w:sz w:val="14"/>
              </w:rPr>
              <w:t>6%</w:t>
            </w:r>
          </w:p>
        </w:tc>
        <w:tc>
          <w:tcPr>
            <w:tcW w:type="dxa" w:w="1872"/>
            <w:shd w:fill="F9FAFB"/>
            <w:tcMar>
              <w:top w:w="50" w:type="dxa"/>
              <w:bottom w:w="50" w:type="dxa"/>
              <w:left w:w="80" w:type="dxa"/>
              <w:right w:w="80" w:type="dxa"/>
            </w:tcMar>
          </w:tcPr>
          <w:p>
            <w:pPr>
              <w:spacing w:before="0" w:after="0"/>
            </w:pPr>
            <w:r>
              <w:rPr>
                <w:rFonts w:ascii="Aptos" w:hAnsi="Aptos"/>
                <w:color w:val="1F2937"/>
                <w:sz w:val="14"/>
              </w:rPr>
              <w:t>Standard stdout logging; no distributed tracing; transaction failures require manual DB inspection.</w:t>
            </w:r>
          </w:p>
        </w:tc>
        <w:tc>
          <w:tcPr>
            <w:tcW w:type="dxa" w:w="2160"/>
            <w:shd w:fill="F9FAFB"/>
            <w:tcMar>
              <w:top w:w="50" w:type="dxa"/>
              <w:bottom w:w="50" w:type="dxa"/>
              <w:left w:w="80" w:type="dxa"/>
              <w:right w:w="80" w:type="dxa"/>
            </w:tcMar>
          </w:tcPr>
          <w:p>
            <w:pPr>
              <w:spacing w:before="0" w:after="0"/>
            </w:pPr>
            <w:r>
              <w:rPr>
                <w:rFonts w:ascii="Aptos" w:hAnsi="Aptos"/>
                <w:color w:val="1F2937"/>
                <w:sz w:val="14"/>
              </w:rPr>
              <w:t>Basic Prometheus metrics (request count, 5xx errors) and centralized logging in Loki.</w:t>
            </w:r>
          </w:p>
        </w:tc>
        <w:tc>
          <w:tcPr>
            <w:tcW w:type="dxa" w:w="2304"/>
            <w:shd w:fill="F9FAFB"/>
            <w:tcMar>
              <w:top w:w="50" w:type="dxa"/>
              <w:bottom w:w="50" w:type="dxa"/>
              <w:left w:w="80" w:type="dxa"/>
              <w:right w:w="80" w:type="dxa"/>
            </w:tcMar>
          </w:tcPr>
          <w:p>
            <w:pPr>
              <w:spacing w:before="0" w:after="0"/>
            </w:pPr>
            <w:r>
              <w:rPr>
                <w:rFonts w:ascii="Aptos" w:hAnsi="Aptos"/>
                <w:color w:val="1F2937"/>
                <w:sz w:val="14"/>
              </w:rPr>
              <w:t>OpenTelemetry distributed tracing spanning HTTP -&gt; DB -&gt; Outbox -&gt; Kafka; lock wait duration metrics.</w:t>
            </w:r>
          </w:p>
        </w:tc>
        <w:tc>
          <w:tcPr>
            <w:tcW w:type="dxa" w:w="1728"/>
            <w:shd w:fill="F9FAFB"/>
            <w:tcMar>
              <w:top w:w="50" w:type="dxa"/>
              <w:bottom w:w="50" w:type="dxa"/>
              <w:left w:w="80" w:type="dxa"/>
              <w:right w:w="80" w:type="dxa"/>
            </w:tcMar>
          </w:tcPr>
          <w:p>
            <w:pPr>
              <w:spacing w:before="0" w:after="0"/>
            </w:pPr>
            <w:r>
              <w:rPr>
                <w:rFonts w:ascii="Aptos" w:hAnsi="Aptos"/>
                <w:color w:val="1F2937"/>
                <w:sz w:val="14"/>
              </w:rPr>
              <w:t>Grafana dashboard JSON export + OpenTelemetry trace screenshot.</w:t>
            </w:r>
          </w:p>
        </w:tc>
      </w:tr>
    </w:tbl>
    <w:p>
      <w:pPr>
        <w:spacing w:before="60" w:after="60"/>
      </w:pPr>
    </w:p>
    <w:p>
      <w:pPr>
        <w:pStyle w:val="Heading1"/>
        <w:spacing w:before="280" w:after="80"/>
      </w:pPr>
      <w:r>
        <w:rPr>
          <w:rFonts w:ascii="Aptos" w:hAnsi="Aptos"/>
          <w:b/>
          <w:color w:val="17365D"/>
          <w:sz w:val="26"/>
        </w:rPr>
        <w:t>9. Domain Rubric 2: Cloud Platform, Kubernetes Controllers &amp; Systems Infrastructure</w:t>
      </w:r>
    </w:p>
    <w:p>
      <w:pPr>
        <w:spacing w:before="0" w:after="80"/>
      </w:pPr>
      <w:r>
        <w:rPr>
          <w:rFonts w:ascii="Aptos" w:hAnsi="Aptos"/>
          <w:color w:val="333333"/>
          <w:sz w:val="18"/>
        </w:rPr>
        <w:t>Calibrated for 18–35 LPA Systems Engineering &amp; Cloud Platform (e.g., Microsoft Azure, AWS, Google Cloud, Platform Engineering). Evaluates declarative reconciliation loops, distributed consensus, virtual-node consistent hashing, workqueue flow control, and API server protection.</w:t>
      </w:r>
    </w:p>
    <w:tbl>
      <w:tblPr>
        <w:tblW w:type="auto" w:w="0"/>
        <w:tblLook w:firstColumn="1" w:firstRow="1" w:lastColumn="0" w:lastRow="0" w:noHBand="0" w:noVBand="1" w:val="04A0"/>
        <w:tblBorders>
          <w:top w:val="none"/>
          <w:bottom w:val="none"/>
          <w:left w:val="single" w:sz="24" w:space="0" w:color="17365D"/>
          <w:right w:val="none"/>
          <w:insideH w:val="none"/>
          <w:insideV w:val="none"/>
        </w:tblBorders>
      </w:tblPr>
      <w:tblGrid>
        <w:gridCol w:w="10454"/>
      </w:tblGrid>
      <w:tr>
        <w:tc>
          <w:tcPr>
            <w:tcW w:type="dxa" w:w="10454"/>
            <w:shd w:fill="EEF5FB"/>
            <w:tcMar>
              <w:top w:w="110" w:type="dxa"/>
              <w:bottom w:w="110" w:type="dxa"/>
              <w:left w:w="150" w:type="dxa"/>
              <w:right w:w="150" w:type="dxa"/>
            </w:tcMar>
          </w:tcPr>
          <w:p>
            <w:pPr>
              <w:spacing w:before="0" w:after="40"/>
            </w:pPr>
            <w:r>
              <w:rPr>
                <w:rFonts w:ascii="Aptos" w:hAnsi="Aptos"/>
                <w:b/>
                <w:color w:val="17365D"/>
                <w:sz w:val="19"/>
              </w:rPr>
              <w:t>Core Evaluation Threshold for 18-35 LPA Platform &amp; Systems Bands</w:t>
            </w:r>
          </w:p>
          <w:p>
            <w:pPr>
              <w:spacing w:before="0" w:after="0"/>
            </w:pPr>
            <w:r>
              <w:rPr>
                <w:rFonts w:ascii="Aptos" w:hAnsi="Aptos"/>
                <w:color w:val="333333"/>
                <w:sz w:val="17"/>
              </w:rPr>
              <w:t>• Reconciliation: Idempotent level-triggered reconciliation with exponential backoff and zero polling spinning.</w:t>
              <w:br/>
              <w:t>• High Availability: Lease-based leader election (coordination.k8s.io) with split-brain prevention and graceful failover.</w:t>
              <w:br/>
              <w:t>• Sharding &amp; Scale: Virtual-node consistent hashing ring sharding 10,000+ custom resources across 500+ nodes.</w:t>
              <w:br/>
              <w:t>• Control Plane Overhead: &gt;= 40% reduction in API server CPU via client-go informer cache; controller footprint &lt; 150MB.</w:t>
            </w:r>
          </w:p>
        </w:tc>
      </w:tr>
    </w:tbl>
    <w:p>
      <w:pPr>
        <w:spacing w:before="40" w:after="40"/>
      </w:pP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742"/>
        <w:gridCol w:w="1742"/>
        <w:gridCol w:w="1742"/>
        <w:gridCol w:w="1742"/>
        <w:gridCol w:w="1742"/>
        <w:gridCol w:w="1742"/>
      </w:tblGrid>
      <w:tr>
        <w:tc>
          <w:tcPr>
            <w:tcW w:type="dxa" w:w="1728"/>
            <w:shd w:fill="17365D"/>
            <w:tcMar>
              <w:top w:w="70" w:type="dxa"/>
              <w:bottom w:w="70" w:type="dxa"/>
              <w:left w:w="90" w:type="dxa"/>
              <w:right w:w="90" w:type="dxa"/>
            </w:tcMar>
          </w:tcPr>
          <w:p>
            <w:pPr>
              <w:spacing w:before="0" w:after="0"/>
            </w:pPr>
            <w:r>
              <w:rPr>
                <w:rFonts w:ascii="Aptos" w:hAnsi="Aptos"/>
                <w:b/>
                <w:color w:val="FFFFFF"/>
                <w:sz w:val="15"/>
              </w:rPr>
              <w:t>Dimension / Focus</w:t>
            </w:r>
          </w:p>
        </w:tc>
        <w:tc>
          <w:tcPr>
            <w:tcW w:type="dxa" w:w="576"/>
            <w:shd w:fill="17365D"/>
            <w:tcMar>
              <w:top w:w="70" w:type="dxa"/>
              <w:bottom w:w="70" w:type="dxa"/>
              <w:left w:w="90" w:type="dxa"/>
              <w:right w:w="90" w:type="dxa"/>
            </w:tcMar>
          </w:tcPr>
          <w:p>
            <w:pPr>
              <w:spacing w:before="0" w:after="0"/>
            </w:pPr>
            <w:r>
              <w:rPr>
                <w:rFonts w:ascii="Aptos" w:hAnsi="Aptos"/>
                <w:b/>
                <w:color w:val="FFFFFF"/>
                <w:sz w:val="15"/>
              </w:rPr>
              <w:t>Wt.</w:t>
            </w:r>
          </w:p>
        </w:tc>
        <w:tc>
          <w:tcPr>
            <w:tcW w:type="dxa" w:w="1872"/>
            <w:shd w:fill="17365D"/>
            <w:tcMar>
              <w:top w:w="70" w:type="dxa"/>
              <w:bottom w:w="70" w:type="dxa"/>
              <w:left w:w="90" w:type="dxa"/>
              <w:right w:w="90" w:type="dxa"/>
            </w:tcMar>
          </w:tcPr>
          <w:p>
            <w:pPr>
              <w:spacing w:before="0" w:after="0"/>
            </w:pPr>
            <w:r>
              <w:rPr>
                <w:rFonts w:ascii="Aptos" w:hAnsi="Aptos"/>
                <w:b/>
                <w:color w:val="FFFFFF"/>
                <w:sz w:val="15"/>
              </w:rPr>
              <w:t>0-2 Pts (Toy / Unacceptable)</w:t>
            </w:r>
          </w:p>
        </w:tc>
        <w:tc>
          <w:tcPr>
            <w:tcW w:type="dxa" w:w="2160"/>
            <w:shd w:fill="17365D"/>
            <w:tcMar>
              <w:top w:w="70" w:type="dxa"/>
              <w:bottom w:w="70" w:type="dxa"/>
              <w:left w:w="90" w:type="dxa"/>
              <w:right w:w="90" w:type="dxa"/>
            </w:tcMar>
          </w:tcPr>
          <w:p>
            <w:pPr>
              <w:spacing w:before="0" w:after="0"/>
            </w:pPr>
            <w:r>
              <w:rPr>
                <w:rFonts w:ascii="Aptos" w:hAnsi="Aptos"/>
                <w:b/>
                <w:color w:val="FFFFFF"/>
                <w:sz w:val="15"/>
              </w:rPr>
              <w:t>3-4 Pts (Mid-Level Standard)</w:t>
            </w:r>
          </w:p>
        </w:tc>
        <w:tc>
          <w:tcPr>
            <w:tcW w:type="dxa" w:w="2304"/>
            <w:shd w:fill="17365D"/>
            <w:tcMar>
              <w:top w:w="70" w:type="dxa"/>
              <w:bottom w:w="70" w:type="dxa"/>
              <w:left w:w="90" w:type="dxa"/>
              <w:right w:w="90" w:type="dxa"/>
            </w:tcMar>
          </w:tcPr>
          <w:p>
            <w:pPr>
              <w:spacing w:before="0" w:after="0"/>
            </w:pPr>
            <w:r>
              <w:rPr>
                <w:rFonts w:ascii="Aptos" w:hAnsi="Aptos"/>
                <w:b/>
                <w:color w:val="FFFFFF"/>
                <w:sz w:val="15"/>
              </w:rPr>
              <w:t>5 Pts (Elite 18-35 LPA Standard)</w:t>
            </w:r>
          </w:p>
        </w:tc>
        <w:tc>
          <w:tcPr>
            <w:tcW w:type="dxa" w:w="1728"/>
            <w:shd w:fill="17365D"/>
            <w:tcMar>
              <w:top w:w="70" w:type="dxa"/>
              <w:bottom w:w="70" w:type="dxa"/>
              <w:left w:w="90" w:type="dxa"/>
              <w:right w:w="90" w:type="dxa"/>
            </w:tcMar>
          </w:tcPr>
          <w:p>
            <w:pPr>
              <w:spacing w:before="0" w:after="0"/>
            </w:pPr>
            <w:r>
              <w:rPr>
                <w:rFonts w:ascii="Aptos" w:hAnsi="Aptos"/>
                <w:b/>
                <w:color w:val="FFFFFF"/>
                <w:sz w:val="15"/>
              </w:rPr>
              <w:t>Required Verification Artifact</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1. Reconciliation Loop &amp; Semantics</w:t>
            </w:r>
          </w:p>
        </w:tc>
        <w:tc>
          <w:tcPr>
            <w:tcW w:type="dxa" w:w="576"/>
            <w:shd w:fill="FFFFFF"/>
            <w:tcMar>
              <w:top w:w="50" w:type="dxa"/>
              <w:bottom w:w="50" w:type="dxa"/>
              <w:left w:w="80" w:type="dxa"/>
              <w:right w:w="80" w:type="dxa"/>
            </w:tcMar>
          </w:tcPr>
          <w:p>
            <w:pPr>
              <w:spacing w:before="0" w:after="0"/>
            </w:pPr>
            <w:r>
              <w:rPr>
                <w:rFonts w:ascii="Aptos" w:hAnsi="Aptos"/>
                <w:color w:val="1F2937"/>
                <w:sz w:val="14"/>
              </w:rPr>
              <w:t>15%</w:t>
            </w:r>
          </w:p>
        </w:tc>
        <w:tc>
          <w:tcPr>
            <w:tcW w:type="dxa" w:w="1872"/>
            <w:shd w:fill="FFFFFF"/>
            <w:tcMar>
              <w:top w:w="50" w:type="dxa"/>
              <w:bottom w:w="50" w:type="dxa"/>
              <w:left w:w="80" w:type="dxa"/>
              <w:right w:w="80" w:type="dxa"/>
            </w:tcMar>
          </w:tcPr>
          <w:p>
            <w:pPr>
              <w:spacing w:before="0" w:after="0"/>
            </w:pPr>
            <w:r>
              <w:rPr>
                <w:rFonts w:ascii="Aptos" w:hAnsi="Aptos"/>
                <w:color w:val="1F2937"/>
                <w:sz w:val="14"/>
              </w:rPr>
              <w:t>Edge-triggered or polling script; spins CPU in tight loops; misses events during downtime.</w:t>
            </w:r>
          </w:p>
        </w:tc>
        <w:tc>
          <w:tcPr>
            <w:tcW w:type="dxa" w:w="2160"/>
            <w:shd w:fill="FFFFFF"/>
            <w:tcMar>
              <w:top w:w="50" w:type="dxa"/>
              <w:bottom w:w="50" w:type="dxa"/>
              <w:left w:w="80" w:type="dxa"/>
              <w:right w:w="80" w:type="dxa"/>
            </w:tcMar>
          </w:tcPr>
          <w:p>
            <w:pPr>
              <w:spacing w:before="0" w:after="0"/>
            </w:pPr>
            <w:r>
              <w:rPr>
                <w:rFonts w:ascii="Aptos" w:hAnsi="Aptos"/>
                <w:color w:val="1F2937"/>
                <w:sz w:val="14"/>
              </w:rPr>
              <w:t>Basic controller-runtime reconcile loop; updates status but lacks exponential backoff on transient errors.</w:t>
            </w:r>
          </w:p>
        </w:tc>
        <w:tc>
          <w:tcPr>
            <w:tcW w:type="dxa" w:w="2304"/>
            <w:shd w:fill="FFFFFF"/>
            <w:tcMar>
              <w:top w:w="50" w:type="dxa"/>
              <w:bottom w:w="50" w:type="dxa"/>
              <w:left w:w="80" w:type="dxa"/>
              <w:right w:w="80" w:type="dxa"/>
            </w:tcMar>
          </w:tcPr>
          <w:p>
            <w:pPr>
              <w:spacing w:before="0" w:after="0"/>
            </w:pPr>
            <w:r>
              <w:rPr>
                <w:rFonts w:ascii="Aptos" w:hAnsi="Aptos"/>
                <w:color w:val="1F2937"/>
                <w:sz w:val="14"/>
              </w:rPr>
              <w:t>Idempotent level-triggered reconciliation; rate-limited workqueues; separate spec/status updates.</w:t>
            </w:r>
          </w:p>
        </w:tc>
        <w:tc>
          <w:tcPr>
            <w:tcW w:type="dxa" w:w="1728"/>
            <w:shd w:fill="FFFFFF"/>
            <w:tcMar>
              <w:top w:w="50" w:type="dxa"/>
              <w:bottom w:w="50" w:type="dxa"/>
              <w:left w:w="80" w:type="dxa"/>
              <w:right w:w="80" w:type="dxa"/>
            </w:tcMar>
          </w:tcPr>
          <w:p>
            <w:pPr>
              <w:spacing w:before="0" w:after="0"/>
            </w:pPr>
            <w:r>
              <w:rPr>
                <w:rFonts w:ascii="Aptos" w:hAnsi="Aptos"/>
                <w:color w:val="1F2937"/>
                <w:sz w:val="14"/>
              </w:rPr>
              <w:t>Reconcile loop failure injection test with simulated API timeouts.</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2. Distributed Leader Election &amp; HA</w:t>
            </w:r>
          </w:p>
        </w:tc>
        <w:tc>
          <w:tcPr>
            <w:tcW w:type="dxa" w:w="576"/>
            <w:shd w:fill="F9FAFB"/>
            <w:tcMar>
              <w:top w:w="50" w:type="dxa"/>
              <w:bottom w:w="50" w:type="dxa"/>
              <w:left w:w="80" w:type="dxa"/>
              <w:right w:w="80" w:type="dxa"/>
            </w:tcMar>
          </w:tcPr>
          <w:p>
            <w:pPr>
              <w:spacing w:before="0" w:after="0"/>
            </w:pPr>
            <w:r>
              <w:rPr>
                <w:rFonts w:ascii="Aptos" w:hAnsi="Aptos"/>
                <w:color w:val="1F2937"/>
                <w:sz w:val="14"/>
              </w:rPr>
              <w:t>12%</w:t>
            </w:r>
          </w:p>
        </w:tc>
        <w:tc>
          <w:tcPr>
            <w:tcW w:type="dxa" w:w="1872"/>
            <w:shd w:fill="F9FAFB"/>
            <w:tcMar>
              <w:top w:w="50" w:type="dxa"/>
              <w:bottom w:w="50" w:type="dxa"/>
              <w:left w:w="80" w:type="dxa"/>
              <w:right w:w="80" w:type="dxa"/>
            </w:tcMar>
          </w:tcPr>
          <w:p>
            <w:pPr>
              <w:spacing w:before="0" w:after="0"/>
            </w:pPr>
            <w:r>
              <w:rPr>
                <w:rFonts w:ascii="Aptos" w:hAnsi="Aptos"/>
                <w:color w:val="1F2937"/>
                <w:sz w:val="14"/>
              </w:rPr>
              <w:t>Single-pod deployment; running 2 replicas causes conflicting concurrent reconciliations.</w:t>
            </w:r>
          </w:p>
        </w:tc>
        <w:tc>
          <w:tcPr>
            <w:tcW w:type="dxa" w:w="2160"/>
            <w:shd w:fill="F9FAFB"/>
            <w:tcMar>
              <w:top w:w="50" w:type="dxa"/>
              <w:bottom w:w="50" w:type="dxa"/>
              <w:left w:w="80" w:type="dxa"/>
              <w:right w:w="80" w:type="dxa"/>
            </w:tcMar>
          </w:tcPr>
          <w:p>
            <w:pPr>
              <w:spacing w:before="0" w:after="0"/>
            </w:pPr>
            <w:r>
              <w:rPr>
                <w:rFonts w:ascii="Aptos" w:hAnsi="Aptos"/>
                <w:color w:val="1F2937"/>
                <w:sz w:val="14"/>
              </w:rPr>
              <w:t>Basic leader election using ConfigMaps; prone to split-brain during network partitions.</w:t>
            </w:r>
          </w:p>
        </w:tc>
        <w:tc>
          <w:tcPr>
            <w:tcW w:type="dxa" w:w="2304"/>
            <w:shd w:fill="F9FAFB"/>
            <w:tcMar>
              <w:top w:w="50" w:type="dxa"/>
              <w:bottom w:w="50" w:type="dxa"/>
              <w:left w:w="80" w:type="dxa"/>
              <w:right w:w="80" w:type="dxa"/>
            </w:tcMar>
          </w:tcPr>
          <w:p>
            <w:pPr>
              <w:spacing w:before="0" w:after="0"/>
            </w:pPr>
            <w:r>
              <w:rPr>
                <w:rFonts w:ascii="Aptos" w:hAnsi="Aptos"/>
                <w:color w:val="1F2937"/>
                <w:sz w:val="14"/>
              </w:rPr>
              <w:t>Lease-based leader election using coordination.k8s.io; sub-5s failover with zero dual-active leaders.</w:t>
            </w:r>
          </w:p>
        </w:tc>
        <w:tc>
          <w:tcPr>
            <w:tcW w:type="dxa" w:w="1728"/>
            <w:shd w:fill="F9FAFB"/>
            <w:tcMar>
              <w:top w:w="50" w:type="dxa"/>
              <w:bottom w:w="50" w:type="dxa"/>
              <w:left w:w="80" w:type="dxa"/>
              <w:right w:w="80" w:type="dxa"/>
            </w:tcMar>
          </w:tcPr>
          <w:p>
            <w:pPr>
              <w:spacing w:before="0" w:after="0"/>
            </w:pPr>
            <w:r>
              <w:rPr>
                <w:rFonts w:ascii="Aptos" w:hAnsi="Aptos"/>
                <w:color w:val="1F2937"/>
                <w:sz w:val="14"/>
              </w:rPr>
              <w:t>Pod termination chaos drill recording leader election handover timestamps.</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3. Workload Sharding &amp; Consistent Hashing</w:t>
            </w:r>
          </w:p>
        </w:tc>
        <w:tc>
          <w:tcPr>
            <w:tcW w:type="dxa" w:w="576"/>
            <w:shd w:fill="FFFFFF"/>
            <w:tcMar>
              <w:top w:w="50" w:type="dxa"/>
              <w:bottom w:w="50" w:type="dxa"/>
              <w:left w:w="80" w:type="dxa"/>
              <w:right w:w="80" w:type="dxa"/>
            </w:tcMar>
          </w:tcPr>
          <w:p>
            <w:pPr>
              <w:spacing w:before="0" w:after="0"/>
            </w:pPr>
            <w:r>
              <w:rPr>
                <w:rFonts w:ascii="Aptos" w:hAnsi="Aptos"/>
                <w:color w:val="1F2937"/>
                <w:sz w:val="14"/>
              </w:rPr>
              <w:t>12%</w:t>
            </w:r>
          </w:p>
        </w:tc>
        <w:tc>
          <w:tcPr>
            <w:tcW w:type="dxa" w:w="1872"/>
            <w:shd w:fill="FFFFFF"/>
            <w:tcMar>
              <w:top w:w="50" w:type="dxa"/>
              <w:bottom w:w="50" w:type="dxa"/>
              <w:left w:w="80" w:type="dxa"/>
              <w:right w:w="80" w:type="dxa"/>
            </w:tcMar>
          </w:tcPr>
          <w:p>
            <w:pPr>
              <w:spacing w:before="0" w:after="0"/>
            </w:pPr>
            <w:r>
              <w:rPr>
                <w:rFonts w:ascii="Aptos" w:hAnsi="Aptos"/>
                <w:color w:val="1F2937"/>
                <w:sz w:val="14"/>
              </w:rPr>
              <w:t>No sharding; single controller attempts to watch all cluster resources, crashing on large clusters.</w:t>
            </w:r>
          </w:p>
        </w:tc>
        <w:tc>
          <w:tcPr>
            <w:tcW w:type="dxa" w:w="2160"/>
            <w:shd w:fill="FFFFFF"/>
            <w:tcMar>
              <w:top w:w="50" w:type="dxa"/>
              <w:bottom w:w="50" w:type="dxa"/>
              <w:left w:w="80" w:type="dxa"/>
              <w:right w:w="80" w:type="dxa"/>
            </w:tcMar>
          </w:tcPr>
          <w:p>
            <w:pPr>
              <w:spacing w:before="0" w:after="0"/>
            </w:pPr>
            <w:r>
              <w:rPr>
                <w:rFonts w:ascii="Aptos" w:hAnsi="Aptos"/>
                <w:color w:val="1F2937"/>
                <w:sz w:val="14"/>
              </w:rPr>
              <w:t>Static namespace-based sharding; uneven distribution when specific namespaces hold 90% of CRDs.</w:t>
            </w:r>
          </w:p>
        </w:tc>
        <w:tc>
          <w:tcPr>
            <w:tcW w:type="dxa" w:w="2304"/>
            <w:shd w:fill="FFFFFF"/>
            <w:tcMar>
              <w:top w:w="50" w:type="dxa"/>
              <w:bottom w:w="50" w:type="dxa"/>
              <w:left w:w="80" w:type="dxa"/>
              <w:right w:w="80" w:type="dxa"/>
            </w:tcMar>
          </w:tcPr>
          <w:p>
            <w:pPr>
              <w:spacing w:before="0" w:after="0"/>
            </w:pPr>
            <w:r>
              <w:rPr>
                <w:rFonts w:ascii="Aptos" w:hAnsi="Aptos"/>
                <w:color w:val="1F2937"/>
                <w:sz w:val="14"/>
              </w:rPr>
              <w:t>Virtual-node consistent hashing ring dynamically sharding resources; minimal key remapping on node churn.</w:t>
            </w:r>
          </w:p>
        </w:tc>
        <w:tc>
          <w:tcPr>
            <w:tcW w:type="dxa" w:w="1728"/>
            <w:shd w:fill="FFFFFF"/>
            <w:tcMar>
              <w:top w:w="50" w:type="dxa"/>
              <w:bottom w:w="50" w:type="dxa"/>
              <w:left w:w="80" w:type="dxa"/>
              <w:right w:w="80" w:type="dxa"/>
            </w:tcMar>
          </w:tcPr>
          <w:p>
            <w:pPr>
              <w:spacing w:before="0" w:after="0"/>
            </w:pPr>
            <w:r>
              <w:rPr>
                <w:rFonts w:ascii="Aptos" w:hAnsi="Aptos"/>
                <w:color w:val="1F2937"/>
                <w:sz w:val="14"/>
              </w:rPr>
              <w:t>Consistent hashing unit test verifying key distribution uniformity across ring.</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4. API Server Protection &amp; Informers</w:t>
            </w:r>
          </w:p>
        </w:tc>
        <w:tc>
          <w:tcPr>
            <w:tcW w:type="dxa" w:w="576"/>
            <w:shd w:fill="F9FAFB"/>
            <w:tcMar>
              <w:top w:w="50" w:type="dxa"/>
              <w:bottom w:w="50" w:type="dxa"/>
              <w:left w:w="80" w:type="dxa"/>
              <w:right w:w="80" w:type="dxa"/>
            </w:tcMar>
          </w:tcPr>
          <w:p>
            <w:pPr>
              <w:spacing w:before="0" w:after="0"/>
            </w:pPr>
            <w:r>
              <w:rPr>
                <w:rFonts w:ascii="Aptos" w:hAnsi="Aptos"/>
                <w:color w:val="1F2937"/>
                <w:sz w:val="14"/>
              </w:rPr>
              <w:t>12%</w:t>
            </w:r>
          </w:p>
        </w:tc>
        <w:tc>
          <w:tcPr>
            <w:tcW w:type="dxa" w:w="1872"/>
            <w:shd w:fill="F9FAFB"/>
            <w:tcMar>
              <w:top w:w="50" w:type="dxa"/>
              <w:bottom w:w="50" w:type="dxa"/>
              <w:left w:w="80" w:type="dxa"/>
              <w:right w:w="80" w:type="dxa"/>
            </w:tcMar>
          </w:tcPr>
          <w:p>
            <w:pPr>
              <w:spacing w:before="0" w:after="0"/>
            </w:pPr>
            <w:r>
              <w:rPr>
                <w:rFonts w:ascii="Aptos" w:hAnsi="Aptos"/>
                <w:color w:val="1F2937"/>
                <w:sz w:val="14"/>
              </w:rPr>
              <w:t>Directly queries API server on every reconcile; exhausts API server client rate limits.</w:t>
            </w:r>
          </w:p>
        </w:tc>
        <w:tc>
          <w:tcPr>
            <w:tcW w:type="dxa" w:w="2160"/>
            <w:shd w:fill="F9FAFB"/>
            <w:tcMar>
              <w:top w:w="50" w:type="dxa"/>
              <w:bottom w:w="50" w:type="dxa"/>
              <w:left w:w="80" w:type="dxa"/>
              <w:right w:w="80" w:type="dxa"/>
            </w:tcMar>
          </w:tcPr>
          <w:p>
            <w:pPr>
              <w:spacing w:before="0" w:after="0"/>
            </w:pPr>
            <w:r>
              <w:rPr>
                <w:rFonts w:ascii="Aptos" w:hAnsi="Aptos"/>
                <w:color w:val="1F2937"/>
                <w:sz w:val="14"/>
              </w:rPr>
              <w:t>Uses client-go Informers with local cache, but performs unfiltered full-cluster watches.</w:t>
            </w:r>
          </w:p>
        </w:tc>
        <w:tc>
          <w:tcPr>
            <w:tcW w:type="dxa" w:w="2304"/>
            <w:shd w:fill="F9FAFB"/>
            <w:tcMar>
              <w:top w:w="50" w:type="dxa"/>
              <w:bottom w:w="50" w:type="dxa"/>
              <w:left w:w="80" w:type="dxa"/>
              <w:right w:w="80" w:type="dxa"/>
            </w:tcMar>
          </w:tcPr>
          <w:p>
            <w:pPr>
              <w:spacing w:before="0" w:after="0"/>
            </w:pPr>
            <w:r>
              <w:rPr>
                <w:rFonts w:ascii="Aptos" w:hAnsi="Aptos"/>
                <w:color w:val="1F2937"/>
                <w:sz w:val="14"/>
              </w:rPr>
              <w:t>SharedIndexInformer with indexers and field selectors; zero direct API calls during steady-state; &gt;= 40% CPU drop.</w:t>
            </w:r>
          </w:p>
        </w:tc>
        <w:tc>
          <w:tcPr>
            <w:tcW w:type="dxa" w:w="1728"/>
            <w:shd w:fill="F9FAFB"/>
            <w:tcMar>
              <w:top w:w="50" w:type="dxa"/>
              <w:bottom w:w="50" w:type="dxa"/>
              <w:left w:w="80" w:type="dxa"/>
              <w:right w:w="80" w:type="dxa"/>
            </w:tcMar>
          </w:tcPr>
          <w:p>
            <w:pPr>
              <w:spacing w:before="0" w:after="0"/>
            </w:pPr>
            <w:r>
              <w:rPr>
                <w:rFonts w:ascii="Aptos" w:hAnsi="Aptos"/>
                <w:color w:val="1F2937"/>
                <w:sz w:val="14"/>
              </w:rPr>
              <w:t>Prometheus API server request count comparison graph (with vs without informers).</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5. CRD Design &amp; Admission Webhooks</w:t>
            </w:r>
          </w:p>
        </w:tc>
        <w:tc>
          <w:tcPr>
            <w:tcW w:type="dxa" w:w="576"/>
            <w:shd w:fill="FFFFFF"/>
            <w:tcMar>
              <w:top w:w="50" w:type="dxa"/>
              <w:bottom w:w="50" w:type="dxa"/>
              <w:left w:w="80" w:type="dxa"/>
              <w:right w:w="80" w:type="dxa"/>
            </w:tcMar>
          </w:tcPr>
          <w:p>
            <w:pPr>
              <w:spacing w:before="0" w:after="0"/>
            </w:pPr>
            <w:r>
              <w:rPr>
                <w:rFonts w:ascii="Aptos" w:hAnsi="Aptos"/>
                <w:color w:val="1F2937"/>
                <w:sz w:val="14"/>
              </w:rPr>
              <w:t>10%</w:t>
            </w:r>
          </w:p>
        </w:tc>
        <w:tc>
          <w:tcPr>
            <w:tcW w:type="dxa" w:w="1872"/>
            <w:shd w:fill="FFFFFF"/>
            <w:tcMar>
              <w:top w:w="50" w:type="dxa"/>
              <w:bottom w:w="50" w:type="dxa"/>
              <w:left w:w="80" w:type="dxa"/>
              <w:right w:w="80" w:type="dxa"/>
            </w:tcMar>
          </w:tcPr>
          <w:p>
            <w:pPr>
              <w:spacing w:before="0" w:after="0"/>
            </w:pPr>
            <w:r>
              <w:rPr>
                <w:rFonts w:ascii="Aptos" w:hAnsi="Aptos"/>
                <w:color w:val="1F2937"/>
                <w:sz w:val="14"/>
              </w:rPr>
              <w:t>Basic CRD without OpenAPI validation; invalid YAML accepted and causes runtime panics.</w:t>
            </w:r>
          </w:p>
        </w:tc>
        <w:tc>
          <w:tcPr>
            <w:tcW w:type="dxa" w:w="2160"/>
            <w:shd w:fill="FFFFFF"/>
            <w:tcMar>
              <w:top w:w="50" w:type="dxa"/>
              <w:bottom w:w="50" w:type="dxa"/>
              <w:left w:w="80" w:type="dxa"/>
              <w:right w:w="80" w:type="dxa"/>
            </w:tcMar>
          </w:tcPr>
          <w:p>
            <w:pPr>
              <w:spacing w:before="0" w:after="0"/>
            </w:pPr>
            <w:r>
              <w:rPr>
                <w:rFonts w:ascii="Aptos" w:hAnsi="Aptos"/>
                <w:color w:val="1F2937"/>
                <w:sz w:val="14"/>
              </w:rPr>
              <w:t>OpenAPI v3 schema validation in CRD; rejects malformed YAML but cannot validate complex rules.</w:t>
            </w:r>
          </w:p>
        </w:tc>
        <w:tc>
          <w:tcPr>
            <w:tcW w:type="dxa" w:w="2304"/>
            <w:shd w:fill="FFFFFF"/>
            <w:tcMar>
              <w:top w:w="50" w:type="dxa"/>
              <w:bottom w:w="50" w:type="dxa"/>
              <w:left w:w="80" w:type="dxa"/>
              <w:right w:w="80" w:type="dxa"/>
            </w:tcMar>
          </w:tcPr>
          <w:p>
            <w:pPr>
              <w:spacing w:before="0" w:after="0"/>
            </w:pPr>
            <w:r>
              <w:rPr>
                <w:rFonts w:ascii="Aptos" w:hAnsi="Aptos"/>
                <w:color w:val="1F2937"/>
                <w:sz w:val="14"/>
              </w:rPr>
              <w:t>Validating and mutating admission webhooks with cert-manager TLS rotation; conversion webhooks.</w:t>
            </w:r>
          </w:p>
        </w:tc>
        <w:tc>
          <w:tcPr>
            <w:tcW w:type="dxa" w:w="1728"/>
            <w:shd w:fill="FFFFFF"/>
            <w:tcMar>
              <w:top w:w="50" w:type="dxa"/>
              <w:bottom w:w="50" w:type="dxa"/>
              <w:left w:w="80" w:type="dxa"/>
              <w:right w:w="80" w:type="dxa"/>
            </w:tcMar>
          </w:tcPr>
          <w:p>
            <w:pPr>
              <w:spacing w:before="0" w:after="0"/>
            </w:pPr>
            <w:r>
              <w:rPr>
                <w:rFonts w:ascii="Aptos" w:hAnsi="Aptos"/>
                <w:color w:val="1F2937"/>
                <w:sz w:val="14"/>
              </w:rPr>
              <w:t>Webhook rejection test suite with invalid CRD payloads.</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6. Scale &amp; High-Density Benchmarks</w:t>
            </w:r>
          </w:p>
        </w:tc>
        <w:tc>
          <w:tcPr>
            <w:tcW w:type="dxa" w:w="576"/>
            <w:shd w:fill="F9FAFB"/>
            <w:tcMar>
              <w:top w:w="50" w:type="dxa"/>
              <w:bottom w:w="50" w:type="dxa"/>
              <w:left w:w="80" w:type="dxa"/>
              <w:right w:w="80" w:type="dxa"/>
            </w:tcMar>
          </w:tcPr>
          <w:p>
            <w:pPr>
              <w:spacing w:before="0" w:after="0"/>
            </w:pPr>
            <w:r>
              <w:rPr>
                <w:rFonts w:ascii="Aptos" w:hAnsi="Aptos"/>
                <w:color w:val="1F2937"/>
                <w:sz w:val="14"/>
              </w:rPr>
              <w:t>12%</w:t>
            </w:r>
          </w:p>
        </w:tc>
        <w:tc>
          <w:tcPr>
            <w:tcW w:type="dxa" w:w="1872"/>
            <w:shd w:fill="F9FAFB"/>
            <w:tcMar>
              <w:top w:w="50" w:type="dxa"/>
              <w:bottom w:w="50" w:type="dxa"/>
              <w:left w:w="80" w:type="dxa"/>
              <w:right w:w="80" w:type="dxa"/>
            </w:tcMar>
          </w:tcPr>
          <w:p>
            <w:pPr>
              <w:spacing w:before="0" w:after="0"/>
            </w:pPr>
            <w:r>
              <w:rPr>
                <w:rFonts w:ascii="Aptos" w:hAnsi="Aptos"/>
                <w:color w:val="1F2937"/>
                <w:sz w:val="14"/>
              </w:rPr>
              <w:t>Tested only on single-node Minikube with 5 CRD instances; real-cluster behavior unknown.</w:t>
            </w:r>
          </w:p>
        </w:tc>
        <w:tc>
          <w:tcPr>
            <w:tcW w:type="dxa" w:w="2160"/>
            <w:shd w:fill="F9FAFB"/>
            <w:tcMar>
              <w:top w:w="50" w:type="dxa"/>
              <w:bottom w:w="50" w:type="dxa"/>
              <w:left w:w="80" w:type="dxa"/>
              <w:right w:w="80" w:type="dxa"/>
            </w:tcMar>
          </w:tcPr>
          <w:p>
            <w:pPr>
              <w:spacing w:before="0" w:after="0"/>
            </w:pPr>
            <w:r>
              <w:rPr>
                <w:rFonts w:ascii="Aptos" w:hAnsi="Aptos"/>
                <w:color w:val="1F2937"/>
                <w:sz w:val="14"/>
              </w:rPr>
              <w:t>Tested with 100 CRDs on a 3-node cluster; controller memory grows linearly with resource count.</w:t>
            </w:r>
          </w:p>
        </w:tc>
        <w:tc>
          <w:tcPr>
            <w:tcW w:type="dxa" w:w="2304"/>
            <w:shd w:fill="F9FAFB"/>
            <w:tcMar>
              <w:top w:w="50" w:type="dxa"/>
              <w:bottom w:w="50" w:type="dxa"/>
              <w:left w:w="80" w:type="dxa"/>
              <w:right w:w="80" w:type="dxa"/>
            </w:tcMar>
          </w:tcPr>
          <w:p>
            <w:pPr>
              <w:spacing w:before="0" w:after="0"/>
            </w:pPr>
            <w:r>
              <w:rPr>
                <w:rFonts w:ascii="Aptos" w:hAnsi="Aptos"/>
                <w:color w:val="1F2937"/>
                <w:sz w:val="14"/>
              </w:rPr>
              <w:t>Benchmarked against 500+ simulated nodes and 10,000+ CRD instances using Kwok/Kubemark; memory &lt; 150MB.</w:t>
            </w:r>
          </w:p>
        </w:tc>
        <w:tc>
          <w:tcPr>
            <w:tcW w:type="dxa" w:w="1728"/>
            <w:shd w:fill="F9FAFB"/>
            <w:tcMar>
              <w:top w:w="50" w:type="dxa"/>
              <w:bottom w:w="50" w:type="dxa"/>
              <w:left w:w="80" w:type="dxa"/>
              <w:right w:w="80" w:type="dxa"/>
            </w:tcMar>
          </w:tcPr>
          <w:p>
            <w:pPr>
              <w:spacing w:before="0" w:after="0"/>
            </w:pPr>
            <w:r>
              <w:rPr>
                <w:rFonts w:ascii="Aptos" w:hAnsi="Aptos"/>
                <w:color w:val="1F2937"/>
                <w:sz w:val="14"/>
              </w:rPr>
              <w:t>Reproducible Kwok/Kubemark scale test script with Prometheus memory/CPU graphs.</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7. Crash Recovery &amp; Self-Healing</w:t>
            </w:r>
          </w:p>
        </w:tc>
        <w:tc>
          <w:tcPr>
            <w:tcW w:type="dxa" w:w="576"/>
            <w:shd w:fill="FFFFFF"/>
            <w:tcMar>
              <w:top w:w="50" w:type="dxa"/>
              <w:bottom w:w="50" w:type="dxa"/>
              <w:left w:w="80" w:type="dxa"/>
              <w:right w:w="80" w:type="dxa"/>
            </w:tcMar>
          </w:tcPr>
          <w:p>
            <w:pPr>
              <w:spacing w:before="0" w:after="0"/>
            </w:pPr>
            <w:r>
              <w:rPr>
                <w:rFonts w:ascii="Aptos" w:hAnsi="Aptos"/>
                <w:color w:val="1F2937"/>
                <w:sz w:val="14"/>
              </w:rPr>
              <w:t>9%</w:t>
            </w:r>
          </w:p>
        </w:tc>
        <w:tc>
          <w:tcPr>
            <w:tcW w:type="dxa" w:w="1872"/>
            <w:shd w:fill="FFFFFF"/>
            <w:tcMar>
              <w:top w:w="50" w:type="dxa"/>
              <w:bottom w:w="50" w:type="dxa"/>
              <w:left w:w="80" w:type="dxa"/>
              <w:right w:w="80" w:type="dxa"/>
            </w:tcMar>
          </w:tcPr>
          <w:p>
            <w:pPr>
              <w:spacing w:before="0" w:after="0"/>
            </w:pPr>
            <w:r>
              <w:rPr>
                <w:rFonts w:ascii="Aptos" w:hAnsi="Aptos"/>
                <w:color w:val="1F2937"/>
                <w:sz w:val="14"/>
              </w:rPr>
              <w:t>Controller crash leaves resources in orphaned or inconsistent states requiring manual fix.</w:t>
            </w:r>
          </w:p>
        </w:tc>
        <w:tc>
          <w:tcPr>
            <w:tcW w:type="dxa" w:w="2160"/>
            <w:shd w:fill="FFFFFF"/>
            <w:tcMar>
              <w:top w:w="50" w:type="dxa"/>
              <w:bottom w:w="50" w:type="dxa"/>
              <w:left w:w="80" w:type="dxa"/>
              <w:right w:w="80" w:type="dxa"/>
            </w:tcMar>
          </w:tcPr>
          <w:p>
            <w:pPr>
              <w:spacing w:before="0" w:after="0"/>
            </w:pPr>
            <w:r>
              <w:rPr>
                <w:rFonts w:ascii="Aptos" w:hAnsi="Aptos"/>
                <w:color w:val="1F2937"/>
                <w:sz w:val="14"/>
              </w:rPr>
              <w:t>Controller restarts and reconciles, but floods API server with redundant reconcile requests on boot.</w:t>
            </w:r>
          </w:p>
        </w:tc>
        <w:tc>
          <w:tcPr>
            <w:tcW w:type="dxa" w:w="2304"/>
            <w:shd w:fill="FFFFFF"/>
            <w:tcMar>
              <w:top w:w="50" w:type="dxa"/>
              <w:bottom w:w="50" w:type="dxa"/>
              <w:left w:w="80" w:type="dxa"/>
              <w:right w:w="80" w:type="dxa"/>
            </w:tcMar>
          </w:tcPr>
          <w:p>
            <w:pPr>
              <w:spacing w:before="0" w:after="0"/>
            </w:pPr>
            <w:r>
              <w:rPr>
                <w:rFonts w:ascii="Aptos" w:hAnsi="Aptos"/>
                <w:color w:val="1F2937"/>
                <w:sz w:val="14"/>
              </w:rPr>
              <w:t>Self-healing state reconstruction via informer cache sync; finalizers for guaranteed cleanup; zero orphans.</w:t>
            </w:r>
          </w:p>
        </w:tc>
        <w:tc>
          <w:tcPr>
            <w:tcW w:type="dxa" w:w="1728"/>
            <w:shd w:fill="FFFFFF"/>
            <w:tcMar>
              <w:top w:w="50" w:type="dxa"/>
              <w:bottom w:w="50" w:type="dxa"/>
              <w:left w:w="80" w:type="dxa"/>
              <w:right w:w="80" w:type="dxa"/>
            </w:tcMar>
          </w:tcPr>
          <w:p>
            <w:pPr>
              <w:spacing w:before="0" w:after="0"/>
            </w:pPr>
            <w:r>
              <w:rPr>
                <w:rFonts w:ascii="Aptos" w:hAnsi="Aptos"/>
                <w:color w:val="1F2937"/>
                <w:sz w:val="14"/>
              </w:rPr>
              <w:t>Automated chaos script killing controller during active object provisioning.</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8. Least-Privilege RBAC &amp; Security</w:t>
            </w:r>
          </w:p>
        </w:tc>
        <w:tc>
          <w:tcPr>
            <w:tcW w:type="dxa" w:w="576"/>
            <w:shd w:fill="F9FAFB"/>
            <w:tcMar>
              <w:top w:w="50" w:type="dxa"/>
              <w:bottom w:w="50" w:type="dxa"/>
              <w:left w:w="80" w:type="dxa"/>
              <w:right w:w="80" w:type="dxa"/>
            </w:tcMar>
          </w:tcPr>
          <w:p>
            <w:pPr>
              <w:spacing w:before="0" w:after="0"/>
            </w:pPr>
            <w:r>
              <w:rPr>
                <w:rFonts w:ascii="Aptos" w:hAnsi="Aptos"/>
                <w:color w:val="1F2937"/>
                <w:sz w:val="14"/>
              </w:rPr>
              <w:t>6%</w:t>
            </w:r>
          </w:p>
        </w:tc>
        <w:tc>
          <w:tcPr>
            <w:tcW w:type="dxa" w:w="1872"/>
            <w:shd w:fill="F9FAFB"/>
            <w:tcMar>
              <w:top w:w="50" w:type="dxa"/>
              <w:bottom w:w="50" w:type="dxa"/>
              <w:left w:w="80" w:type="dxa"/>
              <w:right w:w="80" w:type="dxa"/>
            </w:tcMar>
          </w:tcPr>
          <w:p>
            <w:pPr>
              <w:spacing w:before="0" w:after="0"/>
            </w:pPr>
            <w:r>
              <w:rPr>
                <w:rFonts w:ascii="Aptos" w:hAnsi="Aptos"/>
                <w:color w:val="1F2937"/>
                <w:sz w:val="14"/>
              </w:rPr>
              <w:t>ClusterRole with '*' verbs on '*' resources ('cluster-admin'); major security violation.</w:t>
            </w:r>
          </w:p>
        </w:tc>
        <w:tc>
          <w:tcPr>
            <w:tcW w:type="dxa" w:w="2160"/>
            <w:shd w:fill="F9FAFB"/>
            <w:tcMar>
              <w:top w:w="50" w:type="dxa"/>
              <w:bottom w:w="50" w:type="dxa"/>
              <w:left w:w="80" w:type="dxa"/>
              <w:right w:w="80" w:type="dxa"/>
            </w:tcMar>
          </w:tcPr>
          <w:p>
            <w:pPr>
              <w:spacing w:before="0" w:after="0"/>
            </w:pPr>
            <w:r>
              <w:rPr>
                <w:rFonts w:ascii="Aptos" w:hAnsi="Aptos"/>
                <w:color w:val="1F2937"/>
                <w:sz w:val="14"/>
              </w:rPr>
              <w:t>Scoped to specific API groups, but includes cluster-wide write access to CoreV1 Secrets/ConfigMaps.</w:t>
            </w:r>
          </w:p>
        </w:tc>
        <w:tc>
          <w:tcPr>
            <w:tcW w:type="dxa" w:w="2304"/>
            <w:shd w:fill="F9FAFB"/>
            <w:tcMar>
              <w:top w:w="50" w:type="dxa"/>
              <w:bottom w:w="50" w:type="dxa"/>
              <w:left w:w="80" w:type="dxa"/>
              <w:right w:w="80" w:type="dxa"/>
            </w:tcMar>
          </w:tcPr>
          <w:p>
            <w:pPr>
              <w:spacing w:before="0" w:after="0"/>
            </w:pPr>
            <w:r>
              <w:rPr>
                <w:rFonts w:ascii="Aptos" w:hAnsi="Aptos"/>
                <w:color w:val="1F2937"/>
                <w:sz w:val="14"/>
              </w:rPr>
              <w:t>Strict least-privilege RBAC ClusterRole; read-only Core access; non-root container with read-only rootfs.</w:t>
            </w:r>
          </w:p>
        </w:tc>
        <w:tc>
          <w:tcPr>
            <w:tcW w:type="dxa" w:w="1728"/>
            <w:shd w:fill="F9FAFB"/>
            <w:tcMar>
              <w:top w:w="50" w:type="dxa"/>
              <w:bottom w:w="50" w:type="dxa"/>
              <w:left w:w="80" w:type="dxa"/>
              <w:right w:w="80" w:type="dxa"/>
            </w:tcMar>
          </w:tcPr>
          <w:p>
            <w:pPr>
              <w:spacing w:before="0" w:after="0"/>
            </w:pPr>
            <w:r>
              <w:rPr>
                <w:rFonts w:ascii="Aptos" w:hAnsi="Aptos"/>
                <w:color w:val="1F2937"/>
                <w:sz w:val="14"/>
              </w:rPr>
              <w:t>RBAC audit output via 'kubectl auth can-i' script + Trivy container vulnerability scan.</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9. Observability &amp; SRE Metrics</w:t>
            </w:r>
          </w:p>
        </w:tc>
        <w:tc>
          <w:tcPr>
            <w:tcW w:type="dxa" w:w="576"/>
            <w:shd w:fill="FFFFFF"/>
            <w:tcMar>
              <w:top w:w="50" w:type="dxa"/>
              <w:bottom w:w="50" w:type="dxa"/>
              <w:left w:w="80" w:type="dxa"/>
              <w:right w:w="80" w:type="dxa"/>
            </w:tcMar>
          </w:tcPr>
          <w:p>
            <w:pPr>
              <w:spacing w:before="0" w:after="0"/>
            </w:pPr>
            <w:r>
              <w:rPr>
                <w:rFonts w:ascii="Aptos" w:hAnsi="Aptos"/>
                <w:color w:val="1F2937"/>
                <w:sz w:val="14"/>
              </w:rPr>
              <w:t>6%</w:t>
            </w:r>
          </w:p>
        </w:tc>
        <w:tc>
          <w:tcPr>
            <w:tcW w:type="dxa" w:w="1872"/>
            <w:shd w:fill="FFFFFF"/>
            <w:tcMar>
              <w:top w:w="50" w:type="dxa"/>
              <w:bottom w:w="50" w:type="dxa"/>
              <w:left w:w="80" w:type="dxa"/>
              <w:right w:w="80" w:type="dxa"/>
            </w:tcMar>
          </w:tcPr>
          <w:p>
            <w:pPr>
              <w:spacing w:before="0" w:after="0"/>
            </w:pPr>
            <w:r>
              <w:rPr>
                <w:rFonts w:ascii="Aptos" w:hAnsi="Aptos"/>
                <w:color w:val="1F2937"/>
                <w:sz w:val="14"/>
              </w:rPr>
              <w:t>No metrics exposed; relies exclusively on log parsing to detect reconciliation failures.</w:t>
            </w:r>
          </w:p>
        </w:tc>
        <w:tc>
          <w:tcPr>
            <w:tcW w:type="dxa" w:w="2160"/>
            <w:shd w:fill="FFFFFF"/>
            <w:tcMar>
              <w:top w:w="50" w:type="dxa"/>
              <w:bottom w:w="50" w:type="dxa"/>
              <w:left w:w="80" w:type="dxa"/>
              <w:right w:w="80" w:type="dxa"/>
            </w:tcMar>
          </w:tcPr>
          <w:p>
            <w:pPr>
              <w:spacing w:before="0" w:after="0"/>
            </w:pPr>
            <w:r>
              <w:rPr>
                <w:rFonts w:ascii="Aptos" w:hAnsi="Aptos"/>
                <w:color w:val="1F2937"/>
                <w:sz w:val="14"/>
              </w:rPr>
              <w:t>Standard controller-runtime metrics exposed at /metrics; basic Grafana dashboard.</w:t>
            </w:r>
          </w:p>
        </w:tc>
        <w:tc>
          <w:tcPr>
            <w:tcW w:type="dxa" w:w="2304"/>
            <w:shd w:fill="FFFFFF"/>
            <w:tcMar>
              <w:top w:w="50" w:type="dxa"/>
              <w:bottom w:w="50" w:type="dxa"/>
              <w:left w:w="80" w:type="dxa"/>
              <w:right w:w="80" w:type="dxa"/>
            </w:tcMar>
          </w:tcPr>
          <w:p>
            <w:pPr>
              <w:spacing w:before="0" w:after="0"/>
            </w:pPr>
            <w:r>
              <w:rPr>
                <w:rFonts w:ascii="Aptos" w:hAnsi="Aptos"/>
                <w:color w:val="1F2937"/>
                <w:sz w:val="14"/>
              </w:rPr>
              <w:t>Comprehensive Prometheus metrics: reconcile duration percentiles (p50, p95, p99), workqueue depth, error rate.</w:t>
            </w:r>
          </w:p>
        </w:tc>
        <w:tc>
          <w:tcPr>
            <w:tcW w:type="dxa" w:w="1728"/>
            <w:shd w:fill="FFFFFF"/>
            <w:tcMar>
              <w:top w:w="50" w:type="dxa"/>
              <w:bottom w:w="50" w:type="dxa"/>
              <w:left w:w="80" w:type="dxa"/>
              <w:right w:w="80" w:type="dxa"/>
            </w:tcMar>
          </w:tcPr>
          <w:p>
            <w:pPr>
              <w:spacing w:before="0" w:after="0"/>
            </w:pPr>
            <w:r>
              <w:rPr>
                <w:rFonts w:ascii="Aptos" w:hAnsi="Aptos"/>
                <w:color w:val="1F2937"/>
                <w:sz w:val="14"/>
              </w:rPr>
              <w:t>Production Grafana dashboard JSON + Prometheus alerting rules definition.</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10. Testing Rigor &amp; Mock-Free E2E</w:t>
            </w:r>
          </w:p>
        </w:tc>
        <w:tc>
          <w:tcPr>
            <w:tcW w:type="dxa" w:w="576"/>
            <w:shd w:fill="F9FAFB"/>
            <w:tcMar>
              <w:top w:w="50" w:type="dxa"/>
              <w:bottom w:w="50" w:type="dxa"/>
              <w:left w:w="80" w:type="dxa"/>
              <w:right w:w="80" w:type="dxa"/>
            </w:tcMar>
          </w:tcPr>
          <w:p>
            <w:pPr>
              <w:spacing w:before="0" w:after="0"/>
            </w:pPr>
            <w:r>
              <w:rPr>
                <w:rFonts w:ascii="Aptos" w:hAnsi="Aptos"/>
                <w:color w:val="1F2937"/>
                <w:sz w:val="14"/>
              </w:rPr>
              <w:t>6%</w:t>
            </w:r>
          </w:p>
        </w:tc>
        <w:tc>
          <w:tcPr>
            <w:tcW w:type="dxa" w:w="1872"/>
            <w:shd w:fill="F9FAFB"/>
            <w:tcMar>
              <w:top w:w="50" w:type="dxa"/>
              <w:bottom w:w="50" w:type="dxa"/>
              <w:left w:w="80" w:type="dxa"/>
              <w:right w:w="80" w:type="dxa"/>
            </w:tcMar>
          </w:tcPr>
          <w:p>
            <w:pPr>
              <w:spacing w:before="0" w:after="0"/>
            </w:pPr>
            <w:r>
              <w:rPr>
                <w:rFonts w:ascii="Aptos" w:hAnsi="Aptos"/>
                <w:color w:val="1F2937"/>
                <w:sz w:val="14"/>
              </w:rPr>
              <w:t>Few or no unit tests; controller tested manually by applying YAML files to a personal cluster.</w:t>
            </w:r>
          </w:p>
        </w:tc>
        <w:tc>
          <w:tcPr>
            <w:tcW w:type="dxa" w:w="2160"/>
            <w:shd w:fill="F9FAFB"/>
            <w:tcMar>
              <w:top w:w="50" w:type="dxa"/>
              <w:bottom w:w="50" w:type="dxa"/>
              <w:left w:w="80" w:type="dxa"/>
              <w:right w:w="80" w:type="dxa"/>
            </w:tcMar>
          </w:tcPr>
          <w:p>
            <w:pPr>
              <w:spacing w:before="0" w:after="0"/>
            </w:pPr>
            <w:r>
              <w:rPr>
                <w:rFonts w:ascii="Aptos" w:hAnsi="Aptos"/>
                <w:color w:val="1F2937"/>
                <w:sz w:val="14"/>
              </w:rPr>
              <w:t>Basic unit tests with Go mock objects; prone to false positives when real K8s API differs.</w:t>
            </w:r>
          </w:p>
        </w:tc>
        <w:tc>
          <w:tcPr>
            <w:tcW w:type="dxa" w:w="2304"/>
            <w:shd w:fill="F9FAFB"/>
            <w:tcMar>
              <w:top w:w="50" w:type="dxa"/>
              <w:bottom w:w="50" w:type="dxa"/>
              <w:left w:w="80" w:type="dxa"/>
              <w:right w:w="80" w:type="dxa"/>
            </w:tcMar>
          </w:tcPr>
          <w:p>
            <w:pPr>
              <w:spacing w:before="0" w:after="0"/>
            </w:pPr>
            <w:r>
              <w:rPr>
                <w:rFonts w:ascii="Aptos" w:hAnsi="Aptos"/>
                <w:color w:val="1F2937"/>
                <w:sz w:val="14"/>
              </w:rPr>
              <w:t>Comprehensive envtest test suite running real etcd + API server in-memory; Kind-based E2E in CI.</w:t>
            </w:r>
          </w:p>
        </w:tc>
        <w:tc>
          <w:tcPr>
            <w:tcW w:type="dxa" w:w="1728"/>
            <w:shd w:fill="F9FAFB"/>
            <w:tcMar>
              <w:top w:w="50" w:type="dxa"/>
              <w:bottom w:w="50" w:type="dxa"/>
              <w:left w:w="80" w:type="dxa"/>
              <w:right w:w="80" w:type="dxa"/>
            </w:tcMar>
          </w:tcPr>
          <w:p>
            <w:pPr>
              <w:spacing w:before="0" w:after="0"/>
            </w:pPr>
            <w:r>
              <w:rPr>
                <w:rFonts w:ascii="Aptos" w:hAnsi="Aptos"/>
                <w:color w:val="1F2937"/>
                <w:sz w:val="14"/>
              </w:rPr>
              <w:t>GitHub Actions CI pipeline log showing envtest and Kind E2E test passes.</w:t>
            </w:r>
          </w:p>
        </w:tc>
      </w:tr>
    </w:tbl>
    <w:p>
      <w:pPr>
        <w:spacing w:before="60" w:after="60"/>
      </w:pPr>
    </w:p>
    <w:p>
      <w:pPr>
        <w:pStyle w:val="Heading1"/>
        <w:spacing w:before="280" w:after="80"/>
      </w:pPr>
      <w:r>
        <w:rPr>
          <w:rFonts w:ascii="Aptos" w:hAnsi="Aptos"/>
          <w:b/>
          <w:color w:val="17365D"/>
          <w:sz w:val="26"/>
        </w:rPr>
        <w:t>10. Domain Rubric 3: High-Throughput Event Streaming &amp; Telemetry Pipelines</w:t>
      </w:r>
    </w:p>
    <w:p>
      <w:pPr>
        <w:spacing w:before="0" w:after="80"/>
      </w:pPr>
      <w:r>
        <w:rPr>
          <w:rFonts w:ascii="Aptos" w:hAnsi="Aptos"/>
          <w:color w:val="333333"/>
          <w:sz w:val="18"/>
        </w:rPr>
        <w:t>Calibrated for 18–35 LPA Low-Latency Systems, Streaming Platforms &amp; Telemetry (e.g., Bloomberg, Amazon, Confluent, Uber). Evaluates lock-free circular ring buffers (Disruptor pattern), reactive backpressure, tiered caching hierarchies, out-of-order event handling with watermarks, and zero-loss recovery.</w:t>
      </w:r>
    </w:p>
    <w:tbl>
      <w:tblPr>
        <w:tblW w:type="auto" w:w="0"/>
        <w:tblLook w:firstColumn="1" w:firstRow="1" w:lastColumn="0" w:lastRow="0" w:noHBand="0" w:noVBand="1" w:val="04A0"/>
        <w:tblBorders>
          <w:top w:val="none"/>
          <w:bottom w:val="none"/>
          <w:left w:val="single" w:sz="24" w:space="0" w:color="17365D"/>
          <w:right w:val="none"/>
          <w:insideH w:val="none"/>
          <w:insideV w:val="none"/>
        </w:tblBorders>
      </w:tblPr>
      <w:tblGrid>
        <w:gridCol w:w="10454"/>
      </w:tblGrid>
      <w:tr>
        <w:tc>
          <w:tcPr>
            <w:tcW w:type="dxa" w:w="10454"/>
            <w:shd w:fill="EEF5FB"/>
            <w:tcMar>
              <w:top w:w="110" w:type="dxa"/>
              <w:bottom w:w="110" w:type="dxa"/>
              <w:left w:w="150" w:type="dxa"/>
              <w:right w:w="150" w:type="dxa"/>
            </w:tcMar>
          </w:tcPr>
          <w:p>
            <w:pPr>
              <w:spacing w:before="0" w:after="40"/>
            </w:pPr>
            <w:r>
              <w:rPr>
                <w:rFonts w:ascii="Aptos" w:hAnsi="Aptos"/>
                <w:b/>
                <w:color w:val="17365D"/>
                <w:sz w:val="19"/>
              </w:rPr>
              <w:t>Core Evaluation Threshold for 18-35 LPA Streaming &amp; Infrastructure Bands</w:t>
            </w:r>
          </w:p>
          <w:p>
            <w:pPr>
              <w:spacing w:before="0" w:after="0"/>
            </w:pPr>
            <w:r>
              <w:rPr>
                <w:rFonts w:ascii="Aptos" w:hAnsi="Aptos"/>
                <w:color w:val="333333"/>
                <w:sz w:val="17"/>
              </w:rPr>
              <w:t>• Ingestion: Lock-free ring buffer / Disruptor pattern sustaining &gt;= 40,000 events/sec with zero message drops.</w:t>
              <w:br/>
              <w:t>• Latency Bounds: End-to-end p99 &lt;= 20ms and p99.9 &lt;= 50ms under 90% resource saturation.</w:t>
              <w:br/>
              <w:t>• Delivery Guarantees: At-least-once with Bloom-filter deduplication window and Dead Letter Queue redrive.</w:t>
              <w:br/>
              <w:t>• Storage Tiering: Multi-tier lifecycle (L1 Ring Buffer -&gt; L2 Distributed Redis Cluster -&gt; L3 ClickHouse Columnar OLAP).</w:t>
            </w:r>
          </w:p>
        </w:tc>
      </w:tr>
    </w:tbl>
    <w:p>
      <w:pPr>
        <w:spacing w:before="40" w:after="40"/>
      </w:pP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742"/>
        <w:gridCol w:w="1742"/>
        <w:gridCol w:w="1742"/>
        <w:gridCol w:w="1742"/>
        <w:gridCol w:w="1742"/>
        <w:gridCol w:w="1742"/>
      </w:tblGrid>
      <w:tr>
        <w:tc>
          <w:tcPr>
            <w:tcW w:type="dxa" w:w="1728"/>
            <w:shd w:fill="17365D"/>
            <w:tcMar>
              <w:top w:w="70" w:type="dxa"/>
              <w:bottom w:w="70" w:type="dxa"/>
              <w:left w:w="90" w:type="dxa"/>
              <w:right w:w="90" w:type="dxa"/>
            </w:tcMar>
          </w:tcPr>
          <w:p>
            <w:pPr>
              <w:spacing w:before="0" w:after="0"/>
            </w:pPr>
            <w:r>
              <w:rPr>
                <w:rFonts w:ascii="Aptos" w:hAnsi="Aptos"/>
                <w:b/>
                <w:color w:val="FFFFFF"/>
                <w:sz w:val="15"/>
              </w:rPr>
              <w:t>Dimension / Focus</w:t>
            </w:r>
          </w:p>
        </w:tc>
        <w:tc>
          <w:tcPr>
            <w:tcW w:type="dxa" w:w="576"/>
            <w:shd w:fill="17365D"/>
            <w:tcMar>
              <w:top w:w="70" w:type="dxa"/>
              <w:bottom w:w="70" w:type="dxa"/>
              <w:left w:w="90" w:type="dxa"/>
              <w:right w:w="90" w:type="dxa"/>
            </w:tcMar>
          </w:tcPr>
          <w:p>
            <w:pPr>
              <w:spacing w:before="0" w:after="0"/>
            </w:pPr>
            <w:r>
              <w:rPr>
                <w:rFonts w:ascii="Aptos" w:hAnsi="Aptos"/>
                <w:b/>
                <w:color w:val="FFFFFF"/>
                <w:sz w:val="15"/>
              </w:rPr>
              <w:t>Wt.</w:t>
            </w:r>
          </w:p>
        </w:tc>
        <w:tc>
          <w:tcPr>
            <w:tcW w:type="dxa" w:w="1872"/>
            <w:shd w:fill="17365D"/>
            <w:tcMar>
              <w:top w:w="70" w:type="dxa"/>
              <w:bottom w:w="70" w:type="dxa"/>
              <w:left w:w="90" w:type="dxa"/>
              <w:right w:w="90" w:type="dxa"/>
            </w:tcMar>
          </w:tcPr>
          <w:p>
            <w:pPr>
              <w:spacing w:before="0" w:after="0"/>
            </w:pPr>
            <w:r>
              <w:rPr>
                <w:rFonts w:ascii="Aptos" w:hAnsi="Aptos"/>
                <w:b/>
                <w:color w:val="FFFFFF"/>
                <w:sz w:val="15"/>
              </w:rPr>
              <w:t>0-2 Pts (Toy / Unacceptable)</w:t>
            </w:r>
          </w:p>
        </w:tc>
        <w:tc>
          <w:tcPr>
            <w:tcW w:type="dxa" w:w="2160"/>
            <w:shd w:fill="17365D"/>
            <w:tcMar>
              <w:top w:w="70" w:type="dxa"/>
              <w:bottom w:w="70" w:type="dxa"/>
              <w:left w:w="90" w:type="dxa"/>
              <w:right w:w="90" w:type="dxa"/>
            </w:tcMar>
          </w:tcPr>
          <w:p>
            <w:pPr>
              <w:spacing w:before="0" w:after="0"/>
            </w:pPr>
            <w:r>
              <w:rPr>
                <w:rFonts w:ascii="Aptos" w:hAnsi="Aptos"/>
                <w:b/>
                <w:color w:val="FFFFFF"/>
                <w:sz w:val="15"/>
              </w:rPr>
              <w:t>3-4 Pts (Mid-Level Standard)</w:t>
            </w:r>
          </w:p>
        </w:tc>
        <w:tc>
          <w:tcPr>
            <w:tcW w:type="dxa" w:w="2304"/>
            <w:shd w:fill="17365D"/>
            <w:tcMar>
              <w:top w:w="70" w:type="dxa"/>
              <w:bottom w:w="70" w:type="dxa"/>
              <w:left w:w="90" w:type="dxa"/>
              <w:right w:w="90" w:type="dxa"/>
            </w:tcMar>
          </w:tcPr>
          <w:p>
            <w:pPr>
              <w:spacing w:before="0" w:after="0"/>
            </w:pPr>
            <w:r>
              <w:rPr>
                <w:rFonts w:ascii="Aptos" w:hAnsi="Aptos"/>
                <w:b/>
                <w:color w:val="FFFFFF"/>
                <w:sz w:val="15"/>
              </w:rPr>
              <w:t>5 Pts (Elite 18-35 LPA Standard)</w:t>
            </w:r>
          </w:p>
        </w:tc>
        <w:tc>
          <w:tcPr>
            <w:tcW w:type="dxa" w:w="1728"/>
            <w:shd w:fill="17365D"/>
            <w:tcMar>
              <w:top w:w="70" w:type="dxa"/>
              <w:bottom w:w="70" w:type="dxa"/>
              <w:left w:w="90" w:type="dxa"/>
              <w:right w:w="90" w:type="dxa"/>
            </w:tcMar>
          </w:tcPr>
          <w:p>
            <w:pPr>
              <w:spacing w:before="0" w:after="0"/>
            </w:pPr>
            <w:r>
              <w:rPr>
                <w:rFonts w:ascii="Aptos" w:hAnsi="Aptos"/>
                <w:b/>
                <w:color w:val="FFFFFF"/>
                <w:sz w:val="15"/>
              </w:rPr>
              <w:t>Required Verification Artifact</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1. Ingestion &amp; Lock-Free Buffering</w:t>
            </w:r>
          </w:p>
        </w:tc>
        <w:tc>
          <w:tcPr>
            <w:tcW w:type="dxa" w:w="576"/>
            <w:shd w:fill="FFFFFF"/>
            <w:tcMar>
              <w:top w:w="50" w:type="dxa"/>
              <w:bottom w:w="50" w:type="dxa"/>
              <w:left w:w="80" w:type="dxa"/>
              <w:right w:w="80" w:type="dxa"/>
            </w:tcMar>
          </w:tcPr>
          <w:p>
            <w:pPr>
              <w:spacing w:before="0" w:after="0"/>
            </w:pPr>
            <w:r>
              <w:rPr>
                <w:rFonts w:ascii="Aptos" w:hAnsi="Aptos"/>
                <w:color w:val="1F2937"/>
                <w:sz w:val="14"/>
              </w:rPr>
              <w:t>15%</w:t>
            </w:r>
          </w:p>
        </w:tc>
        <w:tc>
          <w:tcPr>
            <w:tcW w:type="dxa" w:w="1872"/>
            <w:shd w:fill="FFFFFF"/>
            <w:tcMar>
              <w:top w:w="50" w:type="dxa"/>
              <w:bottom w:w="50" w:type="dxa"/>
              <w:left w:w="80" w:type="dxa"/>
              <w:right w:w="80" w:type="dxa"/>
            </w:tcMar>
          </w:tcPr>
          <w:p>
            <w:pPr>
              <w:spacing w:before="0" w:after="0"/>
            </w:pPr>
            <w:r>
              <w:rPr>
                <w:rFonts w:ascii="Aptos" w:hAnsi="Aptos"/>
                <w:color w:val="1F2937"/>
                <w:sz w:val="14"/>
              </w:rPr>
              <w:t>Standard HTTP endpoint parsing JSON synchronously; blocks socket on slow downstream DB writes.</w:t>
            </w:r>
          </w:p>
        </w:tc>
        <w:tc>
          <w:tcPr>
            <w:tcW w:type="dxa" w:w="2160"/>
            <w:shd w:fill="FFFFFF"/>
            <w:tcMar>
              <w:top w:w="50" w:type="dxa"/>
              <w:bottom w:w="50" w:type="dxa"/>
              <w:left w:w="80" w:type="dxa"/>
              <w:right w:w="80" w:type="dxa"/>
            </w:tcMar>
          </w:tcPr>
          <w:p>
            <w:pPr>
              <w:spacing w:before="0" w:after="0"/>
            </w:pPr>
            <w:r>
              <w:rPr>
                <w:rFonts w:ascii="Aptos" w:hAnsi="Aptos"/>
                <w:color w:val="1F2937"/>
                <w:sz w:val="14"/>
              </w:rPr>
              <w:t>Channel or mutex-protected queue buffer; experiences GC pauses and lock contention under bursts.</w:t>
            </w:r>
          </w:p>
        </w:tc>
        <w:tc>
          <w:tcPr>
            <w:tcW w:type="dxa" w:w="2304"/>
            <w:shd w:fill="FFFFFF"/>
            <w:tcMar>
              <w:top w:w="50" w:type="dxa"/>
              <w:bottom w:w="50" w:type="dxa"/>
              <w:left w:w="80" w:type="dxa"/>
              <w:right w:w="80" w:type="dxa"/>
            </w:tcMar>
          </w:tcPr>
          <w:p>
            <w:pPr>
              <w:spacing w:before="0" w:after="0"/>
            </w:pPr>
            <w:r>
              <w:rPr>
                <w:rFonts w:ascii="Aptos" w:hAnsi="Aptos"/>
                <w:color w:val="1F2937"/>
                <w:sz w:val="14"/>
              </w:rPr>
              <w:t>Lock-free circular ring buffer (Disruptor pattern) with pre-allocated memory; zero-copy socket reads.</w:t>
            </w:r>
          </w:p>
        </w:tc>
        <w:tc>
          <w:tcPr>
            <w:tcW w:type="dxa" w:w="1728"/>
            <w:shd w:fill="FFFFFF"/>
            <w:tcMar>
              <w:top w:w="50" w:type="dxa"/>
              <w:bottom w:w="50" w:type="dxa"/>
              <w:left w:w="80" w:type="dxa"/>
              <w:right w:w="80" w:type="dxa"/>
            </w:tcMar>
          </w:tcPr>
          <w:p>
            <w:pPr>
              <w:spacing w:before="0" w:after="0"/>
            </w:pPr>
            <w:r>
              <w:rPr>
                <w:rFonts w:ascii="Aptos" w:hAnsi="Aptos"/>
                <w:color w:val="1F2937"/>
                <w:sz w:val="14"/>
              </w:rPr>
              <w:t>Go/Rust benchmark showing zero allocations in hot path + memory profiling.</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2. Delivery Semantics &amp; Deduping</w:t>
            </w:r>
          </w:p>
        </w:tc>
        <w:tc>
          <w:tcPr>
            <w:tcW w:type="dxa" w:w="576"/>
            <w:shd w:fill="F9FAFB"/>
            <w:tcMar>
              <w:top w:w="50" w:type="dxa"/>
              <w:bottom w:w="50" w:type="dxa"/>
              <w:left w:w="80" w:type="dxa"/>
              <w:right w:w="80" w:type="dxa"/>
            </w:tcMar>
          </w:tcPr>
          <w:p>
            <w:pPr>
              <w:spacing w:before="0" w:after="0"/>
            </w:pPr>
            <w:r>
              <w:rPr>
                <w:rFonts w:ascii="Aptos" w:hAnsi="Aptos"/>
                <w:color w:val="1F2937"/>
                <w:sz w:val="14"/>
              </w:rPr>
              <w:t>12%</w:t>
            </w:r>
          </w:p>
        </w:tc>
        <w:tc>
          <w:tcPr>
            <w:tcW w:type="dxa" w:w="1872"/>
            <w:shd w:fill="F9FAFB"/>
            <w:tcMar>
              <w:top w:w="50" w:type="dxa"/>
              <w:bottom w:w="50" w:type="dxa"/>
              <w:left w:w="80" w:type="dxa"/>
              <w:right w:w="80" w:type="dxa"/>
            </w:tcMar>
          </w:tcPr>
          <w:p>
            <w:pPr>
              <w:spacing w:before="0" w:after="0"/>
            </w:pPr>
            <w:r>
              <w:rPr>
                <w:rFonts w:ascii="Aptos" w:hAnsi="Aptos"/>
                <w:color w:val="1F2937"/>
                <w:sz w:val="14"/>
              </w:rPr>
              <w:t>Auto-commit enabled in Kafka consumer; loses messages when worker crashes prior to completion.</w:t>
            </w:r>
          </w:p>
        </w:tc>
        <w:tc>
          <w:tcPr>
            <w:tcW w:type="dxa" w:w="2160"/>
            <w:shd w:fill="F9FAFB"/>
            <w:tcMar>
              <w:top w:w="50" w:type="dxa"/>
              <w:bottom w:w="50" w:type="dxa"/>
              <w:left w:w="80" w:type="dxa"/>
              <w:right w:w="80" w:type="dxa"/>
            </w:tcMar>
          </w:tcPr>
          <w:p>
            <w:pPr>
              <w:spacing w:before="0" w:after="0"/>
            </w:pPr>
            <w:r>
              <w:rPr>
                <w:rFonts w:ascii="Aptos" w:hAnsi="Aptos"/>
                <w:color w:val="1F2937"/>
                <w:sz w:val="14"/>
              </w:rPr>
              <w:t>Manual offset commit after database write; at-least-once guaranteed, but duplicates corrupt data.</w:t>
            </w:r>
          </w:p>
        </w:tc>
        <w:tc>
          <w:tcPr>
            <w:tcW w:type="dxa" w:w="2304"/>
            <w:shd w:fill="F9FAFB"/>
            <w:tcMar>
              <w:top w:w="50" w:type="dxa"/>
              <w:bottom w:w="50" w:type="dxa"/>
              <w:left w:w="80" w:type="dxa"/>
              <w:right w:w="80" w:type="dxa"/>
            </w:tcMar>
          </w:tcPr>
          <w:p>
            <w:pPr>
              <w:spacing w:before="0" w:after="0"/>
            </w:pPr>
            <w:r>
              <w:rPr>
                <w:rFonts w:ascii="Aptos" w:hAnsi="Aptos"/>
                <w:color w:val="1F2937"/>
                <w:sz w:val="14"/>
              </w:rPr>
              <w:t>Manual offset commit with Bloom filter and sliding-window Redis deduplication; exactly-once semantics.</w:t>
            </w:r>
          </w:p>
        </w:tc>
        <w:tc>
          <w:tcPr>
            <w:tcW w:type="dxa" w:w="1728"/>
            <w:shd w:fill="F9FAFB"/>
            <w:tcMar>
              <w:top w:w="50" w:type="dxa"/>
              <w:bottom w:w="50" w:type="dxa"/>
              <w:left w:w="80" w:type="dxa"/>
              <w:right w:w="80" w:type="dxa"/>
            </w:tcMar>
          </w:tcPr>
          <w:p>
            <w:pPr>
              <w:spacing w:before="0" w:after="0"/>
            </w:pPr>
            <w:r>
              <w:rPr>
                <w:rFonts w:ascii="Aptos" w:hAnsi="Aptos"/>
                <w:color w:val="1F2937"/>
                <w:sz w:val="14"/>
              </w:rPr>
              <w:t>Chaos worker crash script with duplicate injection proving 0 duplicate writes.</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3. Reactive Backpressure &amp; Flow Control</w:t>
            </w:r>
          </w:p>
        </w:tc>
        <w:tc>
          <w:tcPr>
            <w:tcW w:type="dxa" w:w="576"/>
            <w:shd w:fill="FFFFFF"/>
            <w:tcMar>
              <w:top w:w="50" w:type="dxa"/>
              <w:bottom w:w="50" w:type="dxa"/>
              <w:left w:w="80" w:type="dxa"/>
              <w:right w:w="80" w:type="dxa"/>
            </w:tcMar>
          </w:tcPr>
          <w:p>
            <w:pPr>
              <w:spacing w:before="0" w:after="0"/>
            </w:pPr>
            <w:r>
              <w:rPr>
                <w:rFonts w:ascii="Aptos" w:hAnsi="Aptos"/>
                <w:color w:val="1F2937"/>
                <w:sz w:val="14"/>
              </w:rPr>
              <w:t>12%</w:t>
            </w:r>
          </w:p>
        </w:tc>
        <w:tc>
          <w:tcPr>
            <w:tcW w:type="dxa" w:w="1872"/>
            <w:shd w:fill="FFFFFF"/>
            <w:tcMar>
              <w:top w:w="50" w:type="dxa"/>
              <w:bottom w:w="50" w:type="dxa"/>
              <w:left w:w="80" w:type="dxa"/>
              <w:right w:w="80" w:type="dxa"/>
            </w:tcMar>
          </w:tcPr>
          <w:p>
            <w:pPr>
              <w:spacing w:before="0" w:after="0"/>
            </w:pPr>
            <w:r>
              <w:rPr>
                <w:rFonts w:ascii="Aptos" w:hAnsi="Aptos"/>
                <w:color w:val="1F2937"/>
                <w:sz w:val="14"/>
              </w:rPr>
              <w:t>Unbounded memory buffers; sudden event spikes cause Out-Of-Memory (OOM) crashes.</w:t>
            </w:r>
          </w:p>
        </w:tc>
        <w:tc>
          <w:tcPr>
            <w:tcW w:type="dxa" w:w="2160"/>
            <w:shd w:fill="FFFFFF"/>
            <w:tcMar>
              <w:top w:w="50" w:type="dxa"/>
              <w:bottom w:w="50" w:type="dxa"/>
              <w:left w:w="80" w:type="dxa"/>
              <w:right w:w="80" w:type="dxa"/>
            </w:tcMar>
          </w:tcPr>
          <w:p>
            <w:pPr>
              <w:spacing w:before="0" w:after="0"/>
            </w:pPr>
            <w:r>
              <w:rPr>
                <w:rFonts w:ascii="Aptos" w:hAnsi="Aptos"/>
                <w:color w:val="1F2937"/>
                <w:sz w:val="14"/>
              </w:rPr>
              <w:t>Fixed-size buffer with crude drop-tail policy; drops newest messages indiscriminately when full.</w:t>
            </w:r>
          </w:p>
        </w:tc>
        <w:tc>
          <w:tcPr>
            <w:tcW w:type="dxa" w:w="2304"/>
            <w:shd w:fill="FFFFFF"/>
            <w:tcMar>
              <w:top w:w="50" w:type="dxa"/>
              <w:bottom w:w="50" w:type="dxa"/>
              <w:left w:w="80" w:type="dxa"/>
              <w:right w:w="80" w:type="dxa"/>
            </w:tcMar>
          </w:tcPr>
          <w:p>
            <w:pPr>
              <w:spacing w:before="0" w:after="0"/>
            </w:pPr>
            <w:r>
              <w:rPr>
                <w:rFonts w:ascii="Aptos" w:hAnsi="Aptos"/>
                <w:color w:val="1F2937"/>
                <w:sz w:val="14"/>
              </w:rPr>
              <w:t>Reactive backpressure propagation; dynamic rate limiting; pause/resume Kafka consumption based on buffer limits.</w:t>
            </w:r>
          </w:p>
        </w:tc>
        <w:tc>
          <w:tcPr>
            <w:tcW w:type="dxa" w:w="1728"/>
            <w:shd w:fill="FFFFFF"/>
            <w:tcMar>
              <w:top w:w="50" w:type="dxa"/>
              <w:bottom w:w="50" w:type="dxa"/>
              <w:left w:w="80" w:type="dxa"/>
              <w:right w:w="80" w:type="dxa"/>
            </w:tcMar>
          </w:tcPr>
          <w:p>
            <w:pPr>
              <w:spacing w:before="0" w:after="0"/>
            </w:pPr>
            <w:r>
              <w:rPr>
                <w:rFonts w:ascii="Aptos" w:hAnsi="Aptos"/>
                <w:color w:val="1F2937"/>
                <w:sz w:val="14"/>
              </w:rPr>
              <w:t>Saturation stress test graph showing consumer pause/resume triggers under slow consumer.</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4. Multi-Tier Storage &amp; Caching</w:t>
            </w:r>
          </w:p>
        </w:tc>
        <w:tc>
          <w:tcPr>
            <w:tcW w:type="dxa" w:w="576"/>
            <w:shd w:fill="F9FAFB"/>
            <w:tcMar>
              <w:top w:w="50" w:type="dxa"/>
              <w:bottom w:w="50" w:type="dxa"/>
              <w:left w:w="80" w:type="dxa"/>
              <w:right w:w="80" w:type="dxa"/>
            </w:tcMar>
          </w:tcPr>
          <w:p>
            <w:pPr>
              <w:spacing w:before="0" w:after="0"/>
            </w:pPr>
            <w:r>
              <w:rPr>
                <w:rFonts w:ascii="Aptos" w:hAnsi="Aptos"/>
                <w:color w:val="1F2937"/>
                <w:sz w:val="14"/>
              </w:rPr>
              <w:t>12%</w:t>
            </w:r>
          </w:p>
        </w:tc>
        <w:tc>
          <w:tcPr>
            <w:tcW w:type="dxa" w:w="1872"/>
            <w:shd w:fill="F9FAFB"/>
            <w:tcMar>
              <w:top w:w="50" w:type="dxa"/>
              <w:bottom w:w="50" w:type="dxa"/>
              <w:left w:w="80" w:type="dxa"/>
              <w:right w:w="80" w:type="dxa"/>
            </w:tcMar>
          </w:tcPr>
          <w:p>
            <w:pPr>
              <w:spacing w:before="0" w:after="0"/>
            </w:pPr>
            <w:r>
              <w:rPr>
                <w:rFonts w:ascii="Aptos" w:hAnsi="Aptos"/>
                <w:color w:val="1F2937"/>
                <w:sz w:val="14"/>
              </w:rPr>
              <w:t>Directly writes every event as an individual INSERT row into relational DB; bottlenecks at 500/sec.</w:t>
            </w:r>
          </w:p>
        </w:tc>
        <w:tc>
          <w:tcPr>
            <w:tcW w:type="dxa" w:w="2160"/>
            <w:shd w:fill="F9FAFB"/>
            <w:tcMar>
              <w:top w:w="50" w:type="dxa"/>
              <w:bottom w:w="50" w:type="dxa"/>
              <w:left w:w="80" w:type="dxa"/>
              <w:right w:w="80" w:type="dxa"/>
            </w:tcMar>
          </w:tcPr>
          <w:p>
            <w:pPr>
              <w:spacing w:before="0" w:after="0"/>
            </w:pPr>
            <w:r>
              <w:rPr>
                <w:rFonts w:ascii="Aptos" w:hAnsi="Aptos"/>
                <w:color w:val="1F2937"/>
                <w:sz w:val="14"/>
              </w:rPr>
              <w:t>Writes to Redis for caching and periodically dumps to DB; lacks columnar analytical querying.</w:t>
            </w:r>
          </w:p>
        </w:tc>
        <w:tc>
          <w:tcPr>
            <w:tcW w:type="dxa" w:w="2304"/>
            <w:shd w:fill="F9FAFB"/>
            <w:tcMar>
              <w:top w:w="50" w:type="dxa"/>
              <w:bottom w:w="50" w:type="dxa"/>
              <w:left w:w="80" w:type="dxa"/>
              <w:right w:w="80" w:type="dxa"/>
            </w:tcMar>
          </w:tcPr>
          <w:p>
            <w:pPr>
              <w:spacing w:before="0" w:after="0"/>
            </w:pPr>
            <w:r>
              <w:rPr>
                <w:rFonts w:ascii="Aptos" w:hAnsi="Aptos"/>
                <w:color w:val="1F2937"/>
                <w:sz w:val="14"/>
              </w:rPr>
              <w:t>Three-tier storage: L1 lock-free RAM ring buffer -&gt; L2 Redis cluster with pipelines -&gt; L3 ClickHouse OLAP.</w:t>
            </w:r>
          </w:p>
        </w:tc>
        <w:tc>
          <w:tcPr>
            <w:tcW w:type="dxa" w:w="1728"/>
            <w:shd w:fill="F9FAFB"/>
            <w:tcMar>
              <w:top w:w="50" w:type="dxa"/>
              <w:bottom w:w="50" w:type="dxa"/>
              <w:left w:w="80" w:type="dxa"/>
              <w:right w:w="80" w:type="dxa"/>
            </w:tcMar>
          </w:tcPr>
          <w:p>
            <w:pPr>
              <w:spacing w:before="0" w:after="0"/>
            </w:pPr>
            <w:r>
              <w:rPr>
                <w:rFonts w:ascii="Aptos" w:hAnsi="Aptos"/>
                <w:color w:val="1F2937"/>
                <w:sz w:val="14"/>
              </w:rPr>
              <w:t>Architecture diagram + ClickHouse analytical query execution benchmark (&lt; 20ms on 10M rows).</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5. Windowing &amp; Watermark Handling</w:t>
            </w:r>
          </w:p>
        </w:tc>
        <w:tc>
          <w:tcPr>
            <w:tcW w:type="dxa" w:w="576"/>
            <w:shd w:fill="FFFFFF"/>
            <w:tcMar>
              <w:top w:w="50" w:type="dxa"/>
              <w:bottom w:w="50" w:type="dxa"/>
              <w:left w:w="80" w:type="dxa"/>
              <w:right w:w="80" w:type="dxa"/>
            </w:tcMar>
          </w:tcPr>
          <w:p>
            <w:pPr>
              <w:spacing w:before="0" w:after="0"/>
            </w:pPr>
            <w:r>
              <w:rPr>
                <w:rFonts w:ascii="Aptos" w:hAnsi="Aptos"/>
                <w:color w:val="1F2937"/>
                <w:sz w:val="14"/>
              </w:rPr>
              <w:t>10%</w:t>
            </w:r>
          </w:p>
        </w:tc>
        <w:tc>
          <w:tcPr>
            <w:tcW w:type="dxa" w:w="1872"/>
            <w:shd w:fill="FFFFFF"/>
            <w:tcMar>
              <w:top w:w="50" w:type="dxa"/>
              <w:bottom w:w="50" w:type="dxa"/>
              <w:left w:w="80" w:type="dxa"/>
              <w:right w:w="80" w:type="dxa"/>
            </w:tcMar>
          </w:tcPr>
          <w:p>
            <w:pPr>
              <w:spacing w:before="0" w:after="0"/>
            </w:pPr>
            <w:r>
              <w:rPr>
                <w:rFonts w:ascii="Aptos" w:hAnsi="Aptos"/>
                <w:color w:val="1F2937"/>
                <w:sz w:val="14"/>
              </w:rPr>
              <w:t>Processing-time windowing; late-arriving out-of-order events corrupt temporal calculations.</w:t>
            </w:r>
          </w:p>
        </w:tc>
        <w:tc>
          <w:tcPr>
            <w:tcW w:type="dxa" w:w="2160"/>
            <w:shd w:fill="FFFFFF"/>
            <w:tcMar>
              <w:top w:w="50" w:type="dxa"/>
              <w:bottom w:w="50" w:type="dxa"/>
              <w:left w:w="80" w:type="dxa"/>
              <w:right w:w="80" w:type="dxa"/>
            </w:tcMar>
          </w:tcPr>
          <w:p>
            <w:pPr>
              <w:spacing w:before="0" w:after="0"/>
            </w:pPr>
            <w:r>
              <w:rPr>
                <w:rFonts w:ascii="Aptos" w:hAnsi="Aptos"/>
                <w:color w:val="1F2937"/>
                <w:sz w:val="14"/>
              </w:rPr>
              <w:t>Basic event-time tumbling windows; drops late-arriving events outside the current window.</w:t>
            </w:r>
          </w:p>
        </w:tc>
        <w:tc>
          <w:tcPr>
            <w:tcW w:type="dxa" w:w="2304"/>
            <w:shd w:fill="FFFFFF"/>
            <w:tcMar>
              <w:top w:w="50" w:type="dxa"/>
              <w:bottom w:w="50" w:type="dxa"/>
              <w:left w:w="80" w:type="dxa"/>
              <w:right w:w="80" w:type="dxa"/>
            </w:tcMar>
          </w:tcPr>
          <w:p>
            <w:pPr>
              <w:spacing w:before="0" w:after="0"/>
            </w:pPr>
            <w:r>
              <w:rPr>
                <w:rFonts w:ascii="Aptos" w:hAnsi="Aptos"/>
                <w:color w:val="1F2937"/>
                <w:sz w:val="14"/>
              </w:rPr>
              <w:t>Sliding event-time windowing with heuristic watermarks and allowed lateness; incremental updates.</w:t>
            </w:r>
          </w:p>
        </w:tc>
        <w:tc>
          <w:tcPr>
            <w:tcW w:type="dxa" w:w="1728"/>
            <w:shd w:fill="FFFFFF"/>
            <w:tcMar>
              <w:top w:w="50" w:type="dxa"/>
              <w:bottom w:w="50" w:type="dxa"/>
              <w:left w:w="80" w:type="dxa"/>
              <w:right w:w="80" w:type="dxa"/>
            </w:tcMar>
          </w:tcPr>
          <w:p>
            <w:pPr>
              <w:spacing w:before="0" w:after="0"/>
            </w:pPr>
            <w:r>
              <w:rPr>
                <w:rFonts w:ascii="Aptos" w:hAnsi="Aptos"/>
                <w:color w:val="1F2937"/>
                <w:sz w:val="14"/>
              </w:rPr>
              <w:t>Out-of-order event injection harness verifying watermark recalculation accuracy.</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6. Throughput &amp; Tail Latency</w:t>
            </w:r>
          </w:p>
        </w:tc>
        <w:tc>
          <w:tcPr>
            <w:tcW w:type="dxa" w:w="576"/>
            <w:shd w:fill="F9FAFB"/>
            <w:tcMar>
              <w:top w:w="50" w:type="dxa"/>
              <w:bottom w:w="50" w:type="dxa"/>
              <w:left w:w="80" w:type="dxa"/>
              <w:right w:w="80" w:type="dxa"/>
            </w:tcMar>
          </w:tcPr>
          <w:p>
            <w:pPr>
              <w:spacing w:before="0" w:after="0"/>
            </w:pPr>
            <w:r>
              <w:rPr>
                <w:rFonts w:ascii="Aptos" w:hAnsi="Aptos"/>
                <w:color w:val="1F2937"/>
                <w:sz w:val="14"/>
              </w:rPr>
              <w:t>12%</w:t>
            </w:r>
          </w:p>
        </w:tc>
        <w:tc>
          <w:tcPr>
            <w:tcW w:type="dxa" w:w="1872"/>
            <w:shd w:fill="F9FAFB"/>
            <w:tcMar>
              <w:top w:w="50" w:type="dxa"/>
              <w:bottom w:w="50" w:type="dxa"/>
              <w:left w:w="80" w:type="dxa"/>
              <w:right w:w="80" w:type="dxa"/>
            </w:tcMar>
          </w:tcPr>
          <w:p>
            <w:pPr>
              <w:spacing w:before="0" w:after="0"/>
            </w:pPr>
            <w:r>
              <w:rPr>
                <w:rFonts w:ascii="Aptos" w:hAnsi="Aptos"/>
                <w:color w:val="1F2937"/>
                <w:sz w:val="14"/>
              </w:rPr>
              <w:t>Unmeasured or &lt; 1,000 events/sec; p99 latency exceeds 500ms under load.</w:t>
            </w:r>
          </w:p>
        </w:tc>
        <w:tc>
          <w:tcPr>
            <w:tcW w:type="dxa" w:w="2160"/>
            <w:shd w:fill="F9FAFB"/>
            <w:tcMar>
              <w:top w:w="50" w:type="dxa"/>
              <w:bottom w:w="50" w:type="dxa"/>
              <w:left w:w="80" w:type="dxa"/>
              <w:right w:w="80" w:type="dxa"/>
            </w:tcMar>
          </w:tcPr>
          <w:p>
            <w:pPr>
              <w:spacing w:before="0" w:after="0"/>
            </w:pPr>
            <w:r>
              <w:rPr>
                <w:rFonts w:ascii="Aptos" w:hAnsi="Aptos"/>
                <w:color w:val="1F2937"/>
                <w:sz w:val="14"/>
              </w:rPr>
              <w:t>Processes 10,000 events/sec with p99 around 80ms, but tail latency (p99.9) degrades into seconds.</w:t>
            </w:r>
          </w:p>
        </w:tc>
        <w:tc>
          <w:tcPr>
            <w:tcW w:type="dxa" w:w="2304"/>
            <w:shd w:fill="F9FAFB"/>
            <w:tcMar>
              <w:top w:w="50" w:type="dxa"/>
              <w:bottom w:w="50" w:type="dxa"/>
              <w:left w:w="80" w:type="dxa"/>
              <w:right w:w="80" w:type="dxa"/>
            </w:tcMar>
          </w:tcPr>
          <w:p>
            <w:pPr>
              <w:spacing w:before="0" w:after="0"/>
            </w:pPr>
            <w:r>
              <w:rPr>
                <w:rFonts w:ascii="Aptos" w:hAnsi="Aptos"/>
                <w:color w:val="1F2937"/>
                <w:sz w:val="14"/>
              </w:rPr>
              <w:t>Sustained &gt;= 40,000 events/sec with p99 &lt;= 20ms and p99.9 &lt;= 50ms; zero packet loss under sustained load.</w:t>
            </w:r>
          </w:p>
        </w:tc>
        <w:tc>
          <w:tcPr>
            <w:tcW w:type="dxa" w:w="1728"/>
            <w:shd w:fill="F9FAFB"/>
            <w:tcMar>
              <w:top w:w="50" w:type="dxa"/>
              <w:bottom w:w="50" w:type="dxa"/>
              <w:left w:w="80" w:type="dxa"/>
              <w:right w:w="80" w:type="dxa"/>
            </w:tcMar>
          </w:tcPr>
          <w:p>
            <w:pPr>
              <w:spacing w:before="0" w:after="0"/>
            </w:pPr>
            <w:r>
              <w:rPr>
                <w:rFonts w:ascii="Aptos" w:hAnsi="Aptos"/>
                <w:color w:val="1F2937"/>
                <w:sz w:val="14"/>
              </w:rPr>
              <w:t>Reproducible load generator harness (k6/Go) with high-percentile latency histograms.</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7. Consumer Fault Recovery &amp; DLQ</w:t>
            </w:r>
          </w:p>
        </w:tc>
        <w:tc>
          <w:tcPr>
            <w:tcW w:type="dxa" w:w="576"/>
            <w:shd w:fill="FFFFFF"/>
            <w:tcMar>
              <w:top w:w="50" w:type="dxa"/>
              <w:bottom w:w="50" w:type="dxa"/>
              <w:left w:w="80" w:type="dxa"/>
              <w:right w:w="80" w:type="dxa"/>
            </w:tcMar>
          </w:tcPr>
          <w:p>
            <w:pPr>
              <w:spacing w:before="0" w:after="0"/>
            </w:pPr>
            <w:r>
              <w:rPr>
                <w:rFonts w:ascii="Aptos" w:hAnsi="Aptos"/>
                <w:color w:val="1F2937"/>
                <w:sz w:val="14"/>
              </w:rPr>
              <w:t>9%</w:t>
            </w:r>
          </w:p>
        </w:tc>
        <w:tc>
          <w:tcPr>
            <w:tcW w:type="dxa" w:w="1872"/>
            <w:shd w:fill="FFFFFF"/>
            <w:tcMar>
              <w:top w:w="50" w:type="dxa"/>
              <w:bottom w:w="50" w:type="dxa"/>
              <w:left w:w="80" w:type="dxa"/>
              <w:right w:w="80" w:type="dxa"/>
            </w:tcMar>
          </w:tcPr>
          <w:p>
            <w:pPr>
              <w:spacing w:before="0" w:after="0"/>
            </w:pPr>
            <w:r>
              <w:rPr>
                <w:rFonts w:ascii="Aptos" w:hAnsi="Aptos"/>
                <w:color w:val="1F2937"/>
                <w:sz w:val="14"/>
              </w:rPr>
              <w:t>Malformed messages crash consumer loop (poison pill); processing halts completely.</w:t>
            </w:r>
          </w:p>
        </w:tc>
        <w:tc>
          <w:tcPr>
            <w:tcW w:type="dxa" w:w="2160"/>
            <w:shd w:fill="FFFFFF"/>
            <w:tcMar>
              <w:top w:w="50" w:type="dxa"/>
              <w:bottom w:w="50" w:type="dxa"/>
              <w:left w:w="80" w:type="dxa"/>
              <w:right w:w="80" w:type="dxa"/>
            </w:tcMar>
          </w:tcPr>
          <w:p>
            <w:pPr>
              <w:spacing w:before="0" w:after="0"/>
            </w:pPr>
            <w:r>
              <w:rPr>
                <w:rFonts w:ascii="Aptos" w:hAnsi="Aptos"/>
                <w:color w:val="1F2937"/>
                <w:sz w:val="14"/>
              </w:rPr>
              <w:t>Try/catch block logs error and skips bad message; corrupted data is lost forever with no record.</w:t>
            </w:r>
          </w:p>
        </w:tc>
        <w:tc>
          <w:tcPr>
            <w:tcW w:type="dxa" w:w="2304"/>
            <w:shd w:fill="FFFFFF"/>
            <w:tcMar>
              <w:top w:w="50" w:type="dxa"/>
              <w:bottom w:w="50" w:type="dxa"/>
              <w:left w:w="80" w:type="dxa"/>
              <w:right w:w="80" w:type="dxa"/>
            </w:tcMar>
          </w:tcPr>
          <w:p>
            <w:pPr>
              <w:spacing w:before="0" w:after="0"/>
            </w:pPr>
            <w:r>
              <w:rPr>
                <w:rFonts w:ascii="Aptos" w:hAnsi="Aptos"/>
                <w:color w:val="1F2937"/>
                <w:sz w:val="14"/>
              </w:rPr>
              <w:t>Poison pill isolation into Dead Letter Queue (DLQ) with automatic redrive policy and backoff retry.</w:t>
            </w:r>
          </w:p>
        </w:tc>
        <w:tc>
          <w:tcPr>
            <w:tcW w:type="dxa" w:w="1728"/>
            <w:shd w:fill="FFFFFF"/>
            <w:tcMar>
              <w:top w:w="50" w:type="dxa"/>
              <w:bottom w:w="50" w:type="dxa"/>
              <w:left w:w="80" w:type="dxa"/>
              <w:right w:w="80" w:type="dxa"/>
            </w:tcMar>
          </w:tcPr>
          <w:p>
            <w:pPr>
              <w:spacing w:before="0" w:after="0"/>
            </w:pPr>
            <w:r>
              <w:rPr>
                <w:rFonts w:ascii="Aptos" w:hAnsi="Aptos"/>
                <w:color w:val="1F2937"/>
                <w:sz w:val="14"/>
              </w:rPr>
              <w:t>Poison pill injection test proving pipeline continues and DLQ captures corrupt payload.</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8. Wire Serialization &amp; Efficiency</w:t>
            </w:r>
          </w:p>
        </w:tc>
        <w:tc>
          <w:tcPr>
            <w:tcW w:type="dxa" w:w="576"/>
            <w:shd w:fill="F9FAFB"/>
            <w:tcMar>
              <w:top w:w="50" w:type="dxa"/>
              <w:bottom w:w="50" w:type="dxa"/>
              <w:left w:w="80" w:type="dxa"/>
              <w:right w:w="80" w:type="dxa"/>
            </w:tcMar>
          </w:tcPr>
          <w:p>
            <w:pPr>
              <w:spacing w:before="0" w:after="0"/>
            </w:pPr>
            <w:r>
              <w:rPr>
                <w:rFonts w:ascii="Aptos" w:hAnsi="Aptos"/>
                <w:color w:val="1F2937"/>
                <w:sz w:val="14"/>
              </w:rPr>
              <w:t>6%</w:t>
            </w:r>
          </w:p>
        </w:tc>
        <w:tc>
          <w:tcPr>
            <w:tcW w:type="dxa" w:w="1872"/>
            <w:shd w:fill="F9FAFB"/>
            <w:tcMar>
              <w:top w:w="50" w:type="dxa"/>
              <w:bottom w:w="50" w:type="dxa"/>
              <w:left w:w="80" w:type="dxa"/>
              <w:right w:w="80" w:type="dxa"/>
            </w:tcMar>
          </w:tcPr>
          <w:p>
            <w:pPr>
              <w:spacing w:before="0" w:after="0"/>
            </w:pPr>
            <w:r>
              <w:rPr>
                <w:rFonts w:ascii="Aptos" w:hAnsi="Aptos"/>
                <w:color w:val="1F2937"/>
                <w:sz w:val="14"/>
              </w:rPr>
              <w:t>Uncompressed bulky JSON serialization over HTTP; high network bandwidth and CPU overhead.</w:t>
            </w:r>
          </w:p>
        </w:tc>
        <w:tc>
          <w:tcPr>
            <w:tcW w:type="dxa" w:w="2160"/>
            <w:shd w:fill="F9FAFB"/>
            <w:tcMar>
              <w:top w:w="50" w:type="dxa"/>
              <w:bottom w:w="50" w:type="dxa"/>
              <w:left w:w="80" w:type="dxa"/>
              <w:right w:w="80" w:type="dxa"/>
            </w:tcMar>
          </w:tcPr>
          <w:p>
            <w:pPr>
              <w:spacing w:before="0" w:after="0"/>
            </w:pPr>
            <w:r>
              <w:rPr>
                <w:rFonts w:ascii="Aptos" w:hAnsi="Aptos"/>
                <w:color w:val="1F2937"/>
                <w:sz w:val="14"/>
              </w:rPr>
              <w:t>Gzip-compressed JSON or MessagePack; reduces bandwidth but serialization remains CPU-intensive.</w:t>
            </w:r>
          </w:p>
        </w:tc>
        <w:tc>
          <w:tcPr>
            <w:tcW w:type="dxa" w:w="2304"/>
            <w:shd w:fill="F9FAFB"/>
            <w:tcMar>
              <w:top w:w="50" w:type="dxa"/>
              <w:bottom w:w="50" w:type="dxa"/>
              <w:left w:w="80" w:type="dxa"/>
              <w:right w:w="80" w:type="dxa"/>
            </w:tcMar>
          </w:tcPr>
          <w:p>
            <w:pPr>
              <w:spacing w:before="0" w:after="0"/>
            </w:pPr>
            <w:r>
              <w:rPr>
                <w:rFonts w:ascii="Aptos" w:hAnsi="Aptos"/>
                <w:color w:val="1F2937"/>
                <w:sz w:val="14"/>
              </w:rPr>
              <w:t>Protocol Buffers (Protobuf) or Apache Avro binary serialization with schema registry validation.</w:t>
            </w:r>
          </w:p>
        </w:tc>
        <w:tc>
          <w:tcPr>
            <w:tcW w:type="dxa" w:w="1728"/>
            <w:shd w:fill="F9FAFB"/>
            <w:tcMar>
              <w:top w:w="50" w:type="dxa"/>
              <w:bottom w:w="50" w:type="dxa"/>
              <w:left w:w="80" w:type="dxa"/>
              <w:right w:w="80" w:type="dxa"/>
            </w:tcMar>
          </w:tcPr>
          <w:p>
            <w:pPr>
              <w:spacing w:before="0" w:after="0"/>
            </w:pPr>
            <w:r>
              <w:rPr>
                <w:rFonts w:ascii="Aptos" w:hAnsi="Aptos"/>
                <w:color w:val="1F2937"/>
                <w:sz w:val="14"/>
              </w:rPr>
              <w:t>Serialization benchmark script comparing JSON vs Protobuf throughput and byte sizes.</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9. Observability &amp; Consumer Lag</w:t>
            </w:r>
          </w:p>
        </w:tc>
        <w:tc>
          <w:tcPr>
            <w:tcW w:type="dxa" w:w="576"/>
            <w:shd w:fill="FFFFFF"/>
            <w:tcMar>
              <w:top w:w="50" w:type="dxa"/>
              <w:bottom w:w="50" w:type="dxa"/>
              <w:left w:w="80" w:type="dxa"/>
              <w:right w:w="80" w:type="dxa"/>
            </w:tcMar>
          </w:tcPr>
          <w:p>
            <w:pPr>
              <w:spacing w:before="0" w:after="0"/>
            </w:pPr>
            <w:r>
              <w:rPr>
                <w:rFonts w:ascii="Aptos" w:hAnsi="Aptos"/>
                <w:color w:val="1F2937"/>
                <w:sz w:val="14"/>
              </w:rPr>
              <w:t>6%</w:t>
            </w:r>
          </w:p>
        </w:tc>
        <w:tc>
          <w:tcPr>
            <w:tcW w:type="dxa" w:w="1872"/>
            <w:shd w:fill="FFFFFF"/>
            <w:tcMar>
              <w:top w:w="50" w:type="dxa"/>
              <w:bottom w:w="50" w:type="dxa"/>
              <w:left w:w="80" w:type="dxa"/>
              <w:right w:w="80" w:type="dxa"/>
            </w:tcMar>
          </w:tcPr>
          <w:p>
            <w:pPr>
              <w:spacing w:before="0" w:after="0"/>
            </w:pPr>
            <w:r>
              <w:rPr>
                <w:rFonts w:ascii="Aptos" w:hAnsi="Aptos"/>
                <w:color w:val="1F2937"/>
                <w:sz w:val="14"/>
              </w:rPr>
              <w:t>No visibility into stream lag or consumer health; failures discovered only after data loss.</w:t>
            </w:r>
          </w:p>
        </w:tc>
        <w:tc>
          <w:tcPr>
            <w:tcW w:type="dxa" w:w="2160"/>
            <w:shd w:fill="FFFFFF"/>
            <w:tcMar>
              <w:top w:w="50" w:type="dxa"/>
              <w:bottom w:w="50" w:type="dxa"/>
              <w:left w:w="80" w:type="dxa"/>
              <w:right w:w="80" w:type="dxa"/>
            </w:tcMar>
          </w:tcPr>
          <w:p>
            <w:pPr>
              <w:spacing w:before="0" w:after="0"/>
            </w:pPr>
            <w:r>
              <w:rPr>
                <w:rFonts w:ascii="Aptos" w:hAnsi="Aptos"/>
                <w:color w:val="1F2937"/>
                <w:sz w:val="14"/>
              </w:rPr>
              <w:t>Basic consumer lag metric scraped via Kafka exporter; alerts trigger only on static threshold.</w:t>
            </w:r>
          </w:p>
        </w:tc>
        <w:tc>
          <w:tcPr>
            <w:tcW w:type="dxa" w:w="2304"/>
            <w:shd w:fill="FFFFFF"/>
            <w:tcMar>
              <w:top w:w="50" w:type="dxa"/>
              <w:bottom w:w="50" w:type="dxa"/>
              <w:left w:w="80" w:type="dxa"/>
              <w:right w:w="80" w:type="dxa"/>
            </w:tcMar>
          </w:tcPr>
          <w:p>
            <w:pPr>
              <w:spacing w:before="0" w:after="0"/>
            </w:pPr>
            <w:r>
              <w:rPr>
                <w:rFonts w:ascii="Aptos" w:hAnsi="Aptos"/>
                <w:color w:val="1F2937"/>
                <w:sz w:val="14"/>
              </w:rPr>
              <w:t>Real-time OpenTelemetry trace context propagation across Kafka message headers; sub-second dashboards.</w:t>
            </w:r>
          </w:p>
        </w:tc>
        <w:tc>
          <w:tcPr>
            <w:tcW w:type="dxa" w:w="1728"/>
            <w:shd w:fill="FFFFFF"/>
            <w:tcMar>
              <w:top w:w="50" w:type="dxa"/>
              <w:bottom w:w="50" w:type="dxa"/>
              <w:left w:w="80" w:type="dxa"/>
              <w:right w:w="80" w:type="dxa"/>
            </w:tcMar>
          </w:tcPr>
          <w:p>
            <w:pPr>
              <w:spacing w:before="0" w:after="0"/>
            </w:pPr>
            <w:r>
              <w:rPr>
                <w:rFonts w:ascii="Aptos" w:hAnsi="Aptos"/>
                <w:color w:val="1F2937"/>
                <w:sz w:val="14"/>
              </w:rPr>
              <w:t>Grafana telemetry dashboard export + trace waterfall visualization.</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10. Chaos Broker Failover Verification</w:t>
            </w:r>
          </w:p>
        </w:tc>
        <w:tc>
          <w:tcPr>
            <w:tcW w:type="dxa" w:w="576"/>
            <w:shd w:fill="F9FAFB"/>
            <w:tcMar>
              <w:top w:w="50" w:type="dxa"/>
              <w:bottom w:w="50" w:type="dxa"/>
              <w:left w:w="80" w:type="dxa"/>
              <w:right w:w="80" w:type="dxa"/>
            </w:tcMar>
          </w:tcPr>
          <w:p>
            <w:pPr>
              <w:spacing w:before="0" w:after="0"/>
            </w:pPr>
            <w:r>
              <w:rPr>
                <w:rFonts w:ascii="Aptos" w:hAnsi="Aptos"/>
                <w:color w:val="1F2937"/>
                <w:sz w:val="14"/>
              </w:rPr>
              <w:t>6%</w:t>
            </w:r>
          </w:p>
        </w:tc>
        <w:tc>
          <w:tcPr>
            <w:tcW w:type="dxa" w:w="1872"/>
            <w:shd w:fill="F9FAFB"/>
            <w:tcMar>
              <w:top w:w="50" w:type="dxa"/>
              <w:bottom w:w="50" w:type="dxa"/>
              <w:left w:w="80" w:type="dxa"/>
              <w:right w:w="80" w:type="dxa"/>
            </w:tcMar>
          </w:tcPr>
          <w:p>
            <w:pPr>
              <w:spacing w:before="0" w:after="0"/>
            </w:pPr>
            <w:r>
              <w:rPr>
                <w:rFonts w:ascii="Aptos" w:hAnsi="Aptos"/>
                <w:color w:val="1F2937"/>
                <w:sz w:val="14"/>
              </w:rPr>
              <w:t>No failover testing; assumes Kafka broker cluster is always 100% available and reliable.</w:t>
            </w:r>
          </w:p>
        </w:tc>
        <w:tc>
          <w:tcPr>
            <w:tcW w:type="dxa" w:w="2160"/>
            <w:shd w:fill="F9FAFB"/>
            <w:tcMar>
              <w:top w:w="50" w:type="dxa"/>
              <w:bottom w:w="50" w:type="dxa"/>
              <w:left w:w="80" w:type="dxa"/>
              <w:right w:w="80" w:type="dxa"/>
            </w:tcMar>
          </w:tcPr>
          <w:p>
            <w:pPr>
              <w:spacing w:before="0" w:after="0"/>
            </w:pPr>
            <w:r>
              <w:rPr>
                <w:rFonts w:ascii="Aptos" w:hAnsi="Aptos"/>
                <w:color w:val="1F2937"/>
                <w:sz w:val="14"/>
              </w:rPr>
              <w:t>Tested with single Kafka broker restart; consumer reconnects but drops in-flight batches.</w:t>
            </w:r>
          </w:p>
        </w:tc>
        <w:tc>
          <w:tcPr>
            <w:tcW w:type="dxa" w:w="2304"/>
            <w:shd w:fill="F9FAFB"/>
            <w:tcMar>
              <w:top w:w="50" w:type="dxa"/>
              <w:bottom w:w="50" w:type="dxa"/>
              <w:left w:w="80" w:type="dxa"/>
              <w:right w:w="80" w:type="dxa"/>
            </w:tcMar>
          </w:tcPr>
          <w:p>
            <w:pPr>
              <w:spacing w:before="0" w:after="0"/>
            </w:pPr>
            <w:r>
              <w:rPr>
                <w:rFonts w:ascii="Aptos" w:hAnsi="Aptos"/>
                <w:color w:val="1F2937"/>
                <w:sz w:val="14"/>
              </w:rPr>
              <w:t>Chaos testing with multi-broker cluster: leader broker kill during peak 40k events/sec load; zero data loss.</w:t>
            </w:r>
          </w:p>
        </w:tc>
        <w:tc>
          <w:tcPr>
            <w:tcW w:type="dxa" w:w="1728"/>
            <w:shd w:fill="F9FAFB"/>
            <w:tcMar>
              <w:top w:w="50" w:type="dxa"/>
              <w:bottom w:w="50" w:type="dxa"/>
              <w:left w:w="80" w:type="dxa"/>
              <w:right w:w="80" w:type="dxa"/>
            </w:tcMar>
          </w:tcPr>
          <w:p>
            <w:pPr>
              <w:spacing w:before="0" w:after="0"/>
            </w:pPr>
            <w:r>
              <w:rPr>
                <w:rFonts w:ascii="Aptos" w:hAnsi="Aptos"/>
                <w:color w:val="1F2937"/>
                <w:sz w:val="14"/>
              </w:rPr>
              <w:t>Chaos script killing active Kafka broker partition leader during live load generation.</w:t>
            </w:r>
          </w:p>
        </w:tc>
      </w:tr>
    </w:tbl>
    <w:p>
      <w:pPr>
        <w:spacing w:before="60" w:after="60"/>
      </w:pPr>
    </w:p>
    <w:p>
      <w:pPr>
        <w:pStyle w:val="Heading1"/>
        <w:spacing w:before="280" w:after="80"/>
      </w:pPr>
      <w:r>
        <w:rPr>
          <w:rFonts w:ascii="Aptos" w:hAnsi="Aptos"/>
          <w:b/>
          <w:color w:val="17365D"/>
          <w:sz w:val="26"/>
        </w:rPr>
        <w:t>11. Domain Rubric 4: High-Throughput AI Infrastructure &amp; LLM Serving Engines</w:t>
      </w:r>
    </w:p>
    <w:p>
      <w:pPr>
        <w:spacing w:before="0" w:after="80"/>
      </w:pPr>
      <w:r>
        <w:rPr>
          <w:rFonts w:ascii="Aptos" w:hAnsi="Aptos"/>
          <w:color w:val="333333"/>
          <w:sz w:val="18"/>
        </w:rPr>
        <w:t>Calibrated for 18–35 LPA MLOps, AI Platform, and Infrastructure Roles (e.g., NVIDIA, Amazon Bedrock, Google Cloud AI, Swiggy AI Platform). Evaluates high-throughput inference serving, continuous batching architectures, KV cache memory allocation (PagedAttention), dynamic tensor parallelism, and hardware-aware performance optimization.</w:t>
      </w:r>
    </w:p>
    <w:tbl>
      <w:tblPr>
        <w:tblW w:type="auto" w:w="0"/>
        <w:tblLook w:firstColumn="1" w:firstRow="1" w:lastColumn="0" w:lastRow="0" w:noHBand="0" w:noVBand="1" w:val="04A0"/>
        <w:tblBorders>
          <w:top w:val="none"/>
          <w:bottom w:val="none"/>
          <w:left w:val="single" w:sz="24" w:space="0" w:color="17365D"/>
          <w:right w:val="none"/>
          <w:insideH w:val="none"/>
          <w:insideV w:val="none"/>
        </w:tblBorders>
      </w:tblPr>
      <w:tblGrid>
        <w:gridCol w:w="10454"/>
      </w:tblGrid>
      <w:tr>
        <w:tc>
          <w:tcPr>
            <w:tcW w:type="dxa" w:w="10454"/>
            <w:shd w:fill="EEF5FB"/>
            <w:tcMar>
              <w:top w:w="110" w:type="dxa"/>
              <w:bottom w:w="110" w:type="dxa"/>
              <w:left w:w="150" w:type="dxa"/>
              <w:right w:w="150" w:type="dxa"/>
            </w:tcMar>
          </w:tcPr>
          <w:p>
            <w:pPr>
              <w:spacing w:before="0" w:after="40"/>
            </w:pPr>
            <w:r>
              <w:rPr>
                <w:rFonts w:ascii="Aptos" w:hAnsi="Aptos"/>
                <w:b/>
                <w:color w:val="17365D"/>
                <w:sz w:val="19"/>
              </w:rPr>
              <w:t>Core Evaluation Threshold for 18-35 LPA AI Platform &amp; MLOps Bands</w:t>
            </w:r>
          </w:p>
          <w:p>
            <w:pPr>
              <w:spacing w:before="0" w:after="0"/>
            </w:pPr>
            <w:r>
              <w:rPr>
                <w:rFonts w:ascii="Aptos" w:hAnsi="Aptos"/>
                <w:color w:val="333333"/>
                <w:sz w:val="17"/>
              </w:rPr>
              <w:t>• Serving Architecture: Continuous batching engine serving open-weight LLMs with dynamic request scheduling.</w:t>
              <w:br/>
              <w:t>• Memory Efficiency: PagedAttention-inspired dynamic KV cache allocation eliminating internal/external memory fragmentation.</w:t>
              <w:br/>
              <w:t>• Throughput &amp; Latency: &gt;= 3x token generation throughput vs naive sequential serving; Time-to-First-Token (TTFT) &lt; 150ms.</w:t>
              <w:br/>
              <w:t>• Observability: Deep OpenTelemetry tracing tracking request queuing, prefill time, decode phase latency, and GPU memory saturation.</w:t>
            </w:r>
          </w:p>
        </w:tc>
      </w:tr>
    </w:tbl>
    <w:p>
      <w:pPr>
        <w:spacing w:before="40" w:after="40"/>
      </w:pP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742"/>
        <w:gridCol w:w="1742"/>
        <w:gridCol w:w="1742"/>
        <w:gridCol w:w="1742"/>
        <w:gridCol w:w="1742"/>
        <w:gridCol w:w="1742"/>
      </w:tblGrid>
      <w:tr>
        <w:tc>
          <w:tcPr>
            <w:tcW w:type="dxa" w:w="1728"/>
            <w:shd w:fill="17365D"/>
            <w:tcMar>
              <w:top w:w="70" w:type="dxa"/>
              <w:bottom w:w="70" w:type="dxa"/>
              <w:left w:w="90" w:type="dxa"/>
              <w:right w:w="90" w:type="dxa"/>
            </w:tcMar>
          </w:tcPr>
          <w:p>
            <w:pPr>
              <w:spacing w:before="0" w:after="0"/>
            </w:pPr>
            <w:r>
              <w:rPr>
                <w:rFonts w:ascii="Aptos" w:hAnsi="Aptos"/>
                <w:b/>
                <w:color w:val="FFFFFF"/>
                <w:sz w:val="15"/>
              </w:rPr>
              <w:t>Dimension / Focus</w:t>
            </w:r>
          </w:p>
        </w:tc>
        <w:tc>
          <w:tcPr>
            <w:tcW w:type="dxa" w:w="576"/>
            <w:shd w:fill="17365D"/>
            <w:tcMar>
              <w:top w:w="70" w:type="dxa"/>
              <w:bottom w:w="70" w:type="dxa"/>
              <w:left w:w="90" w:type="dxa"/>
              <w:right w:w="90" w:type="dxa"/>
            </w:tcMar>
          </w:tcPr>
          <w:p>
            <w:pPr>
              <w:spacing w:before="0" w:after="0"/>
            </w:pPr>
            <w:r>
              <w:rPr>
                <w:rFonts w:ascii="Aptos" w:hAnsi="Aptos"/>
                <w:b/>
                <w:color w:val="FFFFFF"/>
                <w:sz w:val="15"/>
              </w:rPr>
              <w:t>Wt.</w:t>
            </w:r>
          </w:p>
        </w:tc>
        <w:tc>
          <w:tcPr>
            <w:tcW w:type="dxa" w:w="1872"/>
            <w:shd w:fill="17365D"/>
            <w:tcMar>
              <w:top w:w="70" w:type="dxa"/>
              <w:bottom w:w="70" w:type="dxa"/>
              <w:left w:w="90" w:type="dxa"/>
              <w:right w:w="90" w:type="dxa"/>
            </w:tcMar>
          </w:tcPr>
          <w:p>
            <w:pPr>
              <w:spacing w:before="0" w:after="0"/>
            </w:pPr>
            <w:r>
              <w:rPr>
                <w:rFonts w:ascii="Aptos" w:hAnsi="Aptos"/>
                <w:b/>
                <w:color w:val="FFFFFF"/>
                <w:sz w:val="15"/>
              </w:rPr>
              <w:t>0-2 Pts (Toy / Unacceptable)</w:t>
            </w:r>
          </w:p>
        </w:tc>
        <w:tc>
          <w:tcPr>
            <w:tcW w:type="dxa" w:w="2160"/>
            <w:shd w:fill="17365D"/>
            <w:tcMar>
              <w:top w:w="70" w:type="dxa"/>
              <w:bottom w:w="70" w:type="dxa"/>
              <w:left w:w="90" w:type="dxa"/>
              <w:right w:w="90" w:type="dxa"/>
            </w:tcMar>
          </w:tcPr>
          <w:p>
            <w:pPr>
              <w:spacing w:before="0" w:after="0"/>
            </w:pPr>
            <w:r>
              <w:rPr>
                <w:rFonts w:ascii="Aptos" w:hAnsi="Aptos"/>
                <w:b/>
                <w:color w:val="FFFFFF"/>
                <w:sz w:val="15"/>
              </w:rPr>
              <w:t>3-4 Pts (Mid-Level Standard)</w:t>
            </w:r>
          </w:p>
        </w:tc>
        <w:tc>
          <w:tcPr>
            <w:tcW w:type="dxa" w:w="2304"/>
            <w:shd w:fill="17365D"/>
            <w:tcMar>
              <w:top w:w="70" w:type="dxa"/>
              <w:bottom w:w="70" w:type="dxa"/>
              <w:left w:w="90" w:type="dxa"/>
              <w:right w:w="90" w:type="dxa"/>
            </w:tcMar>
          </w:tcPr>
          <w:p>
            <w:pPr>
              <w:spacing w:before="0" w:after="0"/>
            </w:pPr>
            <w:r>
              <w:rPr>
                <w:rFonts w:ascii="Aptos" w:hAnsi="Aptos"/>
                <w:b/>
                <w:color w:val="FFFFFF"/>
                <w:sz w:val="15"/>
              </w:rPr>
              <w:t>5 Pts (Elite 18-35 LPA Standard)</w:t>
            </w:r>
          </w:p>
        </w:tc>
        <w:tc>
          <w:tcPr>
            <w:tcW w:type="dxa" w:w="1728"/>
            <w:shd w:fill="17365D"/>
            <w:tcMar>
              <w:top w:w="70" w:type="dxa"/>
              <w:bottom w:w="70" w:type="dxa"/>
              <w:left w:w="90" w:type="dxa"/>
              <w:right w:w="90" w:type="dxa"/>
            </w:tcMar>
          </w:tcPr>
          <w:p>
            <w:pPr>
              <w:spacing w:before="0" w:after="0"/>
            </w:pPr>
            <w:r>
              <w:rPr>
                <w:rFonts w:ascii="Aptos" w:hAnsi="Aptos"/>
                <w:b/>
                <w:color w:val="FFFFFF"/>
                <w:sz w:val="15"/>
              </w:rPr>
              <w:t>Required Verification Artifact</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1. Batching &amp; Scheduling Architecture</w:t>
            </w:r>
          </w:p>
        </w:tc>
        <w:tc>
          <w:tcPr>
            <w:tcW w:type="dxa" w:w="576"/>
            <w:shd w:fill="FFFFFF"/>
            <w:tcMar>
              <w:top w:w="50" w:type="dxa"/>
              <w:bottom w:w="50" w:type="dxa"/>
              <w:left w:w="80" w:type="dxa"/>
              <w:right w:w="80" w:type="dxa"/>
            </w:tcMar>
          </w:tcPr>
          <w:p>
            <w:pPr>
              <w:spacing w:before="0" w:after="0"/>
            </w:pPr>
            <w:r>
              <w:rPr>
                <w:rFonts w:ascii="Aptos" w:hAnsi="Aptos"/>
                <w:color w:val="1F2937"/>
                <w:sz w:val="14"/>
              </w:rPr>
              <w:t>15%</w:t>
            </w:r>
          </w:p>
        </w:tc>
        <w:tc>
          <w:tcPr>
            <w:tcW w:type="dxa" w:w="1872"/>
            <w:shd w:fill="FFFFFF"/>
            <w:tcMar>
              <w:top w:w="50" w:type="dxa"/>
              <w:bottom w:w="50" w:type="dxa"/>
              <w:left w:w="80" w:type="dxa"/>
              <w:right w:w="80" w:type="dxa"/>
            </w:tcMar>
          </w:tcPr>
          <w:p>
            <w:pPr>
              <w:spacing w:before="0" w:after="0"/>
            </w:pPr>
            <w:r>
              <w:rPr>
                <w:rFonts w:ascii="Aptos" w:hAnsi="Aptos"/>
                <w:color w:val="1F2937"/>
                <w:sz w:val="14"/>
              </w:rPr>
              <w:t>Static batching or sequential request execution; GPU sits idle during sequence completion.</w:t>
            </w:r>
          </w:p>
        </w:tc>
        <w:tc>
          <w:tcPr>
            <w:tcW w:type="dxa" w:w="2160"/>
            <w:shd w:fill="FFFFFF"/>
            <w:tcMar>
              <w:top w:w="50" w:type="dxa"/>
              <w:bottom w:w="50" w:type="dxa"/>
              <w:left w:w="80" w:type="dxa"/>
              <w:right w:w="80" w:type="dxa"/>
            </w:tcMar>
          </w:tcPr>
          <w:p>
            <w:pPr>
              <w:spacing w:before="0" w:after="0"/>
            </w:pPr>
            <w:r>
              <w:rPr>
                <w:rFonts w:ascii="Aptos" w:hAnsi="Aptos"/>
                <w:color w:val="1F2937"/>
                <w:sz w:val="14"/>
              </w:rPr>
              <w:t>Naive dynamic batching (waits for fixed window); introduces latency penalties for short prompts.</w:t>
            </w:r>
          </w:p>
        </w:tc>
        <w:tc>
          <w:tcPr>
            <w:tcW w:type="dxa" w:w="2304"/>
            <w:shd w:fill="FFFFFF"/>
            <w:tcMar>
              <w:top w:w="50" w:type="dxa"/>
              <w:bottom w:w="50" w:type="dxa"/>
              <w:left w:w="80" w:type="dxa"/>
              <w:right w:w="80" w:type="dxa"/>
            </w:tcMar>
          </w:tcPr>
          <w:p>
            <w:pPr>
              <w:spacing w:before="0" w:after="0"/>
            </w:pPr>
            <w:r>
              <w:rPr>
                <w:rFonts w:ascii="Aptos" w:hAnsi="Aptos"/>
                <w:color w:val="1F2937"/>
                <w:sz w:val="14"/>
              </w:rPr>
              <w:t>Continuous iteration-level batching; inserts new requests dynamically at decode steps; zero idle compute.</w:t>
            </w:r>
          </w:p>
        </w:tc>
        <w:tc>
          <w:tcPr>
            <w:tcW w:type="dxa" w:w="1728"/>
            <w:shd w:fill="FFFFFF"/>
            <w:tcMar>
              <w:top w:w="50" w:type="dxa"/>
              <w:bottom w:w="50" w:type="dxa"/>
              <w:left w:w="80" w:type="dxa"/>
              <w:right w:w="80" w:type="dxa"/>
            </w:tcMar>
          </w:tcPr>
          <w:p>
            <w:pPr>
              <w:spacing w:before="0" w:after="0"/>
            </w:pPr>
            <w:r>
              <w:rPr>
                <w:rFonts w:ascii="Aptos" w:hAnsi="Aptos"/>
                <w:color w:val="1F2937"/>
                <w:sz w:val="14"/>
              </w:rPr>
              <w:t>Inference throughput benchmark script comparing static vs continuous batching.</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2. KV Cache Memory Allocation</w:t>
            </w:r>
          </w:p>
        </w:tc>
        <w:tc>
          <w:tcPr>
            <w:tcW w:type="dxa" w:w="576"/>
            <w:shd w:fill="F9FAFB"/>
            <w:tcMar>
              <w:top w:w="50" w:type="dxa"/>
              <w:bottom w:w="50" w:type="dxa"/>
              <w:left w:w="80" w:type="dxa"/>
              <w:right w:w="80" w:type="dxa"/>
            </w:tcMar>
          </w:tcPr>
          <w:p>
            <w:pPr>
              <w:spacing w:before="0" w:after="0"/>
            </w:pPr>
            <w:r>
              <w:rPr>
                <w:rFonts w:ascii="Aptos" w:hAnsi="Aptos"/>
                <w:color w:val="1F2937"/>
                <w:sz w:val="14"/>
              </w:rPr>
              <w:t>15%</w:t>
            </w:r>
          </w:p>
        </w:tc>
        <w:tc>
          <w:tcPr>
            <w:tcW w:type="dxa" w:w="1872"/>
            <w:shd w:fill="F9FAFB"/>
            <w:tcMar>
              <w:top w:w="50" w:type="dxa"/>
              <w:bottom w:w="50" w:type="dxa"/>
              <w:left w:w="80" w:type="dxa"/>
              <w:right w:w="80" w:type="dxa"/>
            </w:tcMar>
          </w:tcPr>
          <w:p>
            <w:pPr>
              <w:spacing w:before="0" w:after="0"/>
            </w:pPr>
            <w:r>
              <w:rPr>
                <w:rFonts w:ascii="Aptos" w:hAnsi="Aptos"/>
                <w:color w:val="1F2937"/>
                <w:sz w:val="14"/>
              </w:rPr>
              <w:t>Pre-allocates contiguous memory for maximum context length; runs out of memory (CUDA OOM) under low concurrency.</w:t>
            </w:r>
          </w:p>
        </w:tc>
        <w:tc>
          <w:tcPr>
            <w:tcW w:type="dxa" w:w="2160"/>
            <w:shd w:fill="F9FAFB"/>
            <w:tcMar>
              <w:top w:w="50" w:type="dxa"/>
              <w:bottom w:w="50" w:type="dxa"/>
              <w:left w:w="80" w:type="dxa"/>
              <w:right w:w="80" w:type="dxa"/>
            </w:tcMar>
          </w:tcPr>
          <w:p>
            <w:pPr>
              <w:spacing w:before="0" w:after="0"/>
            </w:pPr>
            <w:r>
              <w:rPr>
                <w:rFonts w:ascii="Aptos" w:hAnsi="Aptos"/>
                <w:color w:val="1F2937"/>
                <w:sz w:val="14"/>
              </w:rPr>
              <w:t>Dynamic memory reallocation using standard CUDA malloc; severe memory fragmentation halts serving.</w:t>
            </w:r>
          </w:p>
        </w:tc>
        <w:tc>
          <w:tcPr>
            <w:tcW w:type="dxa" w:w="2304"/>
            <w:shd w:fill="F9FAFB"/>
            <w:tcMar>
              <w:top w:w="50" w:type="dxa"/>
              <w:bottom w:w="50" w:type="dxa"/>
              <w:left w:w="80" w:type="dxa"/>
              <w:right w:w="80" w:type="dxa"/>
            </w:tcMar>
          </w:tcPr>
          <w:p>
            <w:pPr>
              <w:spacing w:before="0" w:after="0"/>
            </w:pPr>
            <w:r>
              <w:rPr>
                <w:rFonts w:ascii="Aptos" w:hAnsi="Aptos"/>
                <w:color w:val="1F2937"/>
                <w:sz w:val="14"/>
              </w:rPr>
              <w:t>PagedAttention-style virtual memory paging for KV cache; non-contiguous memory blocks; zero wasted capacity.</w:t>
            </w:r>
          </w:p>
        </w:tc>
        <w:tc>
          <w:tcPr>
            <w:tcW w:type="dxa" w:w="1728"/>
            <w:shd w:fill="F9FAFB"/>
            <w:tcMar>
              <w:top w:w="50" w:type="dxa"/>
              <w:bottom w:w="50" w:type="dxa"/>
              <w:left w:w="80" w:type="dxa"/>
              <w:right w:w="80" w:type="dxa"/>
            </w:tcMar>
          </w:tcPr>
          <w:p>
            <w:pPr>
              <w:spacing w:before="0" w:after="0"/>
            </w:pPr>
            <w:r>
              <w:rPr>
                <w:rFonts w:ascii="Aptos" w:hAnsi="Aptos"/>
                <w:color w:val="1F2937"/>
                <w:sz w:val="14"/>
              </w:rPr>
              <w:t>Memory allocation profiling graph showing KV cache utilization vs fragmentation.</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3. Inference Engine Integration</w:t>
            </w:r>
          </w:p>
        </w:tc>
        <w:tc>
          <w:tcPr>
            <w:tcW w:type="dxa" w:w="576"/>
            <w:shd w:fill="FFFFFF"/>
            <w:tcMar>
              <w:top w:w="50" w:type="dxa"/>
              <w:bottom w:w="50" w:type="dxa"/>
              <w:left w:w="80" w:type="dxa"/>
              <w:right w:w="80" w:type="dxa"/>
            </w:tcMar>
          </w:tcPr>
          <w:p>
            <w:pPr>
              <w:spacing w:before="0" w:after="0"/>
            </w:pPr>
            <w:r>
              <w:rPr>
                <w:rFonts w:ascii="Aptos" w:hAnsi="Aptos"/>
                <w:color w:val="1F2937"/>
                <w:sz w:val="14"/>
              </w:rPr>
              <w:t>12%</w:t>
            </w:r>
          </w:p>
        </w:tc>
        <w:tc>
          <w:tcPr>
            <w:tcW w:type="dxa" w:w="1872"/>
            <w:shd w:fill="FFFFFF"/>
            <w:tcMar>
              <w:top w:w="50" w:type="dxa"/>
              <w:bottom w:w="50" w:type="dxa"/>
              <w:left w:w="80" w:type="dxa"/>
              <w:right w:w="80" w:type="dxa"/>
            </w:tcMar>
          </w:tcPr>
          <w:p>
            <w:pPr>
              <w:spacing w:before="0" w:after="0"/>
            </w:pPr>
            <w:r>
              <w:rPr>
                <w:rFonts w:ascii="Aptos" w:hAnsi="Aptos"/>
                <w:color w:val="1F2937"/>
                <w:sz w:val="14"/>
              </w:rPr>
              <w:t>Uses raw HuggingFace Transformers pipeline in a Flask endpoint; completely unoptimized for production.</w:t>
            </w:r>
          </w:p>
        </w:tc>
        <w:tc>
          <w:tcPr>
            <w:tcW w:type="dxa" w:w="2160"/>
            <w:shd w:fill="FFFFFF"/>
            <w:tcMar>
              <w:top w:w="50" w:type="dxa"/>
              <w:bottom w:w="50" w:type="dxa"/>
              <w:left w:w="80" w:type="dxa"/>
              <w:right w:w="80" w:type="dxa"/>
            </w:tcMar>
          </w:tcPr>
          <w:p>
            <w:pPr>
              <w:spacing w:before="0" w:after="0"/>
            </w:pPr>
            <w:r>
              <w:rPr>
                <w:rFonts w:ascii="Aptos" w:hAnsi="Aptos"/>
                <w:color w:val="1F2937"/>
                <w:sz w:val="14"/>
              </w:rPr>
              <w:t>Deploys standard ONNX Runtime or basic FastAPI wrapper; handles moderate load without hardware tuning.</w:t>
            </w:r>
          </w:p>
        </w:tc>
        <w:tc>
          <w:tcPr>
            <w:tcW w:type="dxa" w:w="2304"/>
            <w:shd w:fill="FFFFFF"/>
            <w:tcMar>
              <w:top w:w="50" w:type="dxa"/>
              <w:bottom w:w="50" w:type="dxa"/>
              <w:left w:w="80" w:type="dxa"/>
              <w:right w:w="80" w:type="dxa"/>
            </w:tcMar>
          </w:tcPr>
          <w:p>
            <w:pPr>
              <w:spacing w:before="0" w:after="0"/>
            </w:pPr>
            <w:r>
              <w:rPr>
                <w:rFonts w:ascii="Aptos" w:hAnsi="Aptos"/>
                <w:color w:val="1F2937"/>
                <w:sz w:val="14"/>
              </w:rPr>
              <w:t>Production inference server utilizing vLLM, TensorRT-LLM, or Triton Inference Server with model quantization (AWQ/FP8).</w:t>
            </w:r>
          </w:p>
        </w:tc>
        <w:tc>
          <w:tcPr>
            <w:tcW w:type="dxa" w:w="1728"/>
            <w:shd w:fill="FFFFFF"/>
            <w:tcMar>
              <w:top w:w="50" w:type="dxa"/>
              <w:bottom w:w="50" w:type="dxa"/>
              <w:left w:w="80" w:type="dxa"/>
              <w:right w:w="80" w:type="dxa"/>
            </w:tcMar>
          </w:tcPr>
          <w:p>
            <w:pPr>
              <w:spacing w:before="0" w:after="0"/>
            </w:pPr>
            <w:r>
              <w:rPr>
                <w:rFonts w:ascii="Aptos" w:hAnsi="Aptos"/>
                <w:color w:val="1F2937"/>
                <w:sz w:val="14"/>
              </w:rPr>
              <w:t>Engine deployment configuration + latency/throughput comparison benchmark.</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4. Throughput, TTFT &amp; Latency Benchmarks</w:t>
            </w:r>
          </w:p>
        </w:tc>
        <w:tc>
          <w:tcPr>
            <w:tcW w:type="dxa" w:w="576"/>
            <w:shd w:fill="F9FAFB"/>
            <w:tcMar>
              <w:top w:w="50" w:type="dxa"/>
              <w:bottom w:w="50" w:type="dxa"/>
              <w:left w:w="80" w:type="dxa"/>
              <w:right w:w="80" w:type="dxa"/>
            </w:tcMar>
          </w:tcPr>
          <w:p>
            <w:pPr>
              <w:spacing w:before="0" w:after="0"/>
            </w:pPr>
            <w:r>
              <w:rPr>
                <w:rFonts w:ascii="Aptos" w:hAnsi="Aptos"/>
                <w:color w:val="1F2937"/>
                <w:sz w:val="14"/>
              </w:rPr>
              <w:t>12%</w:t>
            </w:r>
          </w:p>
        </w:tc>
        <w:tc>
          <w:tcPr>
            <w:tcW w:type="dxa" w:w="1872"/>
            <w:shd w:fill="F9FAFB"/>
            <w:tcMar>
              <w:top w:w="50" w:type="dxa"/>
              <w:bottom w:w="50" w:type="dxa"/>
              <w:left w:w="80" w:type="dxa"/>
              <w:right w:w="80" w:type="dxa"/>
            </w:tcMar>
          </w:tcPr>
          <w:p>
            <w:pPr>
              <w:spacing w:before="0" w:after="0"/>
            </w:pPr>
            <w:r>
              <w:rPr>
                <w:rFonts w:ascii="Aptos" w:hAnsi="Aptos"/>
                <w:color w:val="1F2937"/>
                <w:sz w:val="14"/>
              </w:rPr>
              <w:t>Unmeasured performance; latency explodes under 5 concurrent users.</w:t>
            </w:r>
          </w:p>
        </w:tc>
        <w:tc>
          <w:tcPr>
            <w:tcW w:type="dxa" w:w="2160"/>
            <w:shd w:fill="F9FAFB"/>
            <w:tcMar>
              <w:top w:w="50" w:type="dxa"/>
              <w:bottom w:w="50" w:type="dxa"/>
              <w:left w:w="80" w:type="dxa"/>
              <w:right w:w="80" w:type="dxa"/>
            </w:tcMar>
          </w:tcPr>
          <w:p>
            <w:pPr>
              <w:spacing w:before="0" w:after="0"/>
            </w:pPr>
            <w:r>
              <w:rPr>
                <w:rFonts w:ascii="Aptos" w:hAnsi="Aptos"/>
                <w:color w:val="1F2937"/>
                <w:sz w:val="14"/>
              </w:rPr>
              <w:t>Measures total request time but fails to differentiate between prefill (TTFT) and decode token generation.</w:t>
            </w:r>
          </w:p>
        </w:tc>
        <w:tc>
          <w:tcPr>
            <w:tcW w:type="dxa" w:w="2304"/>
            <w:shd w:fill="F9FAFB"/>
            <w:tcMar>
              <w:top w:w="50" w:type="dxa"/>
              <w:bottom w:w="50" w:type="dxa"/>
              <w:left w:w="80" w:type="dxa"/>
              <w:right w:w="80" w:type="dxa"/>
            </w:tcMar>
          </w:tcPr>
          <w:p>
            <w:pPr>
              <w:spacing w:before="0" w:after="0"/>
            </w:pPr>
            <w:r>
              <w:rPr>
                <w:rFonts w:ascii="Aptos" w:hAnsi="Aptos"/>
                <w:color w:val="1F2937"/>
                <w:sz w:val="14"/>
              </w:rPr>
              <w:t>Detailed latency breakdown: Time-to-First-Token (TTFT) &lt; 150ms; inter-token latency &lt; 25ms; tokens/sec under concurrency.</w:t>
            </w:r>
          </w:p>
        </w:tc>
        <w:tc>
          <w:tcPr>
            <w:tcW w:type="dxa" w:w="1728"/>
            <w:shd w:fill="F9FAFB"/>
            <w:tcMar>
              <w:top w:w="50" w:type="dxa"/>
              <w:bottom w:w="50" w:type="dxa"/>
              <w:left w:w="80" w:type="dxa"/>
              <w:right w:w="80" w:type="dxa"/>
            </w:tcMar>
          </w:tcPr>
          <w:p>
            <w:pPr>
              <w:spacing w:before="0" w:after="0"/>
            </w:pPr>
            <w:r>
              <w:rPr>
                <w:rFonts w:ascii="Aptos" w:hAnsi="Aptos"/>
                <w:color w:val="1F2937"/>
                <w:sz w:val="14"/>
              </w:rPr>
              <w:t>k6 distributed load test measuring token generation throughput and TTFT distributions.</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5. Model Registry &amp; Versioning</w:t>
            </w:r>
          </w:p>
        </w:tc>
        <w:tc>
          <w:tcPr>
            <w:tcW w:type="dxa" w:w="576"/>
            <w:shd w:fill="FFFFFF"/>
            <w:tcMar>
              <w:top w:w="50" w:type="dxa"/>
              <w:bottom w:w="50" w:type="dxa"/>
              <w:left w:w="80" w:type="dxa"/>
              <w:right w:w="80" w:type="dxa"/>
            </w:tcMar>
          </w:tcPr>
          <w:p>
            <w:pPr>
              <w:spacing w:before="0" w:after="0"/>
            </w:pPr>
            <w:r>
              <w:rPr>
                <w:rFonts w:ascii="Aptos" w:hAnsi="Aptos"/>
                <w:color w:val="1F2937"/>
                <w:sz w:val="14"/>
              </w:rPr>
              <w:t>10%</w:t>
            </w:r>
          </w:p>
        </w:tc>
        <w:tc>
          <w:tcPr>
            <w:tcW w:type="dxa" w:w="1872"/>
            <w:shd w:fill="FFFFFF"/>
            <w:tcMar>
              <w:top w:w="50" w:type="dxa"/>
              <w:bottom w:w="50" w:type="dxa"/>
              <w:left w:w="80" w:type="dxa"/>
              <w:right w:w="80" w:type="dxa"/>
            </w:tcMar>
          </w:tcPr>
          <w:p>
            <w:pPr>
              <w:spacing w:before="0" w:after="0"/>
            </w:pPr>
            <w:r>
              <w:rPr>
                <w:rFonts w:ascii="Aptos" w:hAnsi="Aptos"/>
                <w:color w:val="1F2937"/>
                <w:sz w:val="14"/>
              </w:rPr>
              <w:t>Model weights downloaded manually into container filesystem; no version tracking.</w:t>
            </w:r>
          </w:p>
        </w:tc>
        <w:tc>
          <w:tcPr>
            <w:tcW w:type="dxa" w:w="2160"/>
            <w:shd w:fill="FFFFFF"/>
            <w:tcMar>
              <w:top w:w="50" w:type="dxa"/>
              <w:bottom w:w="50" w:type="dxa"/>
              <w:left w:w="80" w:type="dxa"/>
              <w:right w:w="80" w:type="dxa"/>
            </w:tcMar>
          </w:tcPr>
          <w:p>
            <w:pPr>
              <w:spacing w:before="0" w:after="0"/>
            </w:pPr>
            <w:r>
              <w:rPr>
                <w:rFonts w:ascii="Aptos" w:hAnsi="Aptos"/>
                <w:color w:val="1F2937"/>
                <w:sz w:val="14"/>
              </w:rPr>
              <w:t>Basic MLflow or S3 bucket storage; models tracked by name without cryptographically locked digests.</w:t>
            </w:r>
          </w:p>
        </w:tc>
        <w:tc>
          <w:tcPr>
            <w:tcW w:type="dxa" w:w="2304"/>
            <w:shd w:fill="FFFFFF"/>
            <w:tcMar>
              <w:top w:w="50" w:type="dxa"/>
              <w:bottom w:w="50" w:type="dxa"/>
              <w:left w:w="80" w:type="dxa"/>
              <w:right w:w="80" w:type="dxa"/>
            </w:tcMar>
          </w:tcPr>
          <w:p>
            <w:pPr>
              <w:spacing w:before="0" w:after="0"/>
            </w:pPr>
            <w:r>
              <w:rPr>
                <w:rFonts w:ascii="Aptos" w:hAnsi="Aptos"/>
                <w:color w:val="1F2937"/>
                <w:sz w:val="14"/>
              </w:rPr>
              <w:t>Enterprise model registry (MLflow/DVC) with SHA-256 weight validation, automated canary rollouts, and rollback triggers.</w:t>
            </w:r>
          </w:p>
        </w:tc>
        <w:tc>
          <w:tcPr>
            <w:tcW w:type="dxa" w:w="1728"/>
            <w:shd w:fill="FFFFFF"/>
            <w:tcMar>
              <w:top w:w="50" w:type="dxa"/>
              <w:bottom w:w="50" w:type="dxa"/>
              <w:left w:w="80" w:type="dxa"/>
              <w:right w:w="80" w:type="dxa"/>
            </w:tcMar>
          </w:tcPr>
          <w:p>
            <w:pPr>
              <w:spacing w:before="0" w:after="0"/>
            </w:pPr>
            <w:r>
              <w:rPr>
                <w:rFonts w:ascii="Aptos" w:hAnsi="Aptos"/>
                <w:color w:val="1F2937"/>
                <w:sz w:val="14"/>
              </w:rPr>
              <w:t>CI/CD automated model packaging and registration pipeline log.</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6. Distributed Tracing &amp; Observability</w:t>
            </w:r>
          </w:p>
        </w:tc>
        <w:tc>
          <w:tcPr>
            <w:tcW w:type="dxa" w:w="576"/>
            <w:shd w:fill="F9FAFB"/>
            <w:tcMar>
              <w:top w:w="50" w:type="dxa"/>
              <w:bottom w:w="50" w:type="dxa"/>
              <w:left w:w="80" w:type="dxa"/>
              <w:right w:w="80" w:type="dxa"/>
            </w:tcMar>
          </w:tcPr>
          <w:p>
            <w:pPr>
              <w:spacing w:before="0" w:after="0"/>
            </w:pPr>
            <w:r>
              <w:rPr>
                <w:rFonts w:ascii="Aptos" w:hAnsi="Aptos"/>
                <w:color w:val="1F2937"/>
                <w:sz w:val="14"/>
              </w:rPr>
              <w:t>10%</w:t>
            </w:r>
          </w:p>
        </w:tc>
        <w:tc>
          <w:tcPr>
            <w:tcW w:type="dxa" w:w="1872"/>
            <w:shd w:fill="F9FAFB"/>
            <w:tcMar>
              <w:top w:w="50" w:type="dxa"/>
              <w:bottom w:w="50" w:type="dxa"/>
              <w:left w:w="80" w:type="dxa"/>
              <w:right w:w="80" w:type="dxa"/>
            </w:tcMar>
          </w:tcPr>
          <w:p>
            <w:pPr>
              <w:spacing w:before="0" w:after="0"/>
            </w:pPr>
            <w:r>
              <w:rPr>
                <w:rFonts w:ascii="Aptos" w:hAnsi="Aptos"/>
                <w:color w:val="1F2937"/>
                <w:sz w:val="14"/>
              </w:rPr>
              <w:t>Standard stdout logging; unable to trace where latency spikes occur in the inference lifecycle.</w:t>
            </w:r>
          </w:p>
        </w:tc>
        <w:tc>
          <w:tcPr>
            <w:tcW w:type="dxa" w:w="2160"/>
            <w:shd w:fill="F9FAFB"/>
            <w:tcMar>
              <w:top w:w="50" w:type="dxa"/>
              <w:bottom w:w="50" w:type="dxa"/>
              <w:left w:w="80" w:type="dxa"/>
              <w:right w:w="80" w:type="dxa"/>
            </w:tcMar>
          </w:tcPr>
          <w:p>
            <w:pPr>
              <w:spacing w:before="0" w:after="0"/>
            </w:pPr>
            <w:r>
              <w:rPr>
                <w:rFonts w:ascii="Aptos" w:hAnsi="Aptos"/>
                <w:color w:val="1F2937"/>
                <w:sz w:val="14"/>
              </w:rPr>
              <w:t>Basic GPU utilization scraped via NVIDIA DCGM exporter; Prometheus alerts on 100% memory.</w:t>
            </w:r>
          </w:p>
        </w:tc>
        <w:tc>
          <w:tcPr>
            <w:tcW w:type="dxa" w:w="2304"/>
            <w:shd w:fill="F9FAFB"/>
            <w:tcMar>
              <w:top w:w="50" w:type="dxa"/>
              <w:bottom w:w="50" w:type="dxa"/>
              <w:left w:w="80" w:type="dxa"/>
              <w:right w:w="80" w:type="dxa"/>
            </w:tcMar>
          </w:tcPr>
          <w:p>
            <w:pPr>
              <w:spacing w:before="0" w:after="0"/>
            </w:pPr>
            <w:r>
              <w:rPr>
                <w:rFonts w:ascii="Aptos" w:hAnsi="Aptos"/>
                <w:color w:val="1F2937"/>
                <w:sz w:val="14"/>
              </w:rPr>
              <w:t>End-to-end OpenTelemetry distributed tracing measuring queue latency, prefill duration, decode latency, and token metrics.</w:t>
            </w:r>
          </w:p>
        </w:tc>
        <w:tc>
          <w:tcPr>
            <w:tcW w:type="dxa" w:w="1728"/>
            <w:shd w:fill="F9FAFB"/>
            <w:tcMar>
              <w:top w:w="50" w:type="dxa"/>
              <w:bottom w:w="50" w:type="dxa"/>
              <w:left w:w="80" w:type="dxa"/>
              <w:right w:w="80" w:type="dxa"/>
            </w:tcMar>
          </w:tcPr>
          <w:p>
            <w:pPr>
              <w:spacing w:before="0" w:after="0"/>
            </w:pPr>
            <w:r>
              <w:rPr>
                <w:rFonts w:ascii="Aptos" w:hAnsi="Aptos"/>
                <w:color w:val="1F2937"/>
                <w:sz w:val="14"/>
              </w:rPr>
              <w:t>Jaeger/Grafana trace waterfall showing granular request lifecycle.</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7. Fault Tolerance &amp; Out-of-Memory Defense</w:t>
            </w:r>
          </w:p>
        </w:tc>
        <w:tc>
          <w:tcPr>
            <w:tcW w:type="dxa" w:w="576"/>
            <w:shd w:fill="FFFFFF"/>
            <w:tcMar>
              <w:top w:w="50" w:type="dxa"/>
              <w:bottom w:w="50" w:type="dxa"/>
              <w:left w:w="80" w:type="dxa"/>
              <w:right w:w="80" w:type="dxa"/>
            </w:tcMar>
          </w:tcPr>
          <w:p>
            <w:pPr>
              <w:spacing w:before="0" w:after="0"/>
            </w:pPr>
            <w:r>
              <w:rPr>
                <w:rFonts w:ascii="Aptos" w:hAnsi="Aptos"/>
                <w:color w:val="1F2937"/>
                <w:sz w:val="14"/>
              </w:rPr>
              <w:t>10%</w:t>
            </w:r>
          </w:p>
        </w:tc>
        <w:tc>
          <w:tcPr>
            <w:tcW w:type="dxa" w:w="1872"/>
            <w:shd w:fill="FFFFFF"/>
            <w:tcMar>
              <w:top w:w="50" w:type="dxa"/>
              <w:bottom w:w="50" w:type="dxa"/>
              <w:left w:w="80" w:type="dxa"/>
              <w:right w:w="80" w:type="dxa"/>
            </w:tcMar>
          </w:tcPr>
          <w:p>
            <w:pPr>
              <w:spacing w:before="0" w:after="0"/>
            </w:pPr>
            <w:r>
              <w:rPr>
                <w:rFonts w:ascii="Aptos" w:hAnsi="Aptos"/>
                <w:color w:val="1F2937"/>
                <w:sz w:val="14"/>
              </w:rPr>
              <w:t>Single large request causes CUDA OOM crash, terminating the entire inference server process.</w:t>
            </w:r>
          </w:p>
        </w:tc>
        <w:tc>
          <w:tcPr>
            <w:tcW w:type="dxa" w:w="2160"/>
            <w:shd w:fill="FFFFFF"/>
            <w:tcMar>
              <w:top w:w="50" w:type="dxa"/>
              <w:bottom w:w="50" w:type="dxa"/>
              <w:left w:w="80" w:type="dxa"/>
              <w:right w:w="80" w:type="dxa"/>
            </w:tcMar>
          </w:tcPr>
          <w:p>
            <w:pPr>
              <w:spacing w:before="0" w:after="0"/>
            </w:pPr>
            <w:r>
              <w:rPr>
                <w:rFonts w:ascii="Aptos" w:hAnsi="Aptos"/>
                <w:color w:val="1F2937"/>
                <w:sz w:val="14"/>
              </w:rPr>
              <w:t>Catches CUDA OOM via exception handling and restarts process, causing downtime for concurrent users.</w:t>
            </w:r>
          </w:p>
        </w:tc>
        <w:tc>
          <w:tcPr>
            <w:tcW w:type="dxa" w:w="2304"/>
            <w:shd w:fill="FFFFFF"/>
            <w:tcMar>
              <w:top w:w="50" w:type="dxa"/>
              <w:bottom w:w="50" w:type="dxa"/>
              <w:left w:w="80" w:type="dxa"/>
              <w:right w:w="80" w:type="dxa"/>
            </w:tcMar>
          </w:tcPr>
          <w:p>
            <w:pPr>
              <w:spacing w:before="0" w:after="0"/>
            </w:pPr>
            <w:r>
              <w:rPr>
                <w:rFonts w:ascii="Aptos" w:hAnsi="Aptos"/>
                <w:color w:val="1F2937"/>
                <w:sz w:val="14"/>
              </w:rPr>
              <w:t>Pre-execution memory safety validation; preemptive request shedding and KV cache eviction; zero process crashes.</w:t>
            </w:r>
          </w:p>
        </w:tc>
        <w:tc>
          <w:tcPr>
            <w:tcW w:type="dxa" w:w="1728"/>
            <w:shd w:fill="FFFFFF"/>
            <w:tcMar>
              <w:top w:w="50" w:type="dxa"/>
              <w:bottom w:w="50" w:type="dxa"/>
              <w:left w:w="80" w:type="dxa"/>
              <w:right w:w="80" w:type="dxa"/>
            </w:tcMar>
          </w:tcPr>
          <w:p>
            <w:pPr>
              <w:spacing w:before="0" w:after="0"/>
            </w:pPr>
            <w:r>
              <w:rPr>
                <w:rFonts w:ascii="Aptos" w:hAnsi="Aptos"/>
                <w:color w:val="1F2937"/>
                <w:sz w:val="14"/>
              </w:rPr>
              <w:t>Adversarial load test injecting max-context prompts proving zero OOM crashes.</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8. Hardware Utilization &amp; Quantization</w:t>
            </w:r>
          </w:p>
        </w:tc>
        <w:tc>
          <w:tcPr>
            <w:tcW w:type="dxa" w:w="576"/>
            <w:shd w:fill="F9FAFB"/>
            <w:tcMar>
              <w:top w:w="50" w:type="dxa"/>
              <w:bottom w:w="50" w:type="dxa"/>
              <w:left w:w="80" w:type="dxa"/>
              <w:right w:w="80" w:type="dxa"/>
            </w:tcMar>
          </w:tcPr>
          <w:p>
            <w:pPr>
              <w:spacing w:before="0" w:after="0"/>
            </w:pPr>
            <w:r>
              <w:rPr>
                <w:rFonts w:ascii="Aptos" w:hAnsi="Aptos"/>
                <w:color w:val="1F2937"/>
                <w:sz w:val="14"/>
              </w:rPr>
              <w:t>8%</w:t>
            </w:r>
          </w:p>
        </w:tc>
        <w:tc>
          <w:tcPr>
            <w:tcW w:type="dxa" w:w="1872"/>
            <w:shd w:fill="F9FAFB"/>
            <w:tcMar>
              <w:top w:w="50" w:type="dxa"/>
              <w:bottom w:w="50" w:type="dxa"/>
              <w:left w:w="80" w:type="dxa"/>
              <w:right w:w="80" w:type="dxa"/>
            </w:tcMar>
          </w:tcPr>
          <w:p>
            <w:pPr>
              <w:spacing w:before="0" w:after="0"/>
            </w:pPr>
            <w:r>
              <w:rPr>
                <w:rFonts w:ascii="Aptos" w:hAnsi="Aptos"/>
                <w:color w:val="1F2937"/>
                <w:sz w:val="14"/>
              </w:rPr>
              <w:t>Runs FP32/FP16 models without quantization; excessive VRAM footprint.</w:t>
            </w:r>
          </w:p>
        </w:tc>
        <w:tc>
          <w:tcPr>
            <w:tcW w:type="dxa" w:w="2160"/>
            <w:shd w:fill="F9FAFB"/>
            <w:tcMar>
              <w:top w:w="50" w:type="dxa"/>
              <w:bottom w:w="50" w:type="dxa"/>
              <w:left w:w="80" w:type="dxa"/>
              <w:right w:w="80" w:type="dxa"/>
            </w:tcMar>
          </w:tcPr>
          <w:p>
            <w:pPr>
              <w:spacing w:before="0" w:after="0"/>
            </w:pPr>
            <w:r>
              <w:rPr>
                <w:rFonts w:ascii="Aptos" w:hAnsi="Aptos"/>
                <w:color w:val="1F2937"/>
                <w:sz w:val="14"/>
              </w:rPr>
              <w:t>Applies naive post-training INT8 quantization, causing noticeable output degradation and perplexity spikes.</w:t>
            </w:r>
          </w:p>
        </w:tc>
        <w:tc>
          <w:tcPr>
            <w:tcW w:type="dxa" w:w="2304"/>
            <w:shd w:fill="F9FAFB"/>
            <w:tcMar>
              <w:top w:w="50" w:type="dxa"/>
              <w:bottom w:w="50" w:type="dxa"/>
              <w:left w:w="80" w:type="dxa"/>
              <w:right w:w="80" w:type="dxa"/>
            </w:tcMar>
          </w:tcPr>
          <w:p>
            <w:pPr>
              <w:spacing w:before="0" w:after="0"/>
            </w:pPr>
            <w:r>
              <w:rPr>
                <w:rFonts w:ascii="Aptos" w:hAnsi="Aptos"/>
                <w:color w:val="1F2937"/>
                <w:sz w:val="14"/>
              </w:rPr>
              <w:t>4-bit/8-bit quantization (AWQ, GPTQ, or FP8) preserving model perplexity while halving VRAM requirements.</w:t>
            </w:r>
          </w:p>
        </w:tc>
        <w:tc>
          <w:tcPr>
            <w:tcW w:type="dxa" w:w="1728"/>
            <w:shd w:fill="F9FAFB"/>
            <w:tcMar>
              <w:top w:w="50" w:type="dxa"/>
              <w:bottom w:w="50" w:type="dxa"/>
              <w:left w:w="80" w:type="dxa"/>
              <w:right w:w="80" w:type="dxa"/>
            </w:tcMar>
          </w:tcPr>
          <w:p>
            <w:pPr>
              <w:spacing w:before="0" w:after="0"/>
            </w:pPr>
            <w:r>
              <w:rPr>
                <w:rFonts w:ascii="Aptos" w:hAnsi="Aptos"/>
                <w:color w:val="1F2937"/>
                <w:sz w:val="14"/>
              </w:rPr>
              <w:t>Perplexity benchmark evaluation proving accuracy retention post-quantization.</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9. Containerization &amp; GPU Orchestration</w:t>
            </w:r>
          </w:p>
        </w:tc>
        <w:tc>
          <w:tcPr>
            <w:tcW w:type="dxa" w:w="576"/>
            <w:shd w:fill="FFFFFF"/>
            <w:tcMar>
              <w:top w:w="50" w:type="dxa"/>
              <w:bottom w:w="50" w:type="dxa"/>
              <w:left w:w="80" w:type="dxa"/>
              <w:right w:w="80" w:type="dxa"/>
            </w:tcMar>
          </w:tcPr>
          <w:p>
            <w:pPr>
              <w:spacing w:before="0" w:after="0"/>
            </w:pPr>
            <w:r>
              <w:rPr>
                <w:rFonts w:ascii="Aptos" w:hAnsi="Aptos"/>
                <w:color w:val="1F2937"/>
                <w:sz w:val="14"/>
              </w:rPr>
              <w:t>8%</w:t>
            </w:r>
          </w:p>
        </w:tc>
        <w:tc>
          <w:tcPr>
            <w:tcW w:type="dxa" w:w="1872"/>
            <w:shd w:fill="FFFFFF"/>
            <w:tcMar>
              <w:top w:w="50" w:type="dxa"/>
              <w:bottom w:w="50" w:type="dxa"/>
              <w:left w:w="80" w:type="dxa"/>
              <w:right w:w="80" w:type="dxa"/>
            </w:tcMar>
          </w:tcPr>
          <w:p>
            <w:pPr>
              <w:spacing w:before="0" w:after="0"/>
            </w:pPr>
            <w:r>
              <w:rPr>
                <w:rFonts w:ascii="Aptos" w:hAnsi="Aptos"/>
                <w:color w:val="1F2937"/>
                <w:sz w:val="14"/>
              </w:rPr>
              <w:t>Requires manual local environment setup with specific CUDA driver versions; not portable.</w:t>
            </w:r>
          </w:p>
        </w:tc>
        <w:tc>
          <w:tcPr>
            <w:tcW w:type="dxa" w:w="2160"/>
            <w:shd w:fill="FFFFFF"/>
            <w:tcMar>
              <w:top w:w="50" w:type="dxa"/>
              <w:bottom w:w="50" w:type="dxa"/>
              <w:left w:w="80" w:type="dxa"/>
              <w:right w:w="80" w:type="dxa"/>
            </w:tcMar>
          </w:tcPr>
          <w:p>
            <w:pPr>
              <w:spacing w:before="0" w:after="0"/>
            </w:pPr>
            <w:r>
              <w:rPr>
                <w:rFonts w:ascii="Aptos" w:hAnsi="Aptos"/>
                <w:color w:val="1F2937"/>
                <w:sz w:val="14"/>
              </w:rPr>
              <w:t>Dockerfile with NVIDIA runtime, but lacks health probes and multi-worker orchestration.</w:t>
            </w:r>
          </w:p>
        </w:tc>
        <w:tc>
          <w:tcPr>
            <w:tcW w:type="dxa" w:w="2304"/>
            <w:shd w:fill="FFFFFF"/>
            <w:tcMar>
              <w:top w:w="50" w:type="dxa"/>
              <w:bottom w:w="50" w:type="dxa"/>
              <w:left w:w="80" w:type="dxa"/>
              <w:right w:w="80" w:type="dxa"/>
            </w:tcMar>
          </w:tcPr>
          <w:p>
            <w:pPr>
              <w:spacing w:before="0" w:after="0"/>
            </w:pPr>
            <w:r>
              <w:rPr>
                <w:rFonts w:ascii="Aptos" w:hAnsi="Aptos"/>
                <w:color w:val="1F2937"/>
                <w:sz w:val="14"/>
              </w:rPr>
              <w:t>Production Kubernetes deployment with KEDA GPU autoscaling, NVIDIA GPU Operator, and readiness health probes.</w:t>
            </w:r>
          </w:p>
        </w:tc>
        <w:tc>
          <w:tcPr>
            <w:tcW w:type="dxa" w:w="1728"/>
            <w:shd w:fill="FFFFFF"/>
            <w:tcMar>
              <w:top w:w="50" w:type="dxa"/>
              <w:bottom w:w="50" w:type="dxa"/>
              <w:left w:w="80" w:type="dxa"/>
              <w:right w:w="80" w:type="dxa"/>
            </w:tcMar>
          </w:tcPr>
          <w:p>
            <w:pPr>
              <w:spacing w:before="0" w:after="0"/>
            </w:pPr>
            <w:r>
              <w:rPr>
                <w:rFonts w:ascii="Aptos" w:hAnsi="Aptos"/>
                <w:color w:val="1F2937"/>
                <w:sz w:val="14"/>
              </w:rPr>
              <w:t>Kubernetes manifest with KEDA ScaledObject and Prometheus metrics trigger.</w:t>
            </w:r>
          </w:p>
        </w:tc>
      </w:tr>
    </w:tbl>
    <w:p>
      <w:pPr>
        <w:spacing w:before="60" w:after="60"/>
      </w:pPr>
    </w:p>
    <w:p>
      <w:pPr>
        <w:pStyle w:val="Heading1"/>
        <w:spacing w:before="280" w:after="80"/>
      </w:pPr>
      <w:r>
        <w:rPr>
          <w:rFonts w:ascii="Aptos" w:hAnsi="Aptos"/>
          <w:b/>
          <w:color w:val="17365D"/>
          <w:sz w:val="26"/>
        </w:rPr>
        <w:t>12. Domain Rubric 5: Production Data &amp; Evaluation Pipelines (RAG with RAGAS)</w:t>
      </w:r>
    </w:p>
    <w:p>
      <w:pPr>
        <w:spacing w:before="0" w:after="80"/>
      </w:pPr>
      <w:r>
        <w:rPr>
          <w:rFonts w:ascii="Aptos" w:hAnsi="Aptos"/>
          <w:color w:val="333333"/>
          <w:sz w:val="18"/>
        </w:rPr>
        <w:t>Calibrated for 18–35 LPA AI Engineering, Applied ML, and Data Engineering Roles (e.g., CRED AI, Postman, Uber, Swiggy). Evaluates advanced retrieval engineering, vector indexing trade-offs, automated quantitative evaluation (RAGAS), and bias mitigation.</w:t>
      </w:r>
    </w:p>
    <w:tbl>
      <w:tblPr>
        <w:tblW w:type="auto" w:w="0"/>
        <w:tblLook w:firstColumn="1" w:firstRow="1" w:lastColumn="0" w:lastRow="0" w:noHBand="0" w:noVBand="1" w:val="04A0"/>
        <w:tblBorders>
          <w:top w:val="none"/>
          <w:bottom w:val="none"/>
          <w:left w:val="single" w:sz="24" w:space="0" w:color="17365D"/>
          <w:right w:val="none"/>
          <w:insideH w:val="none"/>
          <w:insideV w:val="none"/>
        </w:tblBorders>
      </w:tblPr>
      <w:tblGrid>
        <w:gridCol w:w="10454"/>
      </w:tblGrid>
      <w:tr>
        <w:tc>
          <w:tcPr>
            <w:tcW w:type="dxa" w:w="10454"/>
            <w:shd w:fill="EEF5FB"/>
            <w:tcMar>
              <w:top w:w="110" w:type="dxa"/>
              <w:bottom w:w="110" w:type="dxa"/>
              <w:left w:w="150" w:type="dxa"/>
              <w:right w:w="150" w:type="dxa"/>
            </w:tcMar>
          </w:tcPr>
          <w:p>
            <w:pPr>
              <w:spacing w:before="0" w:after="40"/>
            </w:pPr>
            <w:r>
              <w:rPr>
                <w:rFonts w:ascii="Aptos" w:hAnsi="Aptos"/>
                <w:b/>
                <w:color w:val="17365D"/>
                <w:sz w:val="19"/>
              </w:rPr>
              <w:t>Core Evaluation Threshold for 18-35 LPA AI Engineering Bands</w:t>
            </w:r>
          </w:p>
          <w:p>
            <w:pPr>
              <w:spacing w:before="0" w:after="0"/>
            </w:pPr>
            <w:r>
              <w:rPr>
                <w:rFonts w:ascii="Aptos" w:hAnsi="Aptos"/>
                <w:color w:val="333333"/>
                <w:sz w:val="17"/>
              </w:rPr>
              <w:t>• Retrieval Architecture: Hybrid retrieval (dense vector + sparse BM25) with cross-encoder re-ranking.</w:t>
              <w:br/>
              <w:t>• Vector Indexing Trade-offs: Explicit benchmarking between HNSW (low-latency/high-recall) and IVF-PQ (memory-compressed).</w:t>
              <w:br/>
              <w:t>• Quantitative Evaluation: Automated test suite using RAGAS measuring Context Recall &gt;= 0.85 and Answer Faithfulness &gt;= 0.90.</w:t>
              <w:br/>
              <w:t>• Judge Bias Mitigation: Documented mechanisms to eliminate LLM-as-a-judge position bias, verbosity bias, and self-enhancement.</w:t>
            </w:r>
          </w:p>
        </w:tc>
      </w:tr>
    </w:tbl>
    <w:p>
      <w:pPr>
        <w:spacing w:before="40" w:after="40"/>
      </w:pP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742"/>
        <w:gridCol w:w="1742"/>
        <w:gridCol w:w="1742"/>
        <w:gridCol w:w="1742"/>
        <w:gridCol w:w="1742"/>
        <w:gridCol w:w="1742"/>
      </w:tblGrid>
      <w:tr>
        <w:tc>
          <w:tcPr>
            <w:tcW w:type="dxa" w:w="1728"/>
            <w:shd w:fill="17365D"/>
            <w:tcMar>
              <w:top w:w="70" w:type="dxa"/>
              <w:bottom w:w="70" w:type="dxa"/>
              <w:left w:w="90" w:type="dxa"/>
              <w:right w:w="90" w:type="dxa"/>
            </w:tcMar>
          </w:tcPr>
          <w:p>
            <w:pPr>
              <w:spacing w:before="0" w:after="0"/>
            </w:pPr>
            <w:r>
              <w:rPr>
                <w:rFonts w:ascii="Aptos" w:hAnsi="Aptos"/>
                <w:b/>
                <w:color w:val="FFFFFF"/>
                <w:sz w:val="15"/>
              </w:rPr>
              <w:t>Dimension / Focus</w:t>
            </w:r>
          </w:p>
        </w:tc>
        <w:tc>
          <w:tcPr>
            <w:tcW w:type="dxa" w:w="576"/>
            <w:shd w:fill="17365D"/>
            <w:tcMar>
              <w:top w:w="70" w:type="dxa"/>
              <w:bottom w:w="70" w:type="dxa"/>
              <w:left w:w="90" w:type="dxa"/>
              <w:right w:w="90" w:type="dxa"/>
            </w:tcMar>
          </w:tcPr>
          <w:p>
            <w:pPr>
              <w:spacing w:before="0" w:after="0"/>
            </w:pPr>
            <w:r>
              <w:rPr>
                <w:rFonts w:ascii="Aptos" w:hAnsi="Aptos"/>
                <w:b/>
                <w:color w:val="FFFFFF"/>
                <w:sz w:val="15"/>
              </w:rPr>
              <w:t>Wt.</w:t>
            </w:r>
          </w:p>
        </w:tc>
        <w:tc>
          <w:tcPr>
            <w:tcW w:type="dxa" w:w="1872"/>
            <w:shd w:fill="17365D"/>
            <w:tcMar>
              <w:top w:w="70" w:type="dxa"/>
              <w:bottom w:w="70" w:type="dxa"/>
              <w:left w:w="90" w:type="dxa"/>
              <w:right w:w="90" w:type="dxa"/>
            </w:tcMar>
          </w:tcPr>
          <w:p>
            <w:pPr>
              <w:spacing w:before="0" w:after="0"/>
            </w:pPr>
            <w:r>
              <w:rPr>
                <w:rFonts w:ascii="Aptos" w:hAnsi="Aptos"/>
                <w:b/>
                <w:color w:val="FFFFFF"/>
                <w:sz w:val="15"/>
              </w:rPr>
              <w:t>0-2 Pts (Toy / Unacceptable)</w:t>
            </w:r>
          </w:p>
        </w:tc>
        <w:tc>
          <w:tcPr>
            <w:tcW w:type="dxa" w:w="2160"/>
            <w:shd w:fill="17365D"/>
            <w:tcMar>
              <w:top w:w="70" w:type="dxa"/>
              <w:bottom w:w="70" w:type="dxa"/>
              <w:left w:w="90" w:type="dxa"/>
              <w:right w:w="90" w:type="dxa"/>
            </w:tcMar>
          </w:tcPr>
          <w:p>
            <w:pPr>
              <w:spacing w:before="0" w:after="0"/>
            </w:pPr>
            <w:r>
              <w:rPr>
                <w:rFonts w:ascii="Aptos" w:hAnsi="Aptos"/>
                <w:b/>
                <w:color w:val="FFFFFF"/>
                <w:sz w:val="15"/>
              </w:rPr>
              <w:t>3-4 Pts (Mid-Level Standard)</w:t>
            </w:r>
          </w:p>
        </w:tc>
        <w:tc>
          <w:tcPr>
            <w:tcW w:type="dxa" w:w="2304"/>
            <w:shd w:fill="17365D"/>
            <w:tcMar>
              <w:top w:w="70" w:type="dxa"/>
              <w:bottom w:w="70" w:type="dxa"/>
              <w:left w:w="90" w:type="dxa"/>
              <w:right w:w="90" w:type="dxa"/>
            </w:tcMar>
          </w:tcPr>
          <w:p>
            <w:pPr>
              <w:spacing w:before="0" w:after="0"/>
            </w:pPr>
            <w:r>
              <w:rPr>
                <w:rFonts w:ascii="Aptos" w:hAnsi="Aptos"/>
                <w:b/>
                <w:color w:val="FFFFFF"/>
                <w:sz w:val="15"/>
              </w:rPr>
              <w:t>5 Pts (Elite 18-35 LPA Standard)</w:t>
            </w:r>
          </w:p>
        </w:tc>
        <w:tc>
          <w:tcPr>
            <w:tcW w:type="dxa" w:w="1728"/>
            <w:shd w:fill="17365D"/>
            <w:tcMar>
              <w:top w:w="70" w:type="dxa"/>
              <w:bottom w:w="70" w:type="dxa"/>
              <w:left w:w="90" w:type="dxa"/>
              <w:right w:w="90" w:type="dxa"/>
            </w:tcMar>
          </w:tcPr>
          <w:p>
            <w:pPr>
              <w:spacing w:before="0" w:after="0"/>
            </w:pPr>
            <w:r>
              <w:rPr>
                <w:rFonts w:ascii="Aptos" w:hAnsi="Aptos"/>
                <w:b/>
                <w:color w:val="FFFFFF"/>
                <w:sz w:val="15"/>
              </w:rPr>
              <w:t>Required Verification Artifact</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1. Vector Indexing &amp; Memory Optimization</w:t>
            </w:r>
          </w:p>
        </w:tc>
        <w:tc>
          <w:tcPr>
            <w:tcW w:type="dxa" w:w="576"/>
            <w:shd w:fill="FFFFFF"/>
            <w:tcMar>
              <w:top w:w="50" w:type="dxa"/>
              <w:bottom w:w="50" w:type="dxa"/>
              <w:left w:w="80" w:type="dxa"/>
              <w:right w:w="80" w:type="dxa"/>
            </w:tcMar>
          </w:tcPr>
          <w:p>
            <w:pPr>
              <w:spacing w:before="0" w:after="0"/>
            </w:pPr>
            <w:r>
              <w:rPr>
                <w:rFonts w:ascii="Aptos" w:hAnsi="Aptos"/>
                <w:color w:val="1F2937"/>
                <w:sz w:val="14"/>
              </w:rPr>
              <w:t>15%</w:t>
            </w:r>
          </w:p>
        </w:tc>
        <w:tc>
          <w:tcPr>
            <w:tcW w:type="dxa" w:w="1872"/>
            <w:shd w:fill="FFFFFF"/>
            <w:tcMar>
              <w:top w:w="50" w:type="dxa"/>
              <w:bottom w:w="50" w:type="dxa"/>
              <w:left w:w="80" w:type="dxa"/>
              <w:right w:w="80" w:type="dxa"/>
            </w:tcMar>
          </w:tcPr>
          <w:p>
            <w:pPr>
              <w:spacing w:before="0" w:after="0"/>
            </w:pPr>
            <w:r>
              <w:rPr>
                <w:rFonts w:ascii="Aptos" w:hAnsi="Aptos"/>
                <w:color w:val="1F2937"/>
                <w:sz w:val="14"/>
              </w:rPr>
              <w:t>Uses in-memory flat index (exact search); search latency scales linearly, collapsing at 50k vectors.</w:t>
            </w:r>
          </w:p>
        </w:tc>
        <w:tc>
          <w:tcPr>
            <w:tcW w:type="dxa" w:w="2160"/>
            <w:shd w:fill="FFFFFF"/>
            <w:tcMar>
              <w:top w:w="50" w:type="dxa"/>
              <w:bottom w:w="50" w:type="dxa"/>
              <w:left w:w="80" w:type="dxa"/>
              <w:right w:w="80" w:type="dxa"/>
            </w:tcMar>
          </w:tcPr>
          <w:p>
            <w:pPr>
              <w:spacing w:before="0" w:after="0"/>
            </w:pPr>
            <w:r>
              <w:rPr>
                <w:rFonts w:ascii="Aptos" w:hAnsi="Aptos"/>
                <w:color w:val="1F2937"/>
                <w:sz w:val="14"/>
              </w:rPr>
              <w:t>Uses basic HNSW index with default hyperparameters; high recall but excessive memory footprint.</w:t>
            </w:r>
          </w:p>
        </w:tc>
        <w:tc>
          <w:tcPr>
            <w:tcW w:type="dxa" w:w="2304"/>
            <w:shd w:fill="FFFFFF"/>
            <w:tcMar>
              <w:top w:w="50" w:type="dxa"/>
              <w:bottom w:w="50" w:type="dxa"/>
              <w:left w:w="80" w:type="dxa"/>
              <w:right w:w="80" w:type="dxa"/>
            </w:tcMar>
          </w:tcPr>
          <w:p>
            <w:pPr>
              <w:spacing w:before="0" w:after="0"/>
            </w:pPr>
            <w:r>
              <w:rPr>
                <w:rFonts w:ascii="Aptos" w:hAnsi="Aptos"/>
                <w:color w:val="1F2937"/>
                <w:sz w:val="14"/>
              </w:rPr>
              <w:t>Benchmarked trade-off between HNSW (high recall, memory intensive) vs IVF-PQ (quantized, 4x memory savings).</w:t>
            </w:r>
          </w:p>
        </w:tc>
        <w:tc>
          <w:tcPr>
            <w:tcW w:type="dxa" w:w="1728"/>
            <w:shd w:fill="FFFFFF"/>
            <w:tcMar>
              <w:top w:w="50" w:type="dxa"/>
              <w:bottom w:w="50" w:type="dxa"/>
              <w:left w:w="80" w:type="dxa"/>
              <w:right w:w="80" w:type="dxa"/>
            </w:tcMar>
          </w:tcPr>
          <w:p>
            <w:pPr>
              <w:spacing w:before="0" w:after="0"/>
            </w:pPr>
            <w:r>
              <w:rPr>
                <w:rFonts w:ascii="Aptos" w:hAnsi="Aptos"/>
                <w:color w:val="1F2937"/>
                <w:sz w:val="14"/>
              </w:rPr>
              <w:t>Memory footprint vs recall curve benchmark across 500,000 document embeddings.</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2. Retrieval Strategy &amp; Hybrid Search</w:t>
            </w:r>
          </w:p>
        </w:tc>
        <w:tc>
          <w:tcPr>
            <w:tcW w:type="dxa" w:w="576"/>
            <w:shd w:fill="F9FAFB"/>
            <w:tcMar>
              <w:top w:w="50" w:type="dxa"/>
              <w:bottom w:w="50" w:type="dxa"/>
              <w:left w:w="80" w:type="dxa"/>
              <w:right w:w="80" w:type="dxa"/>
            </w:tcMar>
          </w:tcPr>
          <w:p>
            <w:pPr>
              <w:spacing w:before="0" w:after="0"/>
            </w:pPr>
            <w:r>
              <w:rPr>
                <w:rFonts w:ascii="Aptos" w:hAnsi="Aptos"/>
                <w:color w:val="1F2937"/>
                <w:sz w:val="14"/>
              </w:rPr>
              <w:t>15%</w:t>
            </w:r>
          </w:p>
        </w:tc>
        <w:tc>
          <w:tcPr>
            <w:tcW w:type="dxa" w:w="1872"/>
            <w:shd w:fill="F9FAFB"/>
            <w:tcMar>
              <w:top w:w="50" w:type="dxa"/>
              <w:bottom w:w="50" w:type="dxa"/>
              <w:left w:w="80" w:type="dxa"/>
              <w:right w:w="80" w:type="dxa"/>
            </w:tcMar>
          </w:tcPr>
          <w:p>
            <w:pPr>
              <w:spacing w:before="0" w:after="0"/>
            </w:pPr>
            <w:r>
              <w:rPr>
                <w:rFonts w:ascii="Aptos" w:hAnsi="Aptos"/>
                <w:color w:val="1F2937"/>
                <w:sz w:val="14"/>
              </w:rPr>
              <w:t>Naive cosine similarity search against single embedding model; fails on keyword/exact-match queries.</w:t>
            </w:r>
          </w:p>
        </w:tc>
        <w:tc>
          <w:tcPr>
            <w:tcW w:type="dxa" w:w="2160"/>
            <w:shd w:fill="F9FAFB"/>
            <w:tcMar>
              <w:top w:w="50" w:type="dxa"/>
              <w:bottom w:w="50" w:type="dxa"/>
              <w:left w:w="80" w:type="dxa"/>
              <w:right w:w="80" w:type="dxa"/>
            </w:tcMar>
          </w:tcPr>
          <w:p>
            <w:pPr>
              <w:spacing w:before="0" w:after="0"/>
            </w:pPr>
            <w:r>
              <w:rPr>
                <w:rFonts w:ascii="Aptos" w:hAnsi="Aptos"/>
                <w:color w:val="1F2937"/>
                <w:sz w:val="14"/>
              </w:rPr>
              <w:t>Dense vector search with basic metadata filtering; misses domain-specific technical terminology.</w:t>
            </w:r>
          </w:p>
        </w:tc>
        <w:tc>
          <w:tcPr>
            <w:tcW w:type="dxa" w:w="2304"/>
            <w:shd w:fill="F9FAFB"/>
            <w:tcMar>
              <w:top w:w="50" w:type="dxa"/>
              <w:bottom w:w="50" w:type="dxa"/>
              <w:left w:w="80" w:type="dxa"/>
              <w:right w:w="80" w:type="dxa"/>
            </w:tcMar>
          </w:tcPr>
          <w:p>
            <w:pPr>
              <w:spacing w:before="0" w:after="0"/>
            </w:pPr>
            <w:r>
              <w:rPr>
                <w:rFonts w:ascii="Aptos" w:hAnsi="Aptos"/>
                <w:color w:val="1F2937"/>
                <w:sz w:val="14"/>
              </w:rPr>
              <w:t>Hybrid search combining dense semantic embeddings (BGE/OpenAI) + sparse BM25 with cross-encoder re-ranking.</w:t>
            </w:r>
          </w:p>
        </w:tc>
        <w:tc>
          <w:tcPr>
            <w:tcW w:type="dxa" w:w="1728"/>
            <w:shd w:fill="F9FAFB"/>
            <w:tcMar>
              <w:top w:w="50" w:type="dxa"/>
              <w:bottom w:w="50" w:type="dxa"/>
              <w:left w:w="80" w:type="dxa"/>
              <w:right w:w="80" w:type="dxa"/>
            </w:tcMar>
          </w:tcPr>
          <w:p>
            <w:pPr>
              <w:spacing w:before="0" w:after="0"/>
            </w:pPr>
            <w:r>
              <w:rPr>
                <w:rFonts w:ascii="Aptos" w:hAnsi="Aptos"/>
                <w:color w:val="1F2937"/>
                <w:sz w:val="14"/>
              </w:rPr>
              <w:t>Retrieval precision/recall benchmark comparing dense-only vs hybrid + re-ranking.</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3. Quantitative Evaluation Framework</w:t>
            </w:r>
          </w:p>
        </w:tc>
        <w:tc>
          <w:tcPr>
            <w:tcW w:type="dxa" w:w="576"/>
            <w:shd w:fill="FFFFFF"/>
            <w:tcMar>
              <w:top w:w="50" w:type="dxa"/>
              <w:bottom w:w="50" w:type="dxa"/>
              <w:left w:w="80" w:type="dxa"/>
              <w:right w:w="80" w:type="dxa"/>
            </w:tcMar>
          </w:tcPr>
          <w:p>
            <w:pPr>
              <w:spacing w:before="0" w:after="0"/>
            </w:pPr>
            <w:r>
              <w:rPr>
                <w:rFonts w:ascii="Aptos" w:hAnsi="Aptos"/>
                <w:color w:val="1F2937"/>
                <w:sz w:val="14"/>
              </w:rPr>
              <w:t>15%</w:t>
            </w:r>
          </w:p>
        </w:tc>
        <w:tc>
          <w:tcPr>
            <w:tcW w:type="dxa" w:w="1872"/>
            <w:shd w:fill="FFFFFF"/>
            <w:tcMar>
              <w:top w:w="50" w:type="dxa"/>
              <w:bottom w:w="50" w:type="dxa"/>
              <w:left w:w="80" w:type="dxa"/>
              <w:right w:w="80" w:type="dxa"/>
            </w:tcMar>
          </w:tcPr>
          <w:p>
            <w:pPr>
              <w:spacing w:before="0" w:after="0"/>
            </w:pPr>
            <w:r>
              <w:rPr>
                <w:rFonts w:ascii="Aptos" w:hAnsi="Aptos"/>
                <w:color w:val="1F2937"/>
                <w:sz w:val="14"/>
              </w:rPr>
              <w:t>Subjective 'vibe check' testing; evaluates chatbot quality by manually chatting with 5 prompts.</w:t>
            </w:r>
          </w:p>
        </w:tc>
        <w:tc>
          <w:tcPr>
            <w:tcW w:type="dxa" w:w="2160"/>
            <w:shd w:fill="FFFFFF"/>
            <w:tcMar>
              <w:top w:w="50" w:type="dxa"/>
              <w:bottom w:w="50" w:type="dxa"/>
              <w:left w:w="80" w:type="dxa"/>
              <w:right w:w="80" w:type="dxa"/>
            </w:tcMar>
          </w:tcPr>
          <w:p>
            <w:pPr>
              <w:spacing w:before="0" w:after="0"/>
            </w:pPr>
            <w:r>
              <w:rPr>
                <w:rFonts w:ascii="Aptos" w:hAnsi="Aptos"/>
                <w:color w:val="1F2937"/>
                <w:sz w:val="14"/>
              </w:rPr>
              <w:t>Basic BLEU/ROUGE word-overlap scores; completely fails to measure semantic correctness or hallucination.</w:t>
            </w:r>
          </w:p>
        </w:tc>
        <w:tc>
          <w:tcPr>
            <w:tcW w:type="dxa" w:w="2304"/>
            <w:shd w:fill="FFFFFF"/>
            <w:tcMar>
              <w:top w:w="50" w:type="dxa"/>
              <w:bottom w:w="50" w:type="dxa"/>
              <w:left w:w="80" w:type="dxa"/>
              <w:right w:w="80" w:type="dxa"/>
            </w:tcMar>
          </w:tcPr>
          <w:p>
            <w:pPr>
              <w:spacing w:before="0" w:after="0"/>
            </w:pPr>
            <w:r>
              <w:rPr>
                <w:rFonts w:ascii="Aptos" w:hAnsi="Aptos"/>
                <w:color w:val="1F2937"/>
                <w:sz w:val="14"/>
              </w:rPr>
              <w:t>Automated RAGAS evaluation pipeline quantitatively measuring Context Recall, Context Precision, and Faithfulness.</w:t>
            </w:r>
          </w:p>
        </w:tc>
        <w:tc>
          <w:tcPr>
            <w:tcW w:type="dxa" w:w="1728"/>
            <w:shd w:fill="FFFFFF"/>
            <w:tcMar>
              <w:top w:w="50" w:type="dxa"/>
              <w:bottom w:w="50" w:type="dxa"/>
              <w:left w:w="80" w:type="dxa"/>
              <w:right w:w="80" w:type="dxa"/>
            </w:tcMar>
          </w:tcPr>
          <w:p>
            <w:pPr>
              <w:spacing w:before="0" w:after="0"/>
            </w:pPr>
            <w:r>
              <w:rPr>
                <w:rFonts w:ascii="Aptos" w:hAnsi="Aptos"/>
                <w:color w:val="1F2937"/>
                <w:sz w:val="14"/>
              </w:rPr>
              <w:t>Automated CI test run generating quantitative RAGAS scores across 200+ test cases.</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4. LLM-as-a-Judge Bias Mitigation</w:t>
            </w:r>
          </w:p>
        </w:tc>
        <w:tc>
          <w:tcPr>
            <w:tcW w:type="dxa" w:w="576"/>
            <w:shd w:fill="F9FAFB"/>
            <w:tcMar>
              <w:top w:w="50" w:type="dxa"/>
              <w:bottom w:w="50" w:type="dxa"/>
              <w:left w:w="80" w:type="dxa"/>
              <w:right w:w="80" w:type="dxa"/>
            </w:tcMar>
          </w:tcPr>
          <w:p>
            <w:pPr>
              <w:spacing w:before="0" w:after="0"/>
            </w:pPr>
            <w:r>
              <w:rPr>
                <w:rFonts w:ascii="Aptos" w:hAnsi="Aptos"/>
                <w:color w:val="1F2937"/>
                <w:sz w:val="14"/>
              </w:rPr>
              <w:t>12%</w:t>
            </w:r>
          </w:p>
        </w:tc>
        <w:tc>
          <w:tcPr>
            <w:tcW w:type="dxa" w:w="1872"/>
            <w:shd w:fill="F9FAFB"/>
            <w:tcMar>
              <w:top w:w="50" w:type="dxa"/>
              <w:bottom w:w="50" w:type="dxa"/>
              <w:left w:w="80" w:type="dxa"/>
              <w:right w:w="80" w:type="dxa"/>
            </w:tcMar>
          </w:tcPr>
          <w:p>
            <w:pPr>
              <w:spacing w:before="0" w:after="0"/>
            </w:pPr>
            <w:r>
              <w:rPr>
                <w:rFonts w:ascii="Aptos" w:hAnsi="Aptos"/>
                <w:color w:val="1F2937"/>
                <w:sz w:val="14"/>
              </w:rPr>
              <w:t>Relies on single LLM prompt to grade answers; completely blind to evaluation biases.</w:t>
            </w:r>
          </w:p>
        </w:tc>
        <w:tc>
          <w:tcPr>
            <w:tcW w:type="dxa" w:w="2160"/>
            <w:shd w:fill="F9FAFB"/>
            <w:tcMar>
              <w:top w:w="50" w:type="dxa"/>
              <w:bottom w:w="50" w:type="dxa"/>
              <w:left w:w="80" w:type="dxa"/>
              <w:right w:w="80" w:type="dxa"/>
            </w:tcMar>
          </w:tcPr>
          <w:p>
            <w:pPr>
              <w:spacing w:before="0" w:after="0"/>
            </w:pPr>
            <w:r>
              <w:rPr>
                <w:rFonts w:ascii="Aptos" w:hAnsi="Aptos"/>
                <w:color w:val="1F2937"/>
                <w:sz w:val="14"/>
              </w:rPr>
              <w:t>Uses structured evaluation prompt, but suffers from severe position bias (prefers first document).</w:t>
            </w:r>
          </w:p>
        </w:tc>
        <w:tc>
          <w:tcPr>
            <w:tcW w:type="dxa" w:w="2304"/>
            <w:shd w:fill="F9FAFB"/>
            <w:tcMar>
              <w:top w:w="50" w:type="dxa"/>
              <w:bottom w:w="50" w:type="dxa"/>
              <w:left w:w="80" w:type="dxa"/>
              <w:right w:w="80" w:type="dxa"/>
            </w:tcMar>
          </w:tcPr>
          <w:p>
            <w:pPr>
              <w:spacing w:before="0" w:after="0"/>
            </w:pPr>
            <w:r>
              <w:rPr>
                <w:rFonts w:ascii="Aptos" w:hAnsi="Aptos"/>
                <w:color w:val="1F2937"/>
                <w:sz w:val="14"/>
              </w:rPr>
              <w:t>Active mitigation against position bias (swapping order), verbosity bias (length normalization), and self-enhancement.</w:t>
            </w:r>
          </w:p>
        </w:tc>
        <w:tc>
          <w:tcPr>
            <w:tcW w:type="dxa" w:w="1728"/>
            <w:shd w:fill="F9FAFB"/>
            <w:tcMar>
              <w:top w:w="50" w:type="dxa"/>
              <w:bottom w:w="50" w:type="dxa"/>
              <w:left w:w="80" w:type="dxa"/>
              <w:right w:w="80" w:type="dxa"/>
            </w:tcMar>
          </w:tcPr>
          <w:p>
            <w:pPr>
              <w:spacing w:before="0" w:after="0"/>
            </w:pPr>
            <w:r>
              <w:rPr>
                <w:rFonts w:ascii="Aptos" w:hAnsi="Aptos"/>
                <w:color w:val="1F2937"/>
                <w:sz w:val="14"/>
              </w:rPr>
              <w:t>Ablation study proving evaluation consistency across prompt variations and document orderings.</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5. Document Chunking &amp; Ingestion</w:t>
            </w:r>
          </w:p>
        </w:tc>
        <w:tc>
          <w:tcPr>
            <w:tcW w:type="dxa" w:w="576"/>
            <w:shd w:fill="FFFFFF"/>
            <w:tcMar>
              <w:top w:w="50" w:type="dxa"/>
              <w:bottom w:w="50" w:type="dxa"/>
              <w:left w:w="80" w:type="dxa"/>
              <w:right w:w="80" w:type="dxa"/>
            </w:tcMar>
          </w:tcPr>
          <w:p>
            <w:pPr>
              <w:spacing w:before="0" w:after="0"/>
            </w:pPr>
            <w:r>
              <w:rPr>
                <w:rFonts w:ascii="Aptos" w:hAnsi="Aptos"/>
                <w:color w:val="1F2937"/>
                <w:sz w:val="14"/>
              </w:rPr>
              <w:t>10%</w:t>
            </w:r>
          </w:p>
        </w:tc>
        <w:tc>
          <w:tcPr>
            <w:tcW w:type="dxa" w:w="1872"/>
            <w:shd w:fill="FFFFFF"/>
            <w:tcMar>
              <w:top w:w="50" w:type="dxa"/>
              <w:bottom w:w="50" w:type="dxa"/>
              <w:left w:w="80" w:type="dxa"/>
              <w:right w:w="80" w:type="dxa"/>
            </w:tcMar>
          </w:tcPr>
          <w:p>
            <w:pPr>
              <w:spacing w:before="0" w:after="0"/>
            </w:pPr>
            <w:r>
              <w:rPr>
                <w:rFonts w:ascii="Aptos" w:hAnsi="Aptos"/>
                <w:color w:val="1F2937"/>
                <w:sz w:val="14"/>
              </w:rPr>
              <w:t>Fixed-character chunking (e.g. 500 chars); slices sentences in half and destroys contextual meaning.</w:t>
            </w:r>
          </w:p>
        </w:tc>
        <w:tc>
          <w:tcPr>
            <w:tcW w:type="dxa" w:w="2160"/>
            <w:shd w:fill="FFFFFF"/>
            <w:tcMar>
              <w:top w:w="50" w:type="dxa"/>
              <w:bottom w:w="50" w:type="dxa"/>
              <w:left w:w="80" w:type="dxa"/>
              <w:right w:w="80" w:type="dxa"/>
            </w:tcMar>
          </w:tcPr>
          <w:p>
            <w:pPr>
              <w:spacing w:before="0" w:after="0"/>
            </w:pPr>
            <w:r>
              <w:rPr>
                <w:rFonts w:ascii="Aptos" w:hAnsi="Aptos"/>
                <w:color w:val="1F2937"/>
                <w:sz w:val="14"/>
              </w:rPr>
              <w:t>Recursive character chunking with overlap; preserves sentences but ignores document semantic structure.</w:t>
            </w:r>
          </w:p>
        </w:tc>
        <w:tc>
          <w:tcPr>
            <w:tcW w:type="dxa" w:w="2304"/>
            <w:shd w:fill="FFFFFF"/>
            <w:tcMar>
              <w:top w:w="50" w:type="dxa"/>
              <w:bottom w:w="50" w:type="dxa"/>
              <w:left w:w="80" w:type="dxa"/>
              <w:right w:w="80" w:type="dxa"/>
            </w:tcMar>
          </w:tcPr>
          <w:p>
            <w:pPr>
              <w:spacing w:before="0" w:after="0"/>
            </w:pPr>
            <w:r>
              <w:rPr>
                <w:rFonts w:ascii="Aptos" w:hAnsi="Aptos"/>
                <w:color w:val="1F2937"/>
                <w:sz w:val="14"/>
              </w:rPr>
              <w:t>Hierarchical semantic chunking with document structure parsing (headers/tables); parent-child retrieval.</w:t>
            </w:r>
          </w:p>
        </w:tc>
        <w:tc>
          <w:tcPr>
            <w:tcW w:type="dxa" w:w="1728"/>
            <w:shd w:fill="FFFFFF"/>
            <w:tcMar>
              <w:top w:w="50" w:type="dxa"/>
              <w:bottom w:w="50" w:type="dxa"/>
              <w:left w:w="80" w:type="dxa"/>
              <w:right w:w="80" w:type="dxa"/>
            </w:tcMar>
          </w:tcPr>
          <w:p>
            <w:pPr>
              <w:spacing w:before="0" w:after="0"/>
            </w:pPr>
            <w:r>
              <w:rPr>
                <w:rFonts w:ascii="Aptos" w:hAnsi="Aptos"/>
                <w:color w:val="1F2937"/>
                <w:sz w:val="14"/>
              </w:rPr>
              <w:t>Ingestion script + chunk boundary visualization proving semantic cohesion.</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6. Data Drift &amp; Embedding Monitoring</w:t>
            </w:r>
          </w:p>
        </w:tc>
        <w:tc>
          <w:tcPr>
            <w:tcW w:type="dxa" w:w="576"/>
            <w:shd w:fill="F9FAFB"/>
            <w:tcMar>
              <w:top w:w="50" w:type="dxa"/>
              <w:bottom w:w="50" w:type="dxa"/>
              <w:left w:w="80" w:type="dxa"/>
              <w:right w:w="80" w:type="dxa"/>
            </w:tcMar>
          </w:tcPr>
          <w:p>
            <w:pPr>
              <w:spacing w:before="0" w:after="0"/>
            </w:pPr>
            <w:r>
              <w:rPr>
                <w:rFonts w:ascii="Aptos" w:hAnsi="Aptos"/>
                <w:color w:val="1F2937"/>
                <w:sz w:val="14"/>
              </w:rPr>
              <w:t>10%</w:t>
            </w:r>
          </w:p>
        </w:tc>
        <w:tc>
          <w:tcPr>
            <w:tcW w:type="dxa" w:w="1872"/>
            <w:shd w:fill="F9FAFB"/>
            <w:tcMar>
              <w:top w:w="50" w:type="dxa"/>
              <w:bottom w:w="50" w:type="dxa"/>
              <w:left w:w="80" w:type="dxa"/>
              <w:right w:w="80" w:type="dxa"/>
            </w:tcMar>
          </w:tcPr>
          <w:p>
            <w:pPr>
              <w:spacing w:before="0" w:after="0"/>
            </w:pPr>
            <w:r>
              <w:rPr>
                <w:rFonts w:ascii="Aptos" w:hAnsi="Aptos"/>
                <w:color w:val="1F2937"/>
                <w:sz w:val="14"/>
              </w:rPr>
              <w:t>Zero monitoring; silent retrieval degradation occurs as production query distribution drifts.</w:t>
            </w:r>
          </w:p>
        </w:tc>
        <w:tc>
          <w:tcPr>
            <w:tcW w:type="dxa" w:w="2160"/>
            <w:shd w:fill="F9FAFB"/>
            <w:tcMar>
              <w:top w:w="50" w:type="dxa"/>
              <w:bottom w:w="50" w:type="dxa"/>
              <w:left w:w="80" w:type="dxa"/>
              <w:right w:w="80" w:type="dxa"/>
            </w:tcMar>
          </w:tcPr>
          <w:p>
            <w:pPr>
              <w:spacing w:before="0" w:after="0"/>
            </w:pPr>
            <w:r>
              <w:rPr>
                <w:rFonts w:ascii="Aptos" w:hAnsi="Aptos"/>
                <w:color w:val="1F2937"/>
                <w:sz w:val="14"/>
              </w:rPr>
              <w:t>Basic logging of user queries; manual review required to identify unanswerable questions.</w:t>
            </w:r>
          </w:p>
        </w:tc>
        <w:tc>
          <w:tcPr>
            <w:tcW w:type="dxa" w:w="2304"/>
            <w:shd w:fill="F9FAFB"/>
            <w:tcMar>
              <w:top w:w="50" w:type="dxa"/>
              <w:bottom w:w="50" w:type="dxa"/>
              <w:left w:w="80" w:type="dxa"/>
              <w:right w:w="80" w:type="dxa"/>
            </w:tcMar>
          </w:tcPr>
          <w:p>
            <w:pPr>
              <w:spacing w:before="0" w:after="0"/>
            </w:pPr>
            <w:r>
              <w:rPr>
                <w:rFonts w:ascii="Aptos" w:hAnsi="Aptos"/>
                <w:color w:val="1F2937"/>
                <w:sz w:val="14"/>
              </w:rPr>
              <w:t>Automated embedding drift detection measuring cosine distance shifts between production queries and corpus.</w:t>
            </w:r>
          </w:p>
        </w:tc>
        <w:tc>
          <w:tcPr>
            <w:tcW w:type="dxa" w:w="1728"/>
            <w:shd w:fill="F9FAFB"/>
            <w:tcMar>
              <w:top w:w="50" w:type="dxa"/>
              <w:bottom w:w="50" w:type="dxa"/>
              <w:left w:w="80" w:type="dxa"/>
              <w:right w:w="80" w:type="dxa"/>
            </w:tcMar>
          </w:tcPr>
          <w:p>
            <w:pPr>
              <w:spacing w:before="0" w:after="0"/>
            </w:pPr>
            <w:r>
              <w:rPr>
                <w:rFonts w:ascii="Aptos" w:hAnsi="Aptos"/>
                <w:color w:val="1F2937"/>
                <w:sz w:val="14"/>
              </w:rPr>
              <w:t>Evidently AI / custom drift telemetry dashboard alert definition.</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7. Caching &amp; Cost Optimization</w:t>
            </w:r>
          </w:p>
        </w:tc>
        <w:tc>
          <w:tcPr>
            <w:tcW w:type="dxa" w:w="576"/>
            <w:shd w:fill="FFFFFF"/>
            <w:tcMar>
              <w:top w:w="50" w:type="dxa"/>
              <w:bottom w:w="50" w:type="dxa"/>
              <w:left w:w="80" w:type="dxa"/>
              <w:right w:w="80" w:type="dxa"/>
            </w:tcMar>
          </w:tcPr>
          <w:p>
            <w:pPr>
              <w:spacing w:before="0" w:after="0"/>
            </w:pPr>
            <w:r>
              <w:rPr>
                <w:rFonts w:ascii="Aptos" w:hAnsi="Aptos"/>
                <w:color w:val="1F2937"/>
                <w:sz w:val="14"/>
              </w:rPr>
              <w:t>8%</w:t>
            </w:r>
          </w:p>
        </w:tc>
        <w:tc>
          <w:tcPr>
            <w:tcW w:type="dxa" w:w="1872"/>
            <w:shd w:fill="FFFFFF"/>
            <w:tcMar>
              <w:top w:w="50" w:type="dxa"/>
              <w:bottom w:w="50" w:type="dxa"/>
              <w:left w:w="80" w:type="dxa"/>
              <w:right w:w="80" w:type="dxa"/>
            </w:tcMar>
          </w:tcPr>
          <w:p>
            <w:pPr>
              <w:spacing w:before="0" w:after="0"/>
            </w:pPr>
            <w:r>
              <w:rPr>
                <w:rFonts w:ascii="Aptos" w:hAnsi="Aptos"/>
                <w:color w:val="1F2937"/>
                <w:sz w:val="14"/>
              </w:rPr>
              <w:t>Sends every duplicate query to external LLM API; high cloud costs and slow response times.</w:t>
            </w:r>
          </w:p>
        </w:tc>
        <w:tc>
          <w:tcPr>
            <w:tcW w:type="dxa" w:w="2160"/>
            <w:shd w:fill="FFFFFF"/>
            <w:tcMar>
              <w:top w:w="50" w:type="dxa"/>
              <w:bottom w:w="50" w:type="dxa"/>
              <w:left w:w="80" w:type="dxa"/>
              <w:right w:w="80" w:type="dxa"/>
            </w:tcMar>
          </w:tcPr>
          <w:p>
            <w:pPr>
              <w:spacing w:before="0" w:after="0"/>
            </w:pPr>
            <w:r>
              <w:rPr>
                <w:rFonts w:ascii="Aptos" w:hAnsi="Aptos"/>
                <w:color w:val="1F2937"/>
                <w:sz w:val="14"/>
              </w:rPr>
              <w:t>Exact-match string caching in Redis; misses semantically identical rephrased queries.</w:t>
            </w:r>
          </w:p>
        </w:tc>
        <w:tc>
          <w:tcPr>
            <w:tcW w:type="dxa" w:w="2304"/>
            <w:shd w:fill="FFFFFF"/>
            <w:tcMar>
              <w:top w:w="50" w:type="dxa"/>
              <w:bottom w:w="50" w:type="dxa"/>
              <w:left w:w="80" w:type="dxa"/>
              <w:right w:w="80" w:type="dxa"/>
            </w:tcMar>
          </w:tcPr>
          <w:p>
            <w:pPr>
              <w:spacing w:before="0" w:after="0"/>
            </w:pPr>
            <w:r>
              <w:rPr>
                <w:rFonts w:ascii="Aptos" w:hAnsi="Aptos"/>
                <w:color w:val="1F2937"/>
                <w:sz w:val="14"/>
              </w:rPr>
              <w:t>Semantic vector caching (GPTCache) with similarity thresholding; reduces API costs by &gt;35% under repeated queries.</w:t>
            </w:r>
          </w:p>
        </w:tc>
        <w:tc>
          <w:tcPr>
            <w:tcW w:type="dxa" w:w="1728"/>
            <w:shd w:fill="FFFFFF"/>
            <w:tcMar>
              <w:top w:w="50" w:type="dxa"/>
              <w:bottom w:w="50" w:type="dxa"/>
              <w:left w:w="80" w:type="dxa"/>
              <w:right w:w="80" w:type="dxa"/>
            </w:tcMar>
          </w:tcPr>
          <w:p>
            <w:pPr>
              <w:spacing w:before="0" w:after="0"/>
            </w:pPr>
            <w:r>
              <w:rPr>
                <w:rFonts w:ascii="Aptos" w:hAnsi="Aptos"/>
                <w:color w:val="1F2937"/>
                <w:sz w:val="14"/>
              </w:rPr>
              <w:t>Cache hit rate telemetry and monthly API cost reduction projection report.</w:t>
            </w:r>
          </w:p>
        </w:tc>
      </w:tr>
      <w:tr>
        <w:tc>
          <w:tcPr>
            <w:tcW w:type="dxa" w:w="1728"/>
            <w:shd w:fill="F9FAFB"/>
            <w:tcMar>
              <w:top w:w="50" w:type="dxa"/>
              <w:bottom w:w="50" w:type="dxa"/>
              <w:left w:w="80" w:type="dxa"/>
              <w:right w:w="80" w:type="dxa"/>
            </w:tcMar>
          </w:tcPr>
          <w:p>
            <w:pPr>
              <w:spacing w:before="0" w:after="0"/>
            </w:pPr>
            <w:r>
              <w:rPr>
                <w:rFonts w:ascii="Aptos" w:hAnsi="Aptos"/>
                <w:b/>
                <w:color w:val="1F2937"/>
                <w:sz w:val="14"/>
              </w:rPr>
              <w:t>8. Latency &amp; Async Pipeline Design</w:t>
            </w:r>
          </w:p>
        </w:tc>
        <w:tc>
          <w:tcPr>
            <w:tcW w:type="dxa" w:w="576"/>
            <w:shd w:fill="F9FAFB"/>
            <w:tcMar>
              <w:top w:w="50" w:type="dxa"/>
              <w:bottom w:w="50" w:type="dxa"/>
              <w:left w:w="80" w:type="dxa"/>
              <w:right w:w="80" w:type="dxa"/>
            </w:tcMar>
          </w:tcPr>
          <w:p>
            <w:pPr>
              <w:spacing w:before="0" w:after="0"/>
            </w:pPr>
            <w:r>
              <w:rPr>
                <w:rFonts w:ascii="Aptos" w:hAnsi="Aptos"/>
                <w:color w:val="1F2937"/>
                <w:sz w:val="14"/>
              </w:rPr>
              <w:t>8%</w:t>
            </w:r>
          </w:p>
        </w:tc>
        <w:tc>
          <w:tcPr>
            <w:tcW w:type="dxa" w:w="1872"/>
            <w:shd w:fill="F9FAFB"/>
            <w:tcMar>
              <w:top w:w="50" w:type="dxa"/>
              <w:bottom w:w="50" w:type="dxa"/>
              <w:left w:w="80" w:type="dxa"/>
              <w:right w:w="80" w:type="dxa"/>
            </w:tcMar>
          </w:tcPr>
          <w:p>
            <w:pPr>
              <w:spacing w:before="0" w:after="0"/>
            </w:pPr>
            <w:r>
              <w:rPr>
                <w:rFonts w:ascii="Aptos" w:hAnsi="Aptos"/>
                <w:color w:val="1F2937"/>
                <w:sz w:val="14"/>
              </w:rPr>
              <w:t>Synchronous blocking calls to embedding APIs and vector databases; end-to-end latency &gt; 3 seconds.</w:t>
            </w:r>
          </w:p>
        </w:tc>
        <w:tc>
          <w:tcPr>
            <w:tcW w:type="dxa" w:w="2160"/>
            <w:shd w:fill="F9FAFB"/>
            <w:tcMar>
              <w:top w:w="50" w:type="dxa"/>
              <w:bottom w:w="50" w:type="dxa"/>
              <w:left w:w="80" w:type="dxa"/>
              <w:right w:w="80" w:type="dxa"/>
            </w:tcMar>
          </w:tcPr>
          <w:p>
            <w:pPr>
              <w:spacing w:before="0" w:after="0"/>
            </w:pPr>
            <w:r>
              <w:rPr>
                <w:rFonts w:ascii="Aptos" w:hAnsi="Aptos"/>
                <w:color w:val="1F2937"/>
                <w:sz w:val="14"/>
              </w:rPr>
              <w:t>Basic async/await calls; pipeline remains bottlenecked by slowest external API call.</w:t>
            </w:r>
          </w:p>
        </w:tc>
        <w:tc>
          <w:tcPr>
            <w:tcW w:type="dxa" w:w="2304"/>
            <w:shd w:fill="F9FAFB"/>
            <w:tcMar>
              <w:top w:w="50" w:type="dxa"/>
              <w:bottom w:w="50" w:type="dxa"/>
              <w:left w:w="80" w:type="dxa"/>
              <w:right w:w="80" w:type="dxa"/>
            </w:tcMar>
          </w:tcPr>
          <w:p>
            <w:pPr>
              <w:spacing w:before="0" w:after="0"/>
            </w:pPr>
            <w:r>
              <w:rPr>
                <w:rFonts w:ascii="Aptos" w:hAnsi="Aptos"/>
                <w:color w:val="1F2937"/>
                <w:sz w:val="14"/>
              </w:rPr>
              <w:t>Fully non-blocking asynchronous pipeline; parallel retrieval execution; streaming token output (TTFT &lt; 300ms).</w:t>
            </w:r>
          </w:p>
        </w:tc>
        <w:tc>
          <w:tcPr>
            <w:tcW w:type="dxa" w:w="1728"/>
            <w:shd w:fill="F9FAFB"/>
            <w:tcMar>
              <w:top w:w="50" w:type="dxa"/>
              <w:bottom w:w="50" w:type="dxa"/>
              <w:left w:w="80" w:type="dxa"/>
              <w:right w:w="80" w:type="dxa"/>
            </w:tcMar>
          </w:tcPr>
          <w:p>
            <w:pPr>
              <w:spacing w:before="0" w:after="0"/>
            </w:pPr>
            <w:r>
              <w:rPr>
                <w:rFonts w:ascii="Aptos" w:hAnsi="Aptos"/>
                <w:color w:val="1F2937"/>
                <w:sz w:val="14"/>
              </w:rPr>
              <w:t>Latency waterfall profiling chart showing retrieval, re-ranking, and generation breakdown.</w:t>
            </w:r>
          </w:p>
        </w:tc>
      </w:tr>
      <w:tr>
        <w:tc>
          <w:tcPr>
            <w:tcW w:type="dxa" w:w="1728"/>
            <w:shd w:fill="FFFFFF"/>
            <w:tcMar>
              <w:top w:w="50" w:type="dxa"/>
              <w:bottom w:w="50" w:type="dxa"/>
              <w:left w:w="80" w:type="dxa"/>
              <w:right w:w="80" w:type="dxa"/>
            </w:tcMar>
          </w:tcPr>
          <w:p>
            <w:pPr>
              <w:spacing w:before="0" w:after="0"/>
            </w:pPr>
            <w:r>
              <w:rPr>
                <w:rFonts w:ascii="Aptos" w:hAnsi="Aptos"/>
                <w:b/>
                <w:color w:val="1F2937"/>
                <w:sz w:val="14"/>
              </w:rPr>
              <w:t>9. Guardrails &amp; Hallucination Defense</w:t>
            </w:r>
          </w:p>
        </w:tc>
        <w:tc>
          <w:tcPr>
            <w:tcW w:type="dxa" w:w="576"/>
            <w:shd w:fill="FFFFFF"/>
            <w:tcMar>
              <w:top w:w="50" w:type="dxa"/>
              <w:bottom w:w="50" w:type="dxa"/>
              <w:left w:w="80" w:type="dxa"/>
              <w:right w:w="80" w:type="dxa"/>
            </w:tcMar>
          </w:tcPr>
          <w:p>
            <w:pPr>
              <w:spacing w:before="0" w:after="0"/>
            </w:pPr>
            <w:r>
              <w:rPr>
                <w:rFonts w:ascii="Aptos" w:hAnsi="Aptos"/>
                <w:color w:val="1F2937"/>
                <w:sz w:val="14"/>
              </w:rPr>
              <w:t>7%</w:t>
            </w:r>
          </w:p>
        </w:tc>
        <w:tc>
          <w:tcPr>
            <w:tcW w:type="dxa" w:w="1872"/>
            <w:shd w:fill="FFFFFF"/>
            <w:tcMar>
              <w:top w:w="50" w:type="dxa"/>
              <w:bottom w:w="50" w:type="dxa"/>
              <w:left w:w="80" w:type="dxa"/>
              <w:right w:w="80" w:type="dxa"/>
            </w:tcMar>
          </w:tcPr>
          <w:p>
            <w:pPr>
              <w:spacing w:before="0" w:after="0"/>
            </w:pPr>
            <w:r>
              <w:rPr>
                <w:rFonts w:ascii="Aptos" w:hAnsi="Aptos"/>
                <w:color w:val="1F2937"/>
                <w:sz w:val="14"/>
              </w:rPr>
              <w:t>No guardrails; passes raw LLM output directly to user; vulnerable to prompt injections.</w:t>
            </w:r>
          </w:p>
        </w:tc>
        <w:tc>
          <w:tcPr>
            <w:tcW w:type="dxa" w:w="2160"/>
            <w:shd w:fill="FFFFFF"/>
            <w:tcMar>
              <w:top w:w="50" w:type="dxa"/>
              <w:bottom w:w="50" w:type="dxa"/>
              <w:left w:w="80" w:type="dxa"/>
              <w:right w:w="80" w:type="dxa"/>
            </w:tcMar>
          </w:tcPr>
          <w:p>
            <w:pPr>
              <w:spacing w:before="0" w:after="0"/>
            </w:pPr>
            <w:r>
              <w:rPr>
                <w:rFonts w:ascii="Aptos" w:hAnsi="Aptos"/>
                <w:color w:val="1F2937"/>
                <w:sz w:val="14"/>
              </w:rPr>
              <w:t>Basic keyword blocklist; easily bypassed by sophisticated adversarial prompts.</w:t>
            </w:r>
          </w:p>
        </w:tc>
        <w:tc>
          <w:tcPr>
            <w:tcW w:type="dxa" w:w="2304"/>
            <w:shd w:fill="FFFFFF"/>
            <w:tcMar>
              <w:top w:w="50" w:type="dxa"/>
              <w:bottom w:w="50" w:type="dxa"/>
              <w:left w:w="80" w:type="dxa"/>
              <w:right w:w="80" w:type="dxa"/>
            </w:tcMar>
          </w:tcPr>
          <w:p>
            <w:pPr>
              <w:spacing w:before="0" w:after="0"/>
            </w:pPr>
            <w:r>
              <w:rPr>
                <w:rFonts w:ascii="Aptos" w:hAnsi="Aptos"/>
                <w:color w:val="1F2937"/>
                <w:sz w:val="14"/>
              </w:rPr>
              <w:t>Multi-layered guardrails (NeMo Guardrails / Llama Guard) validating input safety and output grounding.</w:t>
            </w:r>
          </w:p>
        </w:tc>
        <w:tc>
          <w:tcPr>
            <w:tcW w:type="dxa" w:w="1728"/>
            <w:shd w:fill="FFFFFF"/>
            <w:tcMar>
              <w:top w:w="50" w:type="dxa"/>
              <w:bottom w:w="50" w:type="dxa"/>
              <w:left w:w="80" w:type="dxa"/>
              <w:right w:w="80" w:type="dxa"/>
            </w:tcMar>
          </w:tcPr>
          <w:p>
            <w:pPr>
              <w:spacing w:before="0" w:after="0"/>
            </w:pPr>
            <w:r>
              <w:rPr>
                <w:rFonts w:ascii="Aptos" w:hAnsi="Aptos"/>
                <w:color w:val="1F2937"/>
                <w:sz w:val="14"/>
              </w:rPr>
              <w:t>Red-teaming test harness demonstrating successful mitigation of 50+ adversarial prompt injections.</w:t>
            </w:r>
          </w:p>
        </w:tc>
      </w:tr>
    </w:tbl>
    <w:p>
      <w:pPr>
        <w:spacing w:before="60" w:after="60"/>
      </w:pPr>
    </w:p>
    <w:p>
      <w:pPr>
        <w:pStyle w:val="Heading1"/>
        <w:spacing w:before="280" w:after="80"/>
      </w:pPr>
      <w:r>
        <w:rPr>
          <w:rFonts w:ascii="Aptos" w:hAnsi="Aptos"/>
          <w:b/>
          <w:color w:val="17365D"/>
          <w:sz w:val="26"/>
        </w:rPr>
        <w:t>13. The Interview-Defensibility Framework</w:t>
      </w:r>
    </w:p>
    <w:p>
      <w:pPr>
        <w:spacing w:before="0" w:after="80"/>
      </w:pPr>
      <w:r>
        <w:rPr>
          <w:rFonts w:ascii="Aptos" w:hAnsi="Aptos"/>
          <w:color w:val="333333"/>
          <w:sz w:val="18"/>
        </w:rPr>
        <w:t>A high-scoring project on a resume becomes an extreme liability if the candidate cannot defend its architecture under intense technical scrutiny. Senior interviewers at top-tier product companies (Razorpay, Uber, Amazon) will actively probe the edges of your system to determine whether you genuinely built and understood it, or merely copied a tutorial.</w:t>
      </w:r>
    </w:p>
    <w:tbl>
      <w:tblPr>
        <w:tblW w:type="auto" w:w="0"/>
        <w:tblLook w:firstColumn="1" w:firstRow="1" w:lastColumn="0" w:lastRow="0" w:noHBand="0" w:noVBand="1" w:val="04A0"/>
        <w:tblBorders>
          <w:top w:val="none"/>
          <w:bottom w:val="none"/>
          <w:left w:val="single" w:sz="24" w:space="0" w:color="17365D"/>
          <w:right w:val="none"/>
          <w:insideH w:val="none"/>
          <w:insideV w:val="none"/>
        </w:tblBorders>
      </w:tblPr>
      <w:tblGrid>
        <w:gridCol w:w="10454"/>
      </w:tblGrid>
      <w:tr>
        <w:tc>
          <w:tcPr>
            <w:tcW w:type="dxa" w:w="10454"/>
            <w:shd w:fill="F3F8F3"/>
            <w:tcMar>
              <w:top w:w="110" w:type="dxa"/>
              <w:bottom w:w="110" w:type="dxa"/>
              <w:left w:w="150" w:type="dxa"/>
              <w:right w:w="150" w:type="dxa"/>
            </w:tcMar>
          </w:tcPr>
          <w:p>
            <w:pPr>
              <w:spacing w:before="0" w:after="40"/>
            </w:pPr>
            <w:r>
              <w:rPr>
                <w:rFonts w:ascii="Aptos" w:hAnsi="Aptos"/>
                <w:b/>
                <w:color w:val="17365D"/>
                <w:sz w:val="19"/>
              </w:rPr>
              <w:t>The Five Critical Probing Questions in ₹18+ LPA Technical Rounds</w:t>
            </w:r>
          </w:p>
          <w:p>
            <w:pPr>
              <w:spacing w:before="0" w:after="0"/>
            </w:pPr>
            <w:r>
              <w:rPr>
                <w:rFonts w:ascii="Aptos" w:hAnsi="Aptos"/>
                <w:color w:val="333333"/>
                <w:sz w:val="17"/>
              </w:rPr>
              <w:t>1. Architecture Justification: 'Why did you choose an asynchronous event-driven architecture instead of synchronous gRPC/REST? What operational complexity did that introduce?'</w:t>
              <w:br/>
              <w:t>2. Database &amp; Index Selection: 'Why did you choose IVF-PQ instead of HNSW for your vector index? How exactly did that impact your memory footprint versus recall curve?'</w:t>
              <w:br/>
              <w:t>3. Consensus &amp; Failure Modes: 'What happens to in-flight transactions if the leader node in your consensus algorithm crashes mid-write? How does your system guarantee linearizability?'</w:t>
              <w:br/>
              <w:t>4. Observability Overhead: 'How did you measure the CPU and latency overhead of your OpenTelemetry tracing implementation? Did you consider kernel-level eBPF instrumentation?'</w:t>
              <w:br/>
              <w:t>5. Scalability Breakdown: 'What specific component breaks first if traffic increases by 100x tomorrow? How would you architecturally redesign that exact bottleneck?'</w:t>
            </w:r>
          </w:p>
        </w:tc>
      </w:tr>
    </w:tbl>
    <w:p>
      <w:pPr>
        <w:spacing w:before="40" w:after="40"/>
      </w:pPr>
    </w:p>
    <w:p>
      <w:pPr>
        <w:spacing w:before="0" w:after="80"/>
      </w:pPr>
      <w:r>
        <w:rPr>
          <w:rFonts w:ascii="Aptos" w:hAnsi="Aptos"/>
          <w:color w:val="333333"/>
          <w:sz w:val="18"/>
        </w:rPr>
        <w:t>Formula for Interview Defensibility: Document at least three rejected architectural alternatives for every major component in a dedicated 'Architectural Decision Records (ADRs)' section in your README. An engineer who explains why they DID NOT use Kafka or why they DID NOT use HNSW immediately establishes credibility as a senior systems thinker.</w:t>
      </w:r>
    </w:p>
    <w:p>
      <w:pPr>
        <w:pStyle w:val="Heading1"/>
        <w:spacing w:before="280" w:after="80"/>
      </w:pPr>
      <w:r>
        <w:rPr>
          <w:rFonts w:ascii="Aptos" w:hAnsi="Aptos"/>
          <w:b/>
          <w:color w:val="17365D"/>
          <w:sz w:val="26"/>
        </w:rPr>
        <w:t>14. The 12 Highest-Signal Engineering Characteristics (The Gold Standard)</w:t>
      </w:r>
    </w:p>
    <w:p>
      <w:pPr>
        <w:spacing w:before="0" w:after="80"/>
      </w:pPr>
      <w:r>
        <w:rPr>
          <w:rFonts w:ascii="Aptos" w:hAnsi="Aptos"/>
          <w:color w:val="333333"/>
          <w:sz w:val="18"/>
        </w:rPr>
        <w:t>When engineering your three flagship projects, optimize strictly for the following 12 characteristics. Resist the urge to build superficial UI features; invest all development bandwidth into these high-leverage systems properties:</w:t>
      </w:r>
    </w:p>
    <w:p>
      <w:pPr>
        <w:pStyle w:val="ListBullet"/>
        <w:spacing w:before="20" w:after="40"/>
      </w:pPr>
      <w:r>
        <w:rPr>
          <w:rFonts w:ascii="Aptos" w:hAnsi="Aptos"/>
          <w:b/>
          <w:color w:val="1F2937"/>
          <w:sz w:val="17"/>
        </w:rPr>
        <w:t xml:space="preserve">1. Mechanical Sympathy: </w:t>
      </w:r>
      <w:r>
        <w:rPr>
          <w:rFonts w:ascii="Aptos" w:hAnsi="Aptos"/>
          <w:color w:val="374151"/>
          <w:sz w:val="17"/>
        </w:rPr>
        <w:t>Writing code that respects underlying hardware, CPU caches, memory layouts, zero-allocation patterns, and I/O bottlenecks.</w:t>
      </w:r>
    </w:p>
    <w:p>
      <w:pPr>
        <w:pStyle w:val="ListBullet"/>
        <w:spacing w:before="20" w:after="40"/>
      </w:pPr>
      <w:r>
        <w:rPr>
          <w:rFonts w:ascii="Aptos" w:hAnsi="Aptos"/>
          <w:b/>
          <w:color w:val="1F2937"/>
          <w:sz w:val="17"/>
        </w:rPr>
        <w:t xml:space="preserve">2. Concurrency Mastery: </w:t>
      </w:r>
      <w:r>
        <w:rPr>
          <w:rFonts w:ascii="Aptos" w:hAnsi="Aptos"/>
          <w:color w:val="374151"/>
          <w:sz w:val="17"/>
        </w:rPr>
        <w:t>Safe, race-condition-free handling of threads, goroutines, mutex contention, or async event loops under heavy concurrent load.</w:t>
      </w:r>
    </w:p>
    <w:p>
      <w:pPr>
        <w:pStyle w:val="ListBullet"/>
        <w:spacing w:before="20" w:after="40"/>
      </w:pPr>
      <w:r>
        <w:rPr>
          <w:rFonts w:ascii="Aptos" w:hAnsi="Aptos"/>
          <w:b/>
          <w:color w:val="1F2937"/>
          <w:sz w:val="17"/>
        </w:rPr>
        <w:t xml:space="preserve">3. Idempotency &amp; Distributed State: </w:t>
      </w:r>
      <w:r>
        <w:rPr>
          <w:rFonts w:ascii="Aptos" w:hAnsi="Aptos"/>
          <w:color w:val="374151"/>
          <w:sz w:val="17"/>
        </w:rPr>
        <w:t>Ensuring safe network retries, atomic check-and-set locks, and zero double-processing during partial failures.</w:t>
      </w:r>
    </w:p>
    <w:p>
      <w:pPr>
        <w:pStyle w:val="ListBullet"/>
        <w:spacing w:before="20" w:after="40"/>
      </w:pPr>
      <w:r>
        <w:rPr>
          <w:rFonts w:ascii="Aptos" w:hAnsi="Aptos"/>
          <w:b/>
          <w:color w:val="1F2937"/>
          <w:sz w:val="17"/>
        </w:rPr>
        <w:t xml:space="preserve">4. Reproducible Benchmarks: </w:t>
      </w:r>
      <w:r>
        <w:rPr>
          <w:rFonts w:ascii="Aptos" w:hAnsi="Aptos"/>
          <w:color w:val="374151"/>
          <w:sz w:val="17"/>
        </w:rPr>
        <w:t>Publishing automated load-test scripts (k6, Vegeta) with documented p95/p99 latency curves and hardware specifications.</w:t>
      </w:r>
    </w:p>
    <w:p>
      <w:pPr>
        <w:pStyle w:val="ListBullet"/>
        <w:spacing w:before="20" w:after="40"/>
      </w:pPr>
      <w:r>
        <w:rPr>
          <w:rFonts w:ascii="Aptos" w:hAnsi="Aptos"/>
          <w:b/>
          <w:color w:val="1F2937"/>
          <w:sz w:val="17"/>
        </w:rPr>
        <w:t xml:space="preserve">5. Graceful Degradation: </w:t>
      </w:r>
      <w:r>
        <w:rPr>
          <w:rFonts w:ascii="Aptos" w:hAnsi="Aptos"/>
          <w:color w:val="374151"/>
          <w:sz w:val="17"/>
        </w:rPr>
        <w:t>Designing systems that shed load, enforce rate limiting, and degrade gracefully under saturation rather than crashing.</w:t>
      </w:r>
    </w:p>
    <w:p>
      <w:pPr>
        <w:pStyle w:val="ListBullet"/>
        <w:spacing w:before="20" w:after="40"/>
      </w:pPr>
      <w:r>
        <w:rPr>
          <w:rFonts w:ascii="Aptos" w:hAnsi="Aptos"/>
          <w:b/>
          <w:color w:val="1F2937"/>
          <w:sz w:val="17"/>
        </w:rPr>
        <w:t xml:space="preserve">6. Observability Integration: </w:t>
      </w:r>
      <w:r>
        <w:rPr>
          <w:rFonts w:ascii="Aptos" w:hAnsi="Aptos"/>
          <w:color w:val="374151"/>
          <w:sz w:val="17"/>
        </w:rPr>
        <w:t>Implementing distributed tracing (OpenTelemetry W3C headers), structured logs, and metric exports to identify bottlenecks.</w:t>
      </w:r>
    </w:p>
    <w:p>
      <w:pPr>
        <w:pStyle w:val="ListBullet"/>
        <w:spacing w:before="20" w:after="40"/>
      </w:pPr>
      <w:r>
        <w:rPr>
          <w:rFonts w:ascii="Aptos" w:hAnsi="Aptos"/>
          <w:b/>
          <w:color w:val="1F2937"/>
          <w:sz w:val="17"/>
        </w:rPr>
        <w:t xml:space="preserve">7. Algorithmic Optimization: </w:t>
      </w:r>
      <w:r>
        <w:rPr>
          <w:rFonts w:ascii="Aptos" w:hAnsi="Aptos"/>
          <w:color w:val="374151"/>
          <w:sz w:val="17"/>
        </w:rPr>
        <w:t>Moving beyond naive implementations by building continuous batching, custom circular buffers, or specialized indexing.</w:t>
      </w:r>
    </w:p>
    <w:p>
      <w:pPr>
        <w:pStyle w:val="ListBullet"/>
        <w:spacing w:before="20" w:after="40"/>
      </w:pPr>
      <w:r>
        <w:rPr>
          <w:rFonts w:ascii="Aptos" w:hAnsi="Aptos"/>
          <w:b/>
          <w:color w:val="1F2937"/>
          <w:sz w:val="17"/>
        </w:rPr>
        <w:t xml:space="preserve">8. Rigorous Quantitative Evaluation: </w:t>
      </w:r>
      <w:r>
        <w:rPr>
          <w:rFonts w:ascii="Aptos" w:hAnsi="Aptos"/>
          <w:color w:val="374151"/>
          <w:sz w:val="17"/>
        </w:rPr>
        <w:t>Using frameworks like RAGAS to mathematically prove model factual accuracy and context recall across test suites.</w:t>
      </w:r>
    </w:p>
    <w:p>
      <w:pPr>
        <w:pStyle w:val="ListBullet"/>
        <w:spacing w:before="20" w:after="40"/>
      </w:pPr>
      <w:r>
        <w:rPr>
          <w:rFonts w:ascii="Aptos" w:hAnsi="Aptos"/>
          <w:b/>
          <w:color w:val="1F2937"/>
          <w:sz w:val="17"/>
        </w:rPr>
        <w:t xml:space="preserve">9. Containerized Infrastructure: </w:t>
      </w:r>
      <w:r>
        <w:rPr>
          <w:rFonts w:ascii="Aptos" w:hAnsi="Aptos"/>
          <w:color w:val="374151"/>
          <w:sz w:val="17"/>
        </w:rPr>
        <w:t>Ensuring all components, dependencies, and mocks run reproducibly via Docker and Kubernetes manifests.</w:t>
      </w:r>
    </w:p>
    <w:p>
      <w:pPr>
        <w:pStyle w:val="ListBullet"/>
        <w:spacing w:before="20" w:after="40"/>
      </w:pPr>
      <w:r>
        <w:rPr>
          <w:rFonts w:ascii="Aptos" w:hAnsi="Aptos"/>
          <w:b/>
          <w:color w:val="1F2937"/>
          <w:sz w:val="17"/>
        </w:rPr>
        <w:t xml:space="preserve">10. Architectural Decision Records (ADRs): </w:t>
      </w:r>
      <w:r>
        <w:rPr>
          <w:rFonts w:ascii="Aptos" w:hAnsi="Aptos"/>
          <w:color w:val="374151"/>
          <w:sz w:val="17"/>
        </w:rPr>
        <w:t>Documenting why specific technical choices were made over alternatives, including rejected designs.</w:t>
      </w:r>
    </w:p>
    <w:p>
      <w:pPr>
        <w:pStyle w:val="ListBullet"/>
        <w:spacing w:before="20" w:after="40"/>
      </w:pPr>
      <w:r>
        <w:rPr>
          <w:rFonts w:ascii="Aptos" w:hAnsi="Aptos"/>
          <w:b/>
          <w:color w:val="1F2937"/>
          <w:sz w:val="17"/>
        </w:rPr>
        <w:t xml:space="preserve">11. Production-Grade CI/CD: </w:t>
      </w:r>
      <w:r>
        <w:rPr>
          <w:rFonts w:ascii="Aptos" w:hAnsi="Aptos"/>
          <w:color w:val="374151"/>
          <w:sz w:val="17"/>
        </w:rPr>
        <w:t>Enforcing automated unit tests, integration tests, race detection, and security linting on every commit via GitHub Actions.</w:t>
      </w:r>
    </w:p>
    <w:p>
      <w:pPr>
        <w:pStyle w:val="ListBullet"/>
        <w:spacing w:before="20" w:after="40"/>
      </w:pPr>
      <w:r>
        <w:rPr>
          <w:rFonts w:ascii="Aptos" w:hAnsi="Aptos"/>
          <w:b/>
          <w:color w:val="1F2937"/>
          <w:sz w:val="17"/>
        </w:rPr>
        <w:t xml:space="preserve">12. Focus on the 'Boring' Details: </w:t>
      </w:r>
      <w:r>
        <w:rPr>
          <w:rFonts w:ascii="Aptos" w:hAnsi="Aptos"/>
          <w:color w:val="374151"/>
          <w:sz w:val="17"/>
        </w:rPr>
        <w:t>Prioritizing error handling, edge cases, dead-letter queues, and data consistency over shiny user-facing features.</w:t>
      </w:r>
    </w:p>
    <w:p>
      <w:pPr>
        <w:pStyle w:val="Heading1"/>
        <w:spacing w:before="280" w:after="80"/>
      </w:pPr>
      <w:r>
        <w:rPr>
          <w:rFonts w:ascii="Aptos" w:hAnsi="Aptos"/>
          <w:b/>
          <w:color w:val="17365D"/>
          <w:sz w:val="26"/>
        </w:rPr>
        <w:t>15. Definition of 'Finished Enough for the Top Three'</w:t>
      </w:r>
    </w:p>
    <w:p>
      <w:pPr>
        <w:spacing w:before="0" w:after="80"/>
      </w:pPr>
      <w:r>
        <w:rPr>
          <w:rFonts w:ascii="Aptos" w:hAnsi="Aptos"/>
          <w:color w:val="333333"/>
          <w:sz w:val="18"/>
        </w:rPr>
        <w:t>A project is finished enough when a recruiter can understand its value in 20–30 seconds and a senior engineer can verify its depth in 3–5 minutes by inspecting the architecture, benchmark scripts, and test suite.</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5227"/>
        <w:gridCol w:w="5227"/>
      </w:tblGrid>
      <w:tr>
        <w:tc>
          <w:tcPr>
            <w:tcW w:type="dxa" w:w="2880"/>
            <w:shd w:fill="17365D"/>
            <w:tcMar>
              <w:top w:w="70" w:type="dxa"/>
              <w:bottom w:w="70" w:type="dxa"/>
              <w:left w:w="90" w:type="dxa"/>
              <w:right w:w="90" w:type="dxa"/>
            </w:tcMar>
          </w:tcPr>
          <w:p>
            <w:pPr>
              <w:spacing w:before="0" w:after="0"/>
            </w:pPr>
            <w:r>
              <w:rPr>
                <w:rFonts w:ascii="Aptos" w:hAnsi="Aptos"/>
                <w:b/>
                <w:color w:val="FFFFFF"/>
                <w:sz w:val="16"/>
              </w:rPr>
              <w:t>Verification Dimension</w:t>
            </w:r>
          </w:p>
        </w:tc>
        <w:tc>
          <w:tcPr>
            <w:tcW w:type="dxa" w:w="7488"/>
            <w:shd w:fill="17365D"/>
            <w:tcMar>
              <w:top w:w="70" w:type="dxa"/>
              <w:bottom w:w="70" w:type="dxa"/>
              <w:left w:w="90" w:type="dxa"/>
              <w:right w:w="90" w:type="dxa"/>
            </w:tcMar>
          </w:tcPr>
          <w:p>
            <w:pPr>
              <w:spacing w:before="0" w:after="0"/>
            </w:pPr>
            <w:r>
              <w:rPr>
                <w:rFonts w:ascii="Aptos" w:hAnsi="Aptos"/>
                <w:b/>
                <w:color w:val="FFFFFF"/>
                <w:sz w:val="16"/>
              </w:rPr>
              <w:t>Minimum Viable Standard to Pass Screening</w:t>
            </w:r>
          </w:p>
        </w:tc>
      </w:tr>
      <w:tr>
        <w:tc>
          <w:tcPr>
            <w:tcW w:type="dxa" w:w="2880"/>
            <w:shd w:fill="FFFFFF"/>
            <w:tcMar>
              <w:top w:w="50" w:type="dxa"/>
              <w:bottom w:w="50" w:type="dxa"/>
              <w:left w:w="80" w:type="dxa"/>
              <w:right w:w="80" w:type="dxa"/>
            </w:tcMar>
          </w:tcPr>
          <w:p>
            <w:pPr>
              <w:spacing w:before="0" w:after="0"/>
            </w:pPr>
            <w:r>
              <w:rPr>
                <w:rFonts w:ascii="Aptos" w:hAnsi="Aptos"/>
                <w:b/>
                <w:color w:val="1F2937"/>
                <w:sz w:val="15"/>
              </w:rPr>
              <w:t>Problem Statement</w:t>
            </w:r>
          </w:p>
        </w:tc>
        <w:tc>
          <w:tcPr>
            <w:tcW w:type="dxa" w:w="7488"/>
            <w:shd w:fill="FFFFFF"/>
            <w:tcMar>
              <w:top w:w="50" w:type="dxa"/>
              <w:bottom w:w="50" w:type="dxa"/>
              <w:left w:w="80" w:type="dxa"/>
              <w:right w:w="80" w:type="dxa"/>
            </w:tcMar>
          </w:tcPr>
          <w:p>
            <w:pPr>
              <w:spacing w:before="0" w:after="0"/>
            </w:pPr>
            <w:r>
              <w:rPr>
                <w:rFonts w:ascii="Aptos" w:hAnsi="Aptos"/>
                <w:color w:val="1F2937"/>
                <w:sz w:val="15"/>
              </w:rPr>
              <w:t>A stranger can explain the engineering problem in one sentence without inspecting the code.</w:t>
            </w:r>
          </w:p>
        </w:tc>
      </w:tr>
      <w:tr>
        <w:tc>
          <w:tcPr>
            <w:tcW w:type="dxa" w:w="2880"/>
            <w:shd w:fill="F9FAFB"/>
            <w:tcMar>
              <w:top w:w="50" w:type="dxa"/>
              <w:bottom w:w="50" w:type="dxa"/>
              <w:left w:w="80" w:type="dxa"/>
              <w:right w:w="80" w:type="dxa"/>
            </w:tcMar>
          </w:tcPr>
          <w:p>
            <w:pPr>
              <w:spacing w:before="0" w:after="0"/>
            </w:pPr>
            <w:r>
              <w:rPr>
                <w:rFonts w:ascii="Aptos" w:hAnsi="Aptos"/>
                <w:b/>
                <w:color w:val="1F2937"/>
                <w:sz w:val="15"/>
              </w:rPr>
              <w:t>Architecture Diagram</w:t>
            </w:r>
          </w:p>
        </w:tc>
        <w:tc>
          <w:tcPr>
            <w:tcW w:type="dxa" w:w="7488"/>
            <w:shd w:fill="F9FAFB"/>
            <w:tcMar>
              <w:top w:w="50" w:type="dxa"/>
              <w:bottom w:w="50" w:type="dxa"/>
              <w:left w:w="80" w:type="dxa"/>
              <w:right w:w="80" w:type="dxa"/>
            </w:tcMar>
          </w:tcPr>
          <w:p>
            <w:pPr>
              <w:spacing w:before="0" w:after="0"/>
            </w:pPr>
            <w:r>
              <w:rPr>
                <w:rFonts w:ascii="Aptos" w:hAnsi="Aptos"/>
                <w:color w:val="1F2937"/>
                <w:sz w:val="15"/>
              </w:rPr>
              <w:t>Clear diagram in README illustrating component boundaries, data flow, queues, and persistent storage.</w:t>
            </w:r>
          </w:p>
        </w:tc>
      </w:tr>
      <w:tr>
        <w:tc>
          <w:tcPr>
            <w:tcW w:type="dxa" w:w="2880"/>
            <w:shd w:fill="FFFFFF"/>
            <w:tcMar>
              <w:top w:w="50" w:type="dxa"/>
              <w:bottom w:w="50" w:type="dxa"/>
              <w:left w:w="80" w:type="dxa"/>
              <w:right w:w="80" w:type="dxa"/>
            </w:tcMar>
          </w:tcPr>
          <w:p>
            <w:pPr>
              <w:spacing w:before="0" w:after="0"/>
            </w:pPr>
            <w:r>
              <w:rPr>
                <w:rFonts w:ascii="Aptos" w:hAnsi="Aptos"/>
                <w:b/>
                <w:color w:val="1F2937"/>
                <w:sz w:val="15"/>
              </w:rPr>
              <w:t>Local Quickstart</w:t>
            </w:r>
          </w:p>
        </w:tc>
        <w:tc>
          <w:tcPr>
            <w:tcW w:type="dxa" w:w="7488"/>
            <w:shd w:fill="FFFFFF"/>
            <w:tcMar>
              <w:top w:w="50" w:type="dxa"/>
              <w:bottom w:w="50" w:type="dxa"/>
              <w:left w:w="80" w:type="dxa"/>
              <w:right w:w="80" w:type="dxa"/>
            </w:tcMar>
          </w:tcPr>
          <w:p>
            <w:pPr>
              <w:spacing w:before="0" w:after="0"/>
            </w:pPr>
            <w:r>
              <w:rPr>
                <w:rFonts w:ascii="Aptos" w:hAnsi="Aptos"/>
                <w:color w:val="1F2937"/>
                <w:sz w:val="15"/>
              </w:rPr>
              <w:t>A reviewer can execute 'docker-compose up' and run the primary workflow in under 3 minutes.</w:t>
            </w:r>
          </w:p>
        </w:tc>
      </w:tr>
      <w:tr>
        <w:tc>
          <w:tcPr>
            <w:tcW w:type="dxa" w:w="2880"/>
            <w:shd w:fill="F9FAFB"/>
            <w:tcMar>
              <w:top w:w="50" w:type="dxa"/>
              <w:bottom w:w="50" w:type="dxa"/>
              <w:left w:w="80" w:type="dxa"/>
              <w:right w:w="80" w:type="dxa"/>
            </w:tcMar>
          </w:tcPr>
          <w:p>
            <w:pPr>
              <w:spacing w:before="0" w:after="0"/>
            </w:pPr>
            <w:r>
              <w:rPr>
                <w:rFonts w:ascii="Aptos" w:hAnsi="Aptos"/>
                <w:b/>
                <w:color w:val="1F2937"/>
                <w:sz w:val="15"/>
              </w:rPr>
              <w:t>Load Test Script</w:t>
            </w:r>
          </w:p>
        </w:tc>
        <w:tc>
          <w:tcPr>
            <w:tcW w:type="dxa" w:w="7488"/>
            <w:shd w:fill="F9FAFB"/>
            <w:tcMar>
              <w:top w:w="50" w:type="dxa"/>
              <w:bottom w:w="50" w:type="dxa"/>
              <w:left w:w="80" w:type="dxa"/>
              <w:right w:w="80" w:type="dxa"/>
            </w:tcMar>
          </w:tcPr>
          <w:p>
            <w:pPr>
              <w:spacing w:before="0" w:after="0"/>
            </w:pPr>
            <w:r>
              <w:rPr>
                <w:rFonts w:ascii="Aptos" w:hAnsi="Aptos"/>
                <w:color w:val="1F2937"/>
                <w:sz w:val="15"/>
              </w:rPr>
              <w:t>The repository includes an executable script (e.g. k6 run script.js) that generates simulated traffic.</w:t>
            </w:r>
          </w:p>
        </w:tc>
      </w:tr>
      <w:tr>
        <w:tc>
          <w:tcPr>
            <w:tcW w:type="dxa" w:w="2880"/>
            <w:shd w:fill="FFFFFF"/>
            <w:tcMar>
              <w:top w:w="50" w:type="dxa"/>
              <w:bottom w:w="50" w:type="dxa"/>
              <w:left w:w="80" w:type="dxa"/>
              <w:right w:w="80" w:type="dxa"/>
            </w:tcMar>
          </w:tcPr>
          <w:p>
            <w:pPr>
              <w:spacing w:before="0" w:after="0"/>
            </w:pPr>
            <w:r>
              <w:rPr>
                <w:rFonts w:ascii="Aptos" w:hAnsi="Aptos"/>
                <w:b/>
                <w:color w:val="1F2937"/>
                <w:sz w:val="15"/>
              </w:rPr>
              <w:t>Published Benchmark</w:t>
            </w:r>
          </w:p>
        </w:tc>
        <w:tc>
          <w:tcPr>
            <w:tcW w:type="dxa" w:w="7488"/>
            <w:shd w:fill="FFFFFF"/>
            <w:tcMar>
              <w:top w:w="50" w:type="dxa"/>
              <w:bottom w:w="50" w:type="dxa"/>
              <w:left w:w="80" w:type="dxa"/>
              <w:right w:w="80" w:type="dxa"/>
            </w:tcMar>
          </w:tcPr>
          <w:p>
            <w:pPr>
              <w:spacing w:before="0" w:after="0"/>
            </w:pPr>
            <w:r>
              <w:rPr>
                <w:rFonts w:ascii="Aptos" w:hAnsi="Aptos"/>
                <w:color w:val="1F2937"/>
                <w:sz w:val="15"/>
              </w:rPr>
              <w:t>A table or graph in the README documenting throughput (RPS/TPS) and p95/p99 latency percentiles.</w:t>
            </w:r>
          </w:p>
        </w:tc>
      </w:tr>
      <w:tr>
        <w:tc>
          <w:tcPr>
            <w:tcW w:type="dxa" w:w="2880"/>
            <w:shd w:fill="F9FAFB"/>
            <w:tcMar>
              <w:top w:w="50" w:type="dxa"/>
              <w:bottom w:w="50" w:type="dxa"/>
              <w:left w:w="80" w:type="dxa"/>
              <w:right w:w="80" w:type="dxa"/>
            </w:tcMar>
          </w:tcPr>
          <w:p>
            <w:pPr>
              <w:spacing w:before="0" w:after="0"/>
            </w:pPr>
            <w:r>
              <w:rPr>
                <w:rFonts w:ascii="Aptos" w:hAnsi="Aptos"/>
                <w:b/>
                <w:color w:val="1F2937"/>
                <w:sz w:val="15"/>
              </w:rPr>
              <w:t>Failure Handling</w:t>
            </w:r>
          </w:p>
        </w:tc>
        <w:tc>
          <w:tcPr>
            <w:tcW w:type="dxa" w:w="7488"/>
            <w:shd w:fill="F9FAFB"/>
            <w:tcMar>
              <w:top w:w="50" w:type="dxa"/>
              <w:bottom w:w="50" w:type="dxa"/>
              <w:left w:w="80" w:type="dxa"/>
              <w:right w:w="80" w:type="dxa"/>
            </w:tcMar>
          </w:tcPr>
          <w:p>
            <w:pPr>
              <w:spacing w:before="0" w:after="0"/>
            </w:pPr>
            <w:r>
              <w:rPr>
                <w:rFonts w:ascii="Aptos" w:hAnsi="Aptos"/>
                <w:color w:val="1F2937"/>
                <w:sz w:val="15"/>
              </w:rPr>
              <w:t>The codebase contains explicit handling for network timeouts, database disconnects, or upstream failures.</w:t>
            </w:r>
          </w:p>
        </w:tc>
      </w:tr>
      <w:tr>
        <w:tc>
          <w:tcPr>
            <w:tcW w:type="dxa" w:w="2880"/>
            <w:shd w:fill="FFFFFF"/>
            <w:tcMar>
              <w:top w:w="50" w:type="dxa"/>
              <w:bottom w:w="50" w:type="dxa"/>
              <w:left w:w="80" w:type="dxa"/>
              <w:right w:w="80" w:type="dxa"/>
            </w:tcMar>
          </w:tcPr>
          <w:p>
            <w:pPr>
              <w:spacing w:before="0" w:after="0"/>
            </w:pPr>
            <w:r>
              <w:rPr>
                <w:rFonts w:ascii="Aptos" w:hAnsi="Aptos"/>
                <w:b/>
                <w:color w:val="1F2937"/>
                <w:sz w:val="15"/>
              </w:rPr>
              <w:t>Automated CI Suite</w:t>
            </w:r>
          </w:p>
        </w:tc>
        <w:tc>
          <w:tcPr>
            <w:tcW w:type="dxa" w:w="7488"/>
            <w:shd w:fill="FFFFFF"/>
            <w:tcMar>
              <w:top w:w="50" w:type="dxa"/>
              <w:bottom w:w="50" w:type="dxa"/>
              <w:left w:w="80" w:type="dxa"/>
              <w:right w:w="80" w:type="dxa"/>
            </w:tcMar>
          </w:tcPr>
          <w:p>
            <w:pPr>
              <w:spacing w:before="0" w:after="0"/>
            </w:pPr>
            <w:r>
              <w:rPr>
                <w:rFonts w:ascii="Aptos" w:hAnsi="Aptos"/>
                <w:color w:val="1F2937"/>
                <w:sz w:val="15"/>
              </w:rPr>
              <w:t>A green GitHub Actions badge demonstrating automated unit, integration, and lint tests on the main branch.</w:t>
            </w:r>
          </w:p>
        </w:tc>
      </w:tr>
      <w:tr>
        <w:tc>
          <w:tcPr>
            <w:tcW w:type="dxa" w:w="2880"/>
            <w:shd w:fill="F9FAFB"/>
            <w:tcMar>
              <w:top w:w="50" w:type="dxa"/>
              <w:bottom w:w="50" w:type="dxa"/>
              <w:left w:w="80" w:type="dxa"/>
              <w:right w:w="80" w:type="dxa"/>
            </w:tcMar>
          </w:tcPr>
          <w:p>
            <w:pPr>
              <w:spacing w:before="0" w:after="0"/>
            </w:pPr>
            <w:r>
              <w:rPr>
                <w:rFonts w:ascii="Aptos" w:hAnsi="Aptos"/>
                <w:b/>
                <w:color w:val="1F2937"/>
                <w:sz w:val="15"/>
              </w:rPr>
              <w:t>Design Trade-offs</w:t>
            </w:r>
          </w:p>
        </w:tc>
        <w:tc>
          <w:tcPr>
            <w:tcW w:type="dxa" w:w="7488"/>
            <w:shd w:fill="F9FAFB"/>
            <w:tcMar>
              <w:top w:w="50" w:type="dxa"/>
              <w:bottom w:w="50" w:type="dxa"/>
              <w:left w:w="80" w:type="dxa"/>
              <w:right w:w="80" w:type="dxa"/>
            </w:tcMar>
          </w:tcPr>
          <w:p>
            <w:pPr>
              <w:spacing w:before="0" w:after="0"/>
            </w:pPr>
            <w:r>
              <w:rPr>
                <w:rFonts w:ascii="Aptos" w:hAnsi="Aptos"/>
                <w:color w:val="1F2937"/>
                <w:sz w:val="15"/>
              </w:rPr>
              <w:t>A dedicated README section documenting at least two rejected alternatives and the justification for the chosen stack.</w:t>
            </w:r>
          </w:p>
        </w:tc>
      </w:tr>
    </w:tbl>
    <w:p>
      <w:pPr>
        <w:spacing w:before="60" w:after="60"/>
      </w:pPr>
    </w:p>
    <w:p>
      <w:pPr>
        <w:pStyle w:val="Heading1"/>
        <w:spacing w:before="280" w:after="80"/>
      </w:pPr>
      <w:r>
        <w:rPr>
          <w:rFonts w:ascii="Aptos" w:hAnsi="Aptos"/>
          <w:b/>
          <w:color w:val="17365D"/>
          <w:sz w:val="26"/>
        </w:rPr>
        <w:t>16. Final Project-Selection Checklist</w:t>
      </w:r>
    </w:p>
    <w:p>
      <w:pPr>
        <w:spacing w:before="0" w:after="80"/>
      </w:pPr>
      <w:r>
        <w:rPr>
          <w:rFonts w:ascii="Aptos" w:hAnsi="Aptos"/>
          <w:color w:val="333333"/>
          <w:sz w:val="18"/>
        </w:rPr>
        <w:t>Before committing to a project as one of your flagship three, verify that it answers 'YES' to all eight questions:</w:t>
      </w:r>
    </w:p>
    <w:p>
      <w:pPr>
        <w:pStyle w:val="ListBullet"/>
        <w:spacing w:before="20" w:after="40"/>
      </w:pPr>
      <w:r>
        <w:rPr>
          <w:rFonts w:ascii="Aptos" w:hAnsi="Aptos"/>
          <w:color w:val="374151"/>
          <w:sz w:val="17"/>
        </w:rPr>
        <w:t>1. Would I be completely confident having a Principal Engineer pick apart any line of code or architectural decision in this repository?</w:t>
      </w:r>
    </w:p>
    <w:p>
      <w:pPr>
        <w:pStyle w:val="ListBullet"/>
        <w:spacing w:before="20" w:after="40"/>
      </w:pPr>
      <w:r>
        <w:rPr>
          <w:rFonts w:ascii="Aptos" w:hAnsi="Aptos"/>
          <w:color w:val="374151"/>
          <w:sz w:val="17"/>
        </w:rPr>
        <w:t>2. Does this project prove a distinct systems capability (concurrency, distributed consensus, inference optimization, or stream processing)?</w:t>
      </w:r>
    </w:p>
    <w:p>
      <w:pPr>
        <w:pStyle w:val="ListBullet"/>
        <w:spacing w:before="20" w:after="40"/>
      </w:pPr>
      <w:r>
        <w:rPr>
          <w:rFonts w:ascii="Aptos" w:hAnsi="Aptos"/>
          <w:color w:val="374151"/>
          <w:sz w:val="17"/>
        </w:rPr>
        <w:t>3. Can I articulate the single hardest technical bug or bottleneck I encountered and explain how I resolved it?</w:t>
      </w:r>
    </w:p>
    <w:p>
      <w:pPr>
        <w:pStyle w:val="ListBullet"/>
        <w:spacing w:before="20" w:after="40"/>
      </w:pPr>
      <w:r>
        <w:rPr>
          <w:rFonts w:ascii="Aptos" w:hAnsi="Aptos"/>
          <w:color w:val="374151"/>
          <w:sz w:val="17"/>
        </w:rPr>
        <w:t>4. Do I have at least one concrete, measured performance metric (p95 latency, RPS, memory reduction) backed by an executable script?</w:t>
      </w:r>
    </w:p>
    <w:p>
      <w:pPr>
        <w:pStyle w:val="ListBullet"/>
        <w:spacing w:before="20" w:after="40"/>
      </w:pPr>
      <w:r>
        <w:rPr>
          <w:rFonts w:ascii="Aptos" w:hAnsi="Aptos"/>
          <w:color w:val="374151"/>
          <w:sz w:val="17"/>
        </w:rPr>
        <w:t>5. Can a stranger clone the repository, run one command, and reproduce the primary workflow without manual environment debugging?</w:t>
      </w:r>
    </w:p>
    <w:p>
      <w:pPr>
        <w:pStyle w:val="ListBullet"/>
        <w:spacing w:before="20" w:after="40"/>
      </w:pPr>
      <w:r>
        <w:rPr>
          <w:rFonts w:ascii="Aptos" w:hAnsi="Aptos"/>
          <w:color w:val="374151"/>
          <w:sz w:val="17"/>
        </w:rPr>
        <w:t>6. Are the system's failure modes, rate limits, and degradation boundaries explicitly documented in the README?</w:t>
      </w:r>
    </w:p>
    <w:p>
      <w:pPr>
        <w:pStyle w:val="ListBullet"/>
        <w:spacing w:before="20" w:after="40"/>
      </w:pPr>
      <w:r>
        <w:rPr>
          <w:rFonts w:ascii="Aptos" w:hAnsi="Aptos"/>
          <w:color w:val="374151"/>
          <w:sz w:val="17"/>
        </w:rPr>
        <w:t>7. Does the project demonstrate mechanical sympathy and systems ownership rather than glued-together third-party tutorial code?</w:t>
      </w:r>
    </w:p>
    <w:p>
      <w:pPr>
        <w:pStyle w:val="ListBullet"/>
        <w:spacing w:before="20" w:after="40"/>
      </w:pPr>
      <w:r>
        <w:rPr>
          <w:rFonts w:ascii="Aptos" w:hAnsi="Aptos"/>
          <w:color w:val="374151"/>
          <w:sz w:val="17"/>
        </w:rPr>
        <w:t>8. Would the project remain technically impressive and defensible even if I removed all UI components and external third-party API keys?</w:t>
      </w:r>
    </w:p>
    <w:p>
      <w:pPr>
        <w:pStyle w:val="Heading1"/>
        <w:spacing w:before="280" w:after="80"/>
      </w:pPr>
      <w:r>
        <w:rPr>
          <w:rFonts w:ascii="Aptos" w:hAnsi="Aptos"/>
          <w:b/>
          <w:color w:val="17365D"/>
          <w:sz w:val="26"/>
        </w:rPr>
        <w:t>Appendix A — Universal Project Scoring Sheet</w:t>
      </w:r>
    </w:p>
    <w:p>
      <w:pPr>
        <w:spacing w:before="0" w:after="80"/>
      </w:pPr>
      <w:r>
        <w:rPr>
          <w:rFonts w:ascii="Aptos" w:hAnsi="Aptos"/>
          <w:color w:val="333333"/>
          <w:sz w:val="18"/>
        </w:rPr>
        <w:t>Use this sheet to evaluate any project candidate before placing it on your resume. Sum the scores across all six pillars (Max: 100 Points).</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091"/>
        <w:gridCol w:w="2091"/>
        <w:gridCol w:w="2091"/>
        <w:gridCol w:w="2091"/>
        <w:gridCol w:w="2091"/>
      </w:tblGrid>
      <w:tr>
        <w:tc>
          <w:tcPr>
            <w:tcW w:type="dxa" w:w="2592"/>
            <w:shd w:fill="17365D"/>
            <w:tcMar>
              <w:top w:w="70" w:type="dxa"/>
              <w:bottom w:w="70" w:type="dxa"/>
              <w:left w:w="90" w:type="dxa"/>
              <w:right w:w="90" w:type="dxa"/>
            </w:tcMar>
          </w:tcPr>
          <w:p>
            <w:pPr>
              <w:spacing w:before="0" w:after="0"/>
            </w:pPr>
            <w:r>
              <w:rPr>
                <w:rFonts w:ascii="Aptos" w:hAnsi="Aptos"/>
                <w:b/>
                <w:color w:val="FFFFFF"/>
                <w:sz w:val="16"/>
              </w:rPr>
              <w:t>Pillar / Dimension</w:t>
            </w:r>
          </w:p>
        </w:tc>
        <w:tc>
          <w:tcPr>
            <w:tcW w:type="dxa" w:w="864"/>
            <w:shd w:fill="17365D"/>
            <w:tcMar>
              <w:top w:w="70" w:type="dxa"/>
              <w:bottom w:w="70" w:type="dxa"/>
              <w:left w:w="90" w:type="dxa"/>
              <w:right w:w="90" w:type="dxa"/>
            </w:tcMar>
          </w:tcPr>
          <w:p>
            <w:pPr>
              <w:spacing w:before="0" w:after="0"/>
            </w:pPr>
            <w:r>
              <w:rPr>
                <w:rFonts w:ascii="Aptos" w:hAnsi="Aptos"/>
                <w:b/>
                <w:color w:val="FFFFFF"/>
                <w:sz w:val="16"/>
              </w:rPr>
              <w:t>Max Wt.</w:t>
            </w:r>
          </w:p>
        </w:tc>
        <w:tc>
          <w:tcPr>
            <w:tcW w:type="dxa" w:w="1584"/>
            <w:shd w:fill="17365D"/>
            <w:tcMar>
              <w:top w:w="70" w:type="dxa"/>
              <w:bottom w:w="70" w:type="dxa"/>
              <w:left w:w="90" w:type="dxa"/>
              <w:right w:w="90" w:type="dxa"/>
            </w:tcMar>
          </w:tcPr>
          <w:p>
            <w:pPr>
              <w:spacing w:before="0" w:after="0"/>
            </w:pPr>
            <w:r>
              <w:rPr>
                <w:rFonts w:ascii="Aptos" w:hAnsi="Aptos"/>
                <w:b/>
                <w:color w:val="FFFFFF"/>
                <w:sz w:val="16"/>
              </w:rPr>
              <w:t>Self Score (0–10)</w:t>
            </w:r>
          </w:p>
        </w:tc>
        <w:tc>
          <w:tcPr>
            <w:tcW w:type="dxa" w:w="1440"/>
            <w:shd w:fill="17365D"/>
            <w:tcMar>
              <w:top w:w="70" w:type="dxa"/>
              <w:bottom w:w="70" w:type="dxa"/>
              <w:left w:w="90" w:type="dxa"/>
              <w:right w:w="90" w:type="dxa"/>
            </w:tcMar>
          </w:tcPr>
          <w:p>
            <w:pPr>
              <w:spacing w:before="0" w:after="0"/>
            </w:pPr>
            <w:r>
              <w:rPr>
                <w:rFonts w:ascii="Aptos" w:hAnsi="Aptos"/>
                <w:b/>
                <w:color w:val="FFFFFF"/>
                <w:sz w:val="16"/>
              </w:rPr>
              <w:t>Weighted Pts</w:t>
            </w:r>
          </w:p>
        </w:tc>
        <w:tc>
          <w:tcPr>
            <w:tcW w:type="dxa" w:w="3888"/>
            <w:shd w:fill="17365D"/>
            <w:tcMar>
              <w:top w:w="70" w:type="dxa"/>
              <w:bottom w:w="70" w:type="dxa"/>
              <w:left w:w="90" w:type="dxa"/>
              <w:right w:w="90" w:type="dxa"/>
            </w:tcMar>
          </w:tcPr>
          <w:p>
            <w:pPr>
              <w:spacing w:before="0" w:after="0"/>
            </w:pPr>
            <w:r>
              <w:rPr>
                <w:rFonts w:ascii="Aptos" w:hAnsi="Aptos"/>
                <w:b/>
                <w:color w:val="FFFFFF"/>
                <w:sz w:val="16"/>
              </w:rPr>
              <w:t>Evidence / Link to Proof Artifact</w:t>
            </w:r>
          </w:p>
        </w:tc>
      </w:tr>
      <w:tr>
        <w:tc>
          <w:tcPr>
            <w:tcW w:type="dxa" w:w="2592"/>
            <w:shd w:fill="FFFFFF"/>
            <w:tcMar>
              <w:top w:w="50" w:type="dxa"/>
              <w:bottom w:w="50" w:type="dxa"/>
              <w:left w:w="80" w:type="dxa"/>
              <w:right w:w="80" w:type="dxa"/>
            </w:tcMar>
          </w:tcPr>
          <w:p>
            <w:pPr>
              <w:spacing w:before="0" w:after="0"/>
            </w:pPr>
            <w:r>
              <w:rPr>
                <w:rFonts w:ascii="Aptos" w:hAnsi="Aptos"/>
                <w:b/>
                <w:color w:val="1F2937"/>
                <w:sz w:val="15"/>
              </w:rPr>
              <w:t>1. Architectural Depth &amp; System Design</w:t>
            </w:r>
          </w:p>
        </w:tc>
        <w:tc>
          <w:tcPr>
            <w:tcW w:type="dxa" w:w="864"/>
            <w:shd w:fill="FFFFFF"/>
            <w:tcMar>
              <w:top w:w="50" w:type="dxa"/>
              <w:bottom w:w="50" w:type="dxa"/>
              <w:left w:w="80" w:type="dxa"/>
              <w:right w:w="80" w:type="dxa"/>
            </w:tcMar>
          </w:tcPr>
          <w:p>
            <w:pPr>
              <w:spacing w:before="0" w:after="0"/>
            </w:pPr>
            <w:r>
              <w:rPr>
                <w:rFonts w:ascii="Aptos" w:hAnsi="Aptos"/>
                <w:color w:val="1F2937"/>
                <w:sz w:val="15"/>
              </w:rPr>
              <w:t>20</w:t>
            </w:r>
          </w:p>
        </w:tc>
        <w:tc>
          <w:tcPr>
            <w:tcW w:type="dxa" w:w="1584"/>
            <w:shd w:fill="FFFFFF"/>
            <w:tcMar>
              <w:top w:w="50" w:type="dxa"/>
              <w:bottom w:w="50" w:type="dxa"/>
              <w:left w:w="80" w:type="dxa"/>
              <w:right w:w="80" w:type="dxa"/>
            </w:tcMar>
          </w:tcPr>
          <w:p>
            <w:pPr>
              <w:spacing w:before="0" w:after="0"/>
            </w:pPr>
            <w:r>
              <w:rPr>
                <w:rFonts w:ascii="Aptos" w:hAnsi="Aptos"/>
                <w:color w:val="1F2937"/>
                <w:sz w:val="15"/>
              </w:rPr>
            </w:r>
          </w:p>
        </w:tc>
        <w:tc>
          <w:tcPr>
            <w:tcW w:type="dxa" w:w="1440"/>
            <w:shd w:fill="FFFFFF"/>
            <w:tcMar>
              <w:top w:w="50" w:type="dxa"/>
              <w:bottom w:w="50" w:type="dxa"/>
              <w:left w:w="80" w:type="dxa"/>
              <w:right w:w="80" w:type="dxa"/>
            </w:tcMar>
          </w:tcPr>
          <w:p>
            <w:pPr>
              <w:spacing w:before="0" w:after="0"/>
            </w:pPr>
            <w:r>
              <w:rPr>
                <w:rFonts w:ascii="Aptos" w:hAnsi="Aptos"/>
                <w:color w:val="1F2937"/>
                <w:sz w:val="15"/>
              </w:rPr>
            </w:r>
          </w:p>
        </w:tc>
        <w:tc>
          <w:tcPr>
            <w:tcW w:type="dxa" w:w="3888"/>
            <w:shd w:fill="FFFFFF"/>
            <w:tcMar>
              <w:top w:w="50" w:type="dxa"/>
              <w:bottom w:w="50" w:type="dxa"/>
              <w:left w:w="80" w:type="dxa"/>
              <w:right w:w="80" w:type="dxa"/>
            </w:tcMar>
          </w:tcPr>
          <w:p>
            <w:pPr>
              <w:spacing w:before="0" w:after="0"/>
            </w:pPr>
            <w:r>
              <w:rPr>
                <w:rFonts w:ascii="Aptos" w:hAnsi="Aptos"/>
                <w:color w:val="1F2937"/>
                <w:sz w:val="15"/>
              </w:rPr>
              <w:t>Link to system architecture diagram &amp; component design code.</w:t>
            </w:r>
          </w:p>
        </w:tc>
      </w:tr>
      <w:tr>
        <w:tc>
          <w:tcPr>
            <w:tcW w:type="dxa" w:w="2592"/>
            <w:shd w:fill="F9FAFB"/>
            <w:tcMar>
              <w:top w:w="50" w:type="dxa"/>
              <w:bottom w:w="50" w:type="dxa"/>
              <w:left w:w="80" w:type="dxa"/>
              <w:right w:w="80" w:type="dxa"/>
            </w:tcMar>
          </w:tcPr>
          <w:p>
            <w:pPr>
              <w:spacing w:before="0" w:after="0"/>
            </w:pPr>
            <w:r>
              <w:rPr>
                <w:rFonts w:ascii="Aptos" w:hAnsi="Aptos"/>
                <w:b/>
                <w:color w:val="1F2937"/>
                <w:sz w:val="15"/>
              </w:rPr>
              <w:t>2. Measurable Performance &amp; Scale</w:t>
            </w:r>
          </w:p>
        </w:tc>
        <w:tc>
          <w:tcPr>
            <w:tcW w:type="dxa" w:w="864"/>
            <w:shd w:fill="F9FAFB"/>
            <w:tcMar>
              <w:top w:w="50" w:type="dxa"/>
              <w:bottom w:w="50" w:type="dxa"/>
              <w:left w:w="80" w:type="dxa"/>
              <w:right w:w="80" w:type="dxa"/>
            </w:tcMar>
          </w:tcPr>
          <w:p>
            <w:pPr>
              <w:spacing w:before="0" w:after="0"/>
            </w:pPr>
            <w:r>
              <w:rPr>
                <w:rFonts w:ascii="Aptos" w:hAnsi="Aptos"/>
                <w:color w:val="1F2937"/>
                <w:sz w:val="15"/>
              </w:rPr>
              <w:t>20</w:t>
            </w:r>
          </w:p>
        </w:tc>
        <w:tc>
          <w:tcPr>
            <w:tcW w:type="dxa" w:w="1584"/>
            <w:shd w:fill="F9FAFB"/>
            <w:tcMar>
              <w:top w:w="50" w:type="dxa"/>
              <w:bottom w:w="50" w:type="dxa"/>
              <w:left w:w="80" w:type="dxa"/>
              <w:right w:w="80" w:type="dxa"/>
            </w:tcMar>
          </w:tcPr>
          <w:p>
            <w:pPr>
              <w:spacing w:before="0" w:after="0"/>
            </w:pPr>
            <w:r>
              <w:rPr>
                <w:rFonts w:ascii="Aptos" w:hAnsi="Aptos"/>
                <w:color w:val="1F2937"/>
                <w:sz w:val="15"/>
              </w:rPr>
            </w:r>
          </w:p>
        </w:tc>
        <w:tc>
          <w:tcPr>
            <w:tcW w:type="dxa" w:w="1440"/>
            <w:shd w:fill="F9FAFB"/>
            <w:tcMar>
              <w:top w:w="50" w:type="dxa"/>
              <w:bottom w:w="50" w:type="dxa"/>
              <w:left w:w="80" w:type="dxa"/>
              <w:right w:w="80" w:type="dxa"/>
            </w:tcMar>
          </w:tcPr>
          <w:p>
            <w:pPr>
              <w:spacing w:before="0" w:after="0"/>
            </w:pPr>
            <w:r>
              <w:rPr>
                <w:rFonts w:ascii="Aptos" w:hAnsi="Aptos"/>
                <w:color w:val="1F2937"/>
                <w:sz w:val="15"/>
              </w:rPr>
            </w:r>
          </w:p>
        </w:tc>
        <w:tc>
          <w:tcPr>
            <w:tcW w:type="dxa" w:w="3888"/>
            <w:shd w:fill="F9FAFB"/>
            <w:tcMar>
              <w:top w:w="50" w:type="dxa"/>
              <w:bottom w:w="50" w:type="dxa"/>
              <w:left w:w="80" w:type="dxa"/>
              <w:right w:w="80" w:type="dxa"/>
            </w:tcMar>
          </w:tcPr>
          <w:p>
            <w:pPr>
              <w:spacing w:before="0" w:after="0"/>
            </w:pPr>
            <w:r>
              <w:rPr>
                <w:rFonts w:ascii="Aptos" w:hAnsi="Aptos"/>
                <w:color w:val="1F2937"/>
                <w:sz w:val="15"/>
              </w:rPr>
              <w:t>Link to reproducible load test script &amp; benchmark results.</w:t>
            </w:r>
          </w:p>
        </w:tc>
      </w:tr>
      <w:tr>
        <w:tc>
          <w:tcPr>
            <w:tcW w:type="dxa" w:w="2592"/>
            <w:shd w:fill="FFFFFF"/>
            <w:tcMar>
              <w:top w:w="50" w:type="dxa"/>
              <w:bottom w:w="50" w:type="dxa"/>
              <w:left w:w="80" w:type="dxa"/>
              <w:right w:w="80" w:type="dxa"/>
            </w:tcMar>
          </w:tcPr>
          <w:p>
            <w:pPr>
              <w:spacing w:before="0" w:after="0"/>
            </w:pPr>
            <w:r>
              <w:rPr>
                <w:rFonts w:ascii="Aptos" w:hAnsi="Aptos"/>
                <w:b/>
                <w:color w:val="1F2937"/>
                <w:sz w:val="15"/>
              </w:rPr>
              <w:t>3. Reliability &amp; Failure Handling</w:t>
            </w:r>
          </w:p>
        </w:tc>
        <w:tc>
          <w:tcPr>
            <w:tcW w:type="dxa" w:w="864"/>
            <w:shd w:fill="FFFFFF"/>
            <w:tcMar>
              <w:top w:w="50" w:type="dxa"/>
              <w:bottom w:w="50" w:type="dxa"/>
              <w:left w:w="80" w:type="dxa"/>
              <w:right w:w="80" w:type="dxa"/>
            </w:tcMar>
          </w:tcPr>
          <w:p>
            <w:pPr>
              <w:spacing w:before="0" w:after="0"/>
            </w:pPr>
            <w:r>
              <w:rPr>
                <w:rFonts w:ascii="Aptos" w:hAnsi="Aptos"/>
                <w:color w:val="1F2937"/>
                <w:sz w:val="15"/>
              </w:rPr>
              <w:t>15</w:t>
            </w:r>
          </w:p>
        </w:tc>
        <w:tc>
          <w:tcPr>
            <w:tcW w:type="dxa" w:w="1584"/>
            <w:shd w:fill="FFFFFF"/>
            <w:tcMar>
              <w:top w:w="50" w:type="dxa"/>
              <w:bottom w:w="50" w:type="dxa"/>
              <w:left w:w="80" w:type="dxa"/>
              <w:right w:w="80" w:type="dxa"/>
            </w:tcMar>
          </w:tcPr>
          <w:p>
            <w:pPr>
              <w:spacing w:before="0" w:after="0"/>
            </w:pPr>
            <w:r>
              <w:rPr>
                <w:rFonts w:ascii="Aptos" w:hAnsi="Aptos"/>
                <w:color w:val="1F2937"/>
                <w:sz w:val="15"/>
              </w:rPr>
            </w:r>
          </w:p>
        </w:tc>
        <w:tc>
          <w:tcPr>
            <w:tcW w:type="dxa" w:w="1440"/>
            <w:shd w:fill="FFFFFF"/>
            <w:tcMar>
              <w:top w:w="50" w:type="dxa"/>
              <w:bottom w:w="50" w:type="dxa"/>
              <w:left w:w="80" w:type="dxa"/>
              <w:right w:w="80" w:type="dxa"/>
            </w:tcMar>
          </w:tcPr>
          <w:p>
            <w:pPr>
              <w:spacing w:before="0" w:after="0"/>
            </w:pPr>
            <w:r>
              <w:rPr>
                <w:rFonts w:ascii="Aptos" w:hAnsi="Aptos"/>
                <w:color w:val="1F2937"/>
                <w:sz w:val="15"/>
              </w:rPr>
            </w:r>
          </w:p>
        </w:tc>
        <w:tc>
          <w:tcPr>
            <w:tcW w:type="dxa" w:w="3888"/>
            <w:shd w:fill="FFFFFF"/>
            <w:tcMar>
              <w:top w:w="50" w:type="dxa"/>
              <w:bottom w:w="50" w:type="dxa"/>
              <w:left w:w="80" w:type="dxa"/>
              <w:right w:w="80" w:type="dxa"/>
            </w:tcMar>
          </w:tcPr>
          <w:p>
            <w:pPr>
              <w:spacing w:before="0" w:after="0"/>
            </w:pPr>
            <w:r>
              <w:rPr>
                <w:rFonts w:ascii="Aptos" w:hAnsi="Aptos"/>
                <w:color w:val="1F2937"/>
                <w:sz w:val="15"/>
              </w:rPr>
              <w:t>Link to chaos test script &amp; fallback/circuit breaker code.</w:t>
            </w:r>
          </w:p>
        </w:tc>
      </w:tr>
      <w:tr>
        <w:tc>
          <w:tcPr>
            <w:tcW w:type="dxa" w:w="2592"/>
            <w:shd w:fill="F9FAFB"/>
            <w:tcMar>
              <w:top w:w="50" w:type="dxa"/>
              <w:bottom w:w="50" w:type="dxa"/>
              <w:left w:w="80" w:type="dxa"/>
              <w:right w:w="80" w:type="dxa"/>
            </w:tcMar>
          </w:tcPr>
          <w:p>
            <w:pPr>
              <w:spacing w:before="0" w:after="0"/>
            </w:pPr>
            <w:r>
              <w:rPr>
                <w:rFonts w:ascii="Aptos" w:hAnsi="Aptos"/>
                <w:b/>
                <w:color w:val="1F2937"/>
                <w:sz w:val="15"/>
              </w:rPr>
              <w:t>4. Observability &amp; Logging</w:t>
            </w:r>
          </w:p>
        </w:tc>
        <w:tc>
          <w:tcPr>
            <w:tcW w:type="dxa" w:w="864"/>
            <w:shd w:fill="F9FAFB"/>
            <w:tcMar>
              <w:top w:w="50" w:type="dxa"/>
              <w:bottom w:w="50" w:type="dxa"/>
              <w:left w:w="80" w:type="dxa"/>
              <w:right w:w="80" w:type="dxa"/>
            </w:tcMar>
          </w:tcPr>
          <w:p>
            <w:pPr>
              <w:spacing w:before="0" w:after="0"/>
            </w:pPr>
            <w:r>
              <w:rPr>
                <w:rFonts w:ascii="Aptos" w:hAnsi="Aptos"/>
                <w:color w:val="1F2937"/>
                <w:sz w:val="15"/>
              </w:rPr>
              <w:t>15</w:t>
            </w:r>
          </w:p>
        </w:tc>
        <w:tc>
          <w:tcPr>
            <w:tcW w:type="dxa" w:w="1584"/>
            <w:shd w:fill="F9FAFB"/>
            <w:tcMar>
              <w:top w:w="50" w:type="dxa"/>
              <w:bottom w:w="50" w:type="dxa"/>
              <w:left w:w="80" w:type="dxa"/>
              <w:right w:w="80" w:type="dxa"/>
            </w:tcMar>
          </w:tcPr>
          <w:p>
            <w:pPr>
              <w:spacing w:before="0" w:after="0"/>
            </w:pPr>
            <w:r>
              <w:rPr>
                <w:rFonts w:ascii="Aptos" w:hAnsi="Aptos"/>
                <w:color w:val="1F2937"/>
                <w:sz w:val="15"/>
              </w:rPr>
            </w:r>
          </w:p>
        </w:tc>
        <w:tc>
          <w:tcPr>
            <w:tcW w:type="dxa" w:w="1440"/>
            <w:shd w:fill="F9FAFB"/>
            <w:tcMar>
              <w:top w:w="50" w:type="dxa"/>
              <w:bottom w:w="50" w:type="dxa"/>
              <w:left w:w="80" w:type="dxa"/>
              <w:right w:w="80" w:type="dxa"/>
            </w:tcMar>
          </w:tcPr>
          <w:p>
            <w:pPr>
              <w:spacing w:before="0" w:after="0"/>
            </w:pPr>
            <w:r>
              <w:rPr>
                <w:rFonts w:ascii="Aptos" w:hAnsi="Aptos"/>
                <w:color w:val="1F2937"/>
                <w:sz w:val="15"/>
              </w:rPr>
            </w:r>
          </w:p>
        </w:tc>
        <w:tc>
          <w:tcPr>
            <w:tcW w:type="dxa" w:w="3888"/>
            <w:shd w:fill="F9FAFB"/>
            <w:tcMar>
              <w:top w:w="50" w:type="dxa"/>
              <w:bottom w:w="50" w:type="dxa"/>
              <w:left w:w="80" w:type="dxa"/>
              <w:right w:w="80" w:type="dxa"/>
            </w:tcMar>
          </w:tcPr>
          <w:p>
            <w:pPr>
              <w:spacing w:before="0" w:after="0"/>
            </w:pPr>
            <w:r>
              <w:rPr>
                <w:rFonts w:ascii="Aptos" w:hAnsi="Aptos"/>
                <w:color w:val="1F2937"/>
                <w:sz w:val="15"/>
              </w:rPr>
              <w:t>Link to OpenTelemetry tracing instrumentation &amp; Grafana dashboard JSON.</w:t>
            </w:r>
          </w:p>
        </w:tc>
      </w:tr>
      <w:tr>
        <w:tc>
          <w:tcPr>
            <w:tcW w:type="dxa" w:w="2592"/>
            <w:shd w:fill="FFFFFF"/>
            <w:tcMar>
              <w:top w:w="50" w:type="dxa"/>
              <w:bottom w:w="50" w:type="dxa"/>
              <w:left w:w="80" w:type="dxa"/>
              <w:right w:w="80" w:type="dxa"/>
            </w:tcMar>
          </w:tcPr>
          <w:p>
            <w:pPr>
              <w:spacing w:before="0" w:after="0"/>
            </w:pPr>
            <w:r>
              <w:rPr>
                <w:rFonts w:ascii="Aptos" w:hAnsi="Aptos"/>
                <w:b/>
                <w:color w:val="1F2937"/>
                <w:sz w:val="15"/>
              </w:rPr>
              <w:t>5. Testing Rigor &amp; CI/CD</w:t>
            </w:r>
          </w:p>
        </w:tc>
        <w:tc>
          <w:tcPr>
            <w:tcW w:type="dxa" w:w="864"/>
            <w:shd w:fill="FFFFFF"/>
            <w:tcMar>
              <w:top w:w="50" w:type="dxa"/>
              <w:bottom w:w="50" w:type="dxa"/>
              <w:left w:w="80" w:type="dxa"/>
              <w:right w:w="80" w:type="dxa"/>
            </w:tcMar>
          </w:tcPr>
          <w:p>
            <w:pPr>
              <w:spacing w:before="0" w:after="0"/>
            </w:pPr>
            <w:r>
              <w:rPr>
                <w:rFonts w:ascii="Aptos" w:hAnsi="Aptos"/>
                <w:color w:val="1F2937"/>
                <w:sz w:val="15"/>
              </w:rPr>
              <w:t>15</w:t>
            </w:r>
          </w:p>
        </w:tc>
        <w:tc>
          <w:tcPr>
            <w:tcW w:type="dxa" w:w="1584"/>
            <w:shd w:fill="FFFFFF"/>
            <w:tcMar>
              <w:top w:w="50" w:type="dxa"/>
              <w:bottom w:w="50" w:type="dxa"/>
              <w:left w:w="80" w:type="dxa"/>
              <w:right w:w="80" w:type="dxa"/>
            </w:tcMar>
          </w:tcPr>
          <w:p>
            <w:pPr>
              <w:spacing w:before="0" w:after="0"/>
            </w:pPr>
            <w:r>
              <w:rPr>
                <w:rFonts w:ascii="Aptos" w:hAnsi="Aptos"/>
                <w:color w:val="1F2937"/>
                <w:sz w:val="15"/>
              </w:rPr>
            </w:r>
          </w:p>
        </w:tc>
        <w:tc>
          <w:tcPr>
            <w:tcW w:type="dxa" w:w="1440"/>
            <w:shd w:fill="FFFFFF"/>
            <w:tcMar>
              <w:top w:w="50" w:type="dxa"/>
              <w:bottom w:w="50" w:type="dxa"/>
              <w:left w:w="80" w:type="dxa"/>
              <w:right w:w="80" w:type="dxa"/>
            </w:tcMar>
          </w:tcPr>
          <w:p>
            <w:pPr>
              <w:spacing w:before="0" w:after="0"/>
            </w:pPr>
            <w:r>
              <w:rPr>
                <w:rFonts w:ascii="Aptos" w:hAnsi="Aptos"/>
                <w:color w:val="1F2937"/>
                <w:sz w:val="15"/>
              </w:rPr>
            </w:r>
          </w:p>
        </w:tc>
        <w:tc>
          <w:tcPr>
            <w:tcW w:type="dxa" w:w="3888"/>
            <w:shd w:fill="FFFFFF"/>
            <w:tcMar>
              <w:top w:w="50" w:type="dxa"/>
              <w:bottom w:w="50" w:type="dxa"/>
              <w:left w:w="80" w:type="dxa"/>
              <w:right w:w="80" w:type="dxa"/>
            </w:tcMar>
          </w:tcPr>
          <w:p>
            <w:pPr>
              <w:spacing w:before="0" w:after="0"/>
            </w:pPr>
            <w:r>
              <w:rPr>
                <w:rFonts w:ascii="Aptos" w:hAnsi="Aptos"/>
                <w:color w:val="1F2937"/>
                <w:sz w:val="15"/>
              </w:rPr>
              <w:t>Link to GitHub Actions CI workflow &amp; test coverage report.</w:t>
            </w:r>
          </w:p>
        </w:tc>
      </w:tr>
      <w:tr>
        <w:tc>
          <w:tcPr>
            <w:tcW w:type="dxa" w:w="2592"/>
            <w:shd w:fill="F9FAFB"/>
            <w:tcMar>
              <w:top w:w="50" w:type="dxa"/>
              <w:bottom w:w="50" w:type="dxa"/>
              <w:left w:w="80" w:type="dxa"/>
              <w:right w:w="80" w:type="dxa"/>
            </w:tcMar>
          </w:tcPr>
          <w:p>
            <w:pPr>
              <w:spacing w:before="0" w:after="0"/>
            </w:pPr>
            <w:r>
              <w:rPr>
                <w:rFonts w:ascii="Aptos" w:hAnsi="Aptos"/>
                <w:b/>
                <w:color w:val="1F2937"/>
                <w:sz w:val="15"/>
              </w:rPr>
              <w:t>6. Interview Defensibility &amp; Trade-offs</w:t>
            </w:r>
          </w:p>
        </w:tc>
        <w:tc>
          <w:tcPr>
            <w:tcW w:type="dxa" w:w="864"/>
            <w:shd w:fill="F9FAFB"/>
            <w:tcMar>
              <w:top w:w="50" w:type="dxa"/>
              <w:bottom w:w="50" w:type="dxa"/>
              <w:left w:w="80" w:type="dxa"/>
              <w:right w:w="80" w:type="dxa"/>
            </w:tcMar>
          </w:tcPr>
          <w:p>
            <w:pPr>
              <w:spacing w:before="0" w:after="0"/>
            </w:pPr>
            <w:r>
              <w:rPr>
                <w:rFonts w:ascii="Aptos" w:hAnsi="Aptos"/>
                <w:color w:val="1F2937"/>
                <w:sz w:val="15"/>
              </w:rPr>
              <w:t>15</w:t>
            </w:r>
          </w:p>
        </w:tc>
        <w:tc>
          <w:tcPr>
            <w:tcW w:type="dxa" w:w="1584"/>
            <w:shd w:fill="F9FAFB"/>
            <w:tcMar>
              <w:top w:w="50" w:type="dxa"/>
              <w:bottom w:w="50" w:type="dxa"/>
              <w:left w:w="80" w:type="dxa"/>
              <w:right w:w="80" w:type="dxa"/>
            </w:tcMar>
          </w:tcPr>
          <w:p>
            <w:pPr>
              <w:spacing w:before="0" w:after="0"/>
            </w:pPr>
            <w:r>
              <w:rPr>
                <w:rFonts w:ascii="Aptos" w:hAnsi="Aptos"/>
                <w:color w:val="1F2937"/>
                <w:sz w:val="15"/>
              </w:rPr>
            </w:r>
          </w:p>
        </w:tc>
        <w:tc>
          <w:tcPr>
            <w:tcW w:type="dxa" w:w="1440"/>
            <w:shd w:fill="F9FAFB"/>
            <w:tcMar>
              <w:top w:w="50" w:type="dxa"/>
              <w:bottom w:w="50" w:type="dxa"/>
              <w:left w:w="80" w:type="dxa"/>
              <w:right w:w="80" w:type="dxa"/>
            </w:tcMar>
          </w:tcPr>
          <w:p>
            <w:pPr>
              <w:spacing w:before="0" w:after="0"/>
            </w:pPr>
            <w:r>
              <w:rPr>
                <w:rFonts w:ascii="Aptos" w:hAnsi="Aptos"/>
                <w:color w:val="1F2937"/>
                <w:sz w:val="15"/>
              </w:rPr>
            </w:r>
          </w:p>
        </w:tc>
        <w:tc>
          <w:tcPr>
            <w:tcW w:type="dxa" w:w="3888"/>
            <w:shd w:fill="F9FAFB"/>
            <w:tcMar>
              <w:top w:w="50" w:type="dxa"/>
              <w:bottom w:w="50" w:type="dxa"/>
              <w:left w:w="80" w:type="dxa"/>
              <w:right w:w="80" w:type="dxa"/>
            </w:tcMar>
          </w:tcPr>
          <w:p>
            <w:pPr>
              <w:spacing w:before="0" w:after="0"/>
            </w:pPr>
            <w:r>
              <w:rPr>
                <w:rFonts w:ascii="Aptos" w:hAnsi="Aptos"/>
                <w:color w:val="1F2937"/>
                <w:sz w:val="15"/>
              </w:rPr>
              <w:t>Link to 'Design Decisions &amp; ADRs' section in README.</w:t>
            </w:r>
          </w:p>
        </w:tc>
      </w:tr>
      <w:tr>
        <w:tc>
          <w:tcPr>
            <w:tcW w:type="dxa" w:w="2592"/>
            <w:shd w:fill="FFFFFF"/>
            <w:tcMar>
              <w:top w:w="50" w:type="dxa"/>
              <w:bottom w:w="50" w:type="dxa"/>
              <w:left w:w="80" w:type="dxa"/>
              <w:right w:w="80" w:type="dxa"/>
            </w:tcMar>
          </w:tcPr>
          <w:p>
            <w:pPr>
              <w:spacing w:before="0" w:after="0"/>
            </w:pPr>
            <w:r>
              <w:rPr>
                <w:rFonts w:ascii="Aptos" w:hAnsi="Aptos"/>
                <w:b/>
                <w:color w:val="1F2937"/>
                <w:sz w:val="15"/>
              </w:rPr>
              <w:t>TOTAL SCORE</w:t>
            </w:r>
          </w:p>
        </w:tc>
        <w:tc>
          <w:tcPr>
            <w:tcW w:type="dxa" w:w="864"/>
            <w:shd w:fill="FFFFFF"/>
            <w:tcMar>
              <w:top w:w="50" w:type="dxa"/>
              <w:bottom w:w="50" w:type="dxa"/>
              <w:left w:w="80" w:type="dxa"/>
              <w:right w:w="80" w:type="dxa"/>
            </w:tcMar>
          </w:tcPr>
          <w:p>
            <w:pPr>
              <w:spacing w:before="0" w:after="0"/>
            </w:pPr>
            <w:r>
              <w:rPr>
                <w:rFonts w:ascii="Aptos" w:hAnsi="Aptos"/>
                <w:color w:val="1F2937"/>
                <w:sz w:val="15"/>
              </w:rPr>
              <w:t>100</w:t>
            </w:r>
          </w:p>
        </w:tc>
        <w:tc>
          <w:tcPr>
            <w:tcW w:type="dxa" w:w="1584"/>
            <w:shd w:fill="FFFFFF"/>
            <w:tcMar>
              <w:top w:w="50" w:type="dxa"/>
              <w:bottom w:w="50" w:type="dxa"/>
              <w:left w:w="80" w:type="dxa"/>
              <w:right w:w="80" w:type="dxa"/>
            </w:tcMar>
          </w:tcPr>
          <w:p>
            <w:pPr>
              <w:spacing w:before="0" w:after="0"/>
            </w:pPr>
            <w:r>
              <w:rPr>
                <w:rFonts w:ascii="Aptos" w:hAnsi="Aptos"/>
                <w:color w:val="1F2937"/>
                <w:sz w:val="15"/>
              </w:rPr>
            </w:r>
          </w:p>
        </w:tc>
        <w:tc>
          <w:tcPr>
            <w:tcW w:type="dxa" w:w="1440"/>
            <w:shd w:fill="FFFFFF"/>
            <w:tcMar>
              <w:top w:w="50" w:type="dxa"/>
              <w:bottom w:w="50" w:type="dxa"/>
              <w:left w:w="80" w:type="dxa"/>
              <w:right w:w="80" w:type="dxa"/>
            </w:tcMar>
          </w:tcPr>
          <w:p>
            <w:pPr>
              <w:spacing w:before="0" w:after="0"/>
            </w:pPr>
            <w:r>
              <w:rPr>
                <w:rFonts w:ascii="Aptos" w:hAnsi="Aptos"/>
                <w:color w:val="1F2937"/>
                <w:sz w:val="15"/>
              </w:rPr>
            </w:r>
          </w:p>
        </w:tc>
        <w:tc>
          <w:tcPr>
            <w:tcW w:type="dxa" w:w="3888"/>
            <w:shd w:fill="FFFFFF"/>
            <w:tcMar>
              <w:top w:w="50" w:type="dxa"/>
              <w:bottom w:w="50" w:type="dxa"/>
              <w:left w:w="80" w:type="dxa"/>
              <w:right w:w="80" w:type="dxa"/>
            </w:tcMar>
          </w:tcPr>
          <w:p>
            <w:pPr>
              <w:spacing w:before="0" w:after="0"/>
            </w:pPr>
            <w:r>
              <w:rPr>
                <w:rFonts w:ascii="Aptos" w:hAnsi="Aptos"/>
                <w:color w:val="1F2937"/>
                <w:sz w:val="15"/>
              </w:rPr>
              <w:t>0–40: Reject | 41–65: Basic | 66–85: Competitive | 86–100: Flagship</w:t>
            </w:r>
          </w:p>
        </w:tc>
      </w:tr>
    </w:tbl>
    <w:p>
      <w:pPr>
        <w:spacing w:before="60" w:after="60"/>
      </w:pP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