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Associate AI Engineer | Agentic AI | LLM Systems | AI Automation</w:t>
      </w:r>
    </w:p>
    <w:p>
      <w:pPr>
        <w:spacing w:before="0" w:after="8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github.com/Shaunakrane914 | shaunakrane.is-a.dev</w:t>
      </w:r>
    </w:p>
    <w:p>
      <w:pPr>
        <w:spacing w:before="100" w:after="5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20"/>
        </w:rPr>
        <w:t>PROFESSIONAL SUMMARY</w:t>
      </w:r>
    </w:p>
    <w:p>
      <w:pPr>
        <w:spacing w:before="0" w:after="70" w:line="264" w:lineRule="auto"/>
        <w:jc w:val="left"/>
      </w:pPr>
      <w:r>
        <w:rPr>
          <w:rFonts w:ascii="Arial" w:hAnsi="Arial"/>
          <w:sz w:val="17"/>
        </w:rPr>
        <w:t>AI Engineer with proven experience architecting autonomous multi-agent systems, structured output generation pipelines via LLM APIs, and production-grade RAG retrieval systems. Strong foundation in software engineering fundamentals, object-oriented design, and containerized REST microservices using FastAPI, PostgreSQL, and Docker. Hands-on background developing predictive time-series models for mission-critical industrial assets, with end-to-end focus on API observability, regression testing, and reproducible system promotion.</w:t>
      </w:r>
    </w:p>
    <w:p>
      <w:pPr>
        <w:spacing w:before="100" w:after="5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20"/>
        </w:rPr>
        <w:t>TECHNICAL SKILLS</w:t>
      </w:r>
    </w:p>
    <w:p>
      <w:pPr>
        <w:spacing w:before="0" w:after="24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Agentic AI, Multi-Agent Workflows, RAG, Prompt Engineering, Structured Outputs (JSON Schema), Function &amp; Tool Calling, Vector Embeddings, LLM APIs (Gemini, OpenAI)</w:t>
      </w:r>
    </w:p>
    <w:p>
      <w:pPr>
        <w:spacing w:before="0" w:after="24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 Neural Networks (GraphSAGE), Scikit-learn, Statsmodels, Time-Series Modeling, Anomaly Detection, NumPy, Pandas</w:t>
      </w:r>
    </w:p>
    <w:p>
      <w:pPr>
        <w:spacing w:before="0" w:after="24" w:line="264" w:lineRule="auto"/>
        <w:jc w:val="left"/>
      </w:pPr>
      <w:r>
        <w:rPr>
          <w:rFonts w:ascii="Arial" w:hAnsi="Arial"/>
          <w:b/>
          <w:sz w:val="17"/>
        </w:rPr>
        <w:t xml:space="preserve">Backend &amp; Languages: </w:t>
      </w:r>
      <w:r>
        <w:rPr>
          <w:rFonts w:ascii="Arial" w:hAnsi="Arial"/>
          <w:sz w:val="17"/>
        </w:rPr>
        <w:t>Python, C, SQL, TypeScript/JavaScript, FastAPI, Flask, RESTful APIs, WebSockets, OOP, System Architecture</w:t>
      </w:r>
    </w:p>
    <w:p>
      <w:pPr>
        <w:spacing w:before="0" w:after="24" w:line="264" w:lineRule="auto"/>
        <w:jc w:val="left"/>
      </w:pPr>
      <w:r>
        <w:rPr>
          <w:rFonts w:ascii="Arial" w:hAnsi="Arial"/>
          <w:b/>
          <w:sz w:val="17"/>
        </w:rPr>
        <w:t xml:space="preserve">Databases &amp; DevOps: </w:t>
      </w:r>
      <w:r>
        <w:rPr>
          <w:rFonts w:ascii="Arial" w:hAnsi="Arial"/>
          <w:sz w:val="17"/>
        </w:rPr>
        <w:t>PostgreSQL, Supabase (pgvector), MySQL, Docker, Git, GitHub Actions, Linux, Postman, pytest, CI/CD</w:t>
      </w:r>
    </w:p>
    <w:p>
      <w:pPr>
        <w:spacing w:before="0" w:after="24" w:line="264" w:lineRule="auto"/>
        <w:jc w:val="left"/>
      </w:pPr>
      <w:r>
        <w:rPr>
          <w:rFonts w:ascii="Arial" w:hAnsi="Arial"/>
          <w:b/>
          <w:sz w:val="17"/>
        </w:rPr>
        <w:t xml:space="preserve">Engineering Practices: </w:t>
      </w:r>
      <w:r>
        <w:rPr>
          <w:rFonts w:ascii="Arial" w:hAnsi="Arial"/>
          <w:sz w:val="17"/>
        </w:rPr>
        <w:t>Causal Evaluation, Statistical Quality Gates, API Observability, Test-Driven Development (TDD), Microservices</w:t>
      </w:r>
    </w:p>
    <w:p>
      <w:pPr>
        <w:spacing w:before="100" w:after="5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20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7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end-to-end predictive analytics pipeline for centrifugal compressor Condition-Based Monitoring (CBM) across 3 industrial facilities and 4,000+ daily historian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rows to &lt;1e-10 absolute error; engineered causal maintenance-event logic with 17/17 regression checks passing.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and containerized REST inference microservices in Docker with Flask, automating anomaly detection alerts and cutting operational diagnostic turnaround.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evaluated ML vs. statistical forecasting baselines, and instituted automated promotion gates for model deployment.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7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high-throughput RESTful backend APIs and database schemas with FastAPI and PostgreSQL for an institutional food operations and cost-management platform (Sodexo).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end-to-end automated workflows for menu generation, Bill-of-Materials (BOM) cost calculations, live inventory tracking, and operator dashboards.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Integrated a Random Forest predictive attendance model into operational shift scheduling, achieving 88% forecast accuracy across workforce shifts.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comprehensive test suites with pytest, executed schema migrations, and collaborated on code reviews using Git and GitHub workflows.</w:t>
      </w:r>
    </w:p>
    <w:p>
      <w:pPr>
        <w:spacing w:before="100" w:after="5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20"/>
        </w:rPr>
        <w:t>PROJECTS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Project Aegis - Autonomous Multi-Agent Triage System</w:t>
      </w:r>
      <w:r>
        <w:rPr>
          <w:rFonts w:ascii="Arial" w:hAnsi="Arial"/>
          <w:i/>
          <w:sz w:val="17"/>
        </w:rPr>
        <w:t xml:space="preserve"> | Python, FastAPI, Agentic AI, RAG, Supabase (pgvector), Docker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an autonomous emergency response orchestrator with hybrid RAG retrieval and tool-calling agent swarms, enforcing strict JSON Schema validation for deterministic structured outputs.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tool-calling agent workflows to autonomously query incident records, evaluate casualty severity, and dispatch prioritized emergency actions with sub-second API latency.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semantic vector persistence via Supabase (pgvector), API-key isolation, and structured audit trails for agent-to-agent message passing and real-time incident reporting.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Gridium Protocol - Multi-Agent Microgrid Optimization</w:t>
      </w:r>
      <w:r>
        <w:rPr>
          <w:rFonts w:ascii="Arial" w:hAnsi="Arial"/>
          <w:i/>
          <w:sz w:val="17"/>
        </w:rPr>
        <w:t xml:space="preserve"> | Python, PyTorch, FastAPI, DDPG, WebSockets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multi-agent reinforcement learning engine utilizing Deep Deterministic Policy Gradients (DDPG) to dynamically optimize power routing across a 15-node simulated grid.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Coordinated decentralized agent policies managing solar generation, battery storage, and dynamic loads, achieving an 18.4% reduction in peak-hour grid strain.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real-time telemetry streaming pipelines using FastAPI and WebSockets, feeding continuous operational metrics to interactive monitoring dashboards.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TopoFlow - GNN Fluid Dynamics Simulation</w:t>
      </w:r>
      <w:r>
        <w:rPr>
          <w:rFonts w:ascii="Arial" w:hAnsi="Arial"/>
          <w:i/>
          <w:sz w:val="17"/>
        </w:rPr>
        <w:t xml:space="preserve"> | Python, PyTorch Geometric, GraphSAGE, FastAPI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Kozeny-Carman physics baselines across 1,231 pore-network samples from 5 geological formations, using pore-size heterogeneity to dictate the modeling regime.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MSE loss by 46.2% on Savonnieres and 28.4% on Estaillades formations while maintaining rigorous physical consistency benchmarks across baseline solvers.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pore-network extraction pipelines, GNN model training workflows, and FastAPI inference microservices with PyTorch Geometric.</w:t>
      </w:r>
    </w:p>
    <w:p>
      <w:pPr>
        <w:spacing w:before="100" w:after="5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20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7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Relevant Coursework: </w:t>
      </w:r>
      <w:r>
        <w:rPr>
          <w:rFonts w:ascii="Arial" w:hAnsi="Arial"/>
          <w:sz w:val="17"/>
        </w:rPr>
        <w:t>Data Structures &amp; Algorithms, Object-Oriented Programming (OOP), Machine Learning, Deep Learning, Database Management Systems (DBMS), Operating Systems, Linear Algebra &amp; Probability.</w:t>
      </w:r>
    </w:p>
    <w:sectPr w:rsidR="00FC693F" w:rsidRPr="0006063C" w:rsidSect="00034616">
      <w:pgSz w:w="12240" w:h="15840"/>
      <w:pgMar w:top="518" w:right="605" w:bottom="504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