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left"/>
      </w:pPr>
      <w:r>
        <w:rPr>
          <w:rFonts w:ascii="Aptos Display" w:hAnsi="Aptos Display"/>
          <w:b/>
          <w:color w:val="A98A55"/>
          <w:sz w:val="32"/>
        </w:rPr>
        <w:t>TP LIM</w:t>
      </w:r>
    </w:p>
    <w:p>
      <w:pPr>
        <w:pStyle w:val="Title"/>
      </w:pPr>
      <w:r>
        <w:t>Speaker Website</w:t>
        <w:br/>
        <w:t>Content &amp; Build Brief</w:t>
      </w:r>
    </w:p>
    <w:p>
      <w:r>
        <w:rPr>
          <w:rFonts w:ascii="Aptos" w:hAnsi="Aptos"/>
          <w:b/>
          <w:color w:val="1F2A26"/>
          <w:sz w:val="30"/>
        </w:rPr>
        <w:t>Implementation-ready Version 1</w:t>
      </w:r>
    </w:p>
    <w:p>
      <w:pPr>
        <w:spacing w:before="600"/>
        <w:pBdr>
          <w:bottom w:val="single" w:sz="16" w:space="1" w:color="A98A55"/>
        </w:pBdr>
      </w:pPr>
    </w:p>
    <w:p>
      <w:pPr>
        <w:pStyle w:val="WebSubhead"/>
      </w:pPr>
      <w:r>
        <w:t>Keynote Speaker · Filmmaker · Sustainability Leader</w:t>
      </w:r>
    </w:p>
    <w:p>
      <w:pPr>
        <w:pStyle w:val="Quote"/>
        <w:ind w:left="259" w:right="259"/>
      </w:pPr>
      <w:r>
        <w:t>“Technology is changing how we work. Nature can remind us how to lead.”</w:t>
      </w:r>
    </w:p>
    <w:p>
      <w:pPr>
        <w:spacing w:before="1600"/>
      </w:pPr>
      <w:r>
        <w:rPr>
          <w:rFonts w:ascii="Aptos" w:hAnsi="Aptos"/>
          <w:color w:val="64716B"/>
          <w:sz w:val="20"/>
        </w:rPr>
        <w:t>Prepared for website design and development</w:t>
        <w:br/>
        <w:t>August 2026</w:t>
      </w:r>
    </w:p>
    <w:p>
      <w:r>
        <w:br w:type="page"/>
      </w:r>
    </w:p>
    <w:p>
      <w:pPr>
        <w:pStyle w:val="Eyebrow"/>
      </w:pPr>
      <w:r>
        <w:t>01 / HANDOFF OVERVIEW</w:t>
      </w:r>
    </w:p>
    <w:p>
      <w:pPr>
        <w:pStyle w:val="Heading1"/>
      </w:pPr>
      <w:r>
        <w:t>How to Use This Document</w:t>
      </w:r>
    </w:p>
    <w:p>
      <w:pPr>
        <w:pStyle w:val="WebCopy"/>
      </w:pPr>
      <w:r>
        <w:t>This is the master implementation brief for TP Lim’s speaker website. It combines the approved Version 1 website copy with page architecture, layout guidance, calls to action, asset requirements, and verification notes. A designer, developer, agency, or AI website builder should be able to work from this document without having to reconstruct the content strategy.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Primary conversion goal</w:t>
              <w:br/>
            </w:r>
            <w:r>
              <w:rPr>
                <w:rFonts w:ascii="Aptos" w:hAnsi="Aptos"/>
                <w:color w:val="1F2A26"/>
                <w:sz w:val="19"/>
              </w:rPr>
              <w:t>Generate qualified speaking enquiries. Keynote speaking is the commercial centre of the website. Workshops, coaching, facilitation, film and impact work deepen credibility and provide secondary engagement paths.</w:t>
            </w:r>
          </w:p>
        </w:tc>
      </w:tr>
    </w:tbl>
    <w:p>
      <w:pPr>
        <w:spacing w:after="0"/>
      </w:pPr>
    </w:p>
    <w:p>
      <w:pPr>
        <w:pStyle w:val="Heading2"/>
      </w:pPr>
      <w:r>
        <w:t>Core positioning</w:t>
      </w:r>
    </w:p>
    <w:p>
      <w:pPr>
        <w:pStyle w:val="Quote"/>
        <w:ind w:left="259" w:right="259"/>
      </w:pPr>
      <w:r>
        <w:t>Technology is changing how we work. Nature can remind us how to lead.</w:t>
      </w:r>
    </w:p>
    <w:p>
      <w:pPr>
        <w:pStyle w:val="WebCopy"/>
      </w:pPr>
      <w:r>
        <w:t>TP Lim is positioned as a keynote speaker, filmmaker and sustainability leader working at the intersection of leadership, nature, storytelling, human sustainability and the changing world of work.</w:t>
      </w:r>
    </w:p>
    <w:p>
      <w:pPr>
        <w:pStyle w:val="Heading2"/>
      </w:pPr>
      <w:r>
        <w:t>Strategic reference</w:t>
      </w:r>
    </w:p>
    <w:p>
      <w:pPr>
        <w:pStyle w:val="WebCopy"/>
      </w:pPr>
      <w:r>
        <w:t>MichaelTeoh.com is used as a structural and conversion reference: clear hero positioning, early credibility, strong keynote architecture, social proof, repeated enquiry calls to action, and an easy path for event organisers. The website must not copy Michael Teoh’s wording, visual identity, or tone.</w:t>
      </w:r>
    </w:p>
    <w:p>
      <w:pPr>
        <w:pStyle w:val="Heading2"/>
      </w:pPr>
      <w:r>
        <w:t>Desired brand feel</w:t>
      </w:r>
    </w:p>
    <w:p>
      <w:pPr>
        <w:pStyle w:val="ListBullet"/>
      </w:pPr>
      <w:r>
        <w:t>Thoughtful and quietly authoritative</w:t>
      </w:r>
    </w:p>
    <w:p>
      <w:pPr>
        <w:pStyle w:val="ListBullet"/>
      </w:pPr>
      <w:r>
        <w:t>Human and emotionally intelligent</w:t>
      </w:r>
    </w:p>
    <w:p>
      <w:pPr>
        <w:pStyle w:val="ListBullet"/>
      </w:pPr>
      <w:r>
        <w:t>Contemporary and premium</w:t>
      </w:r>
    </w:p>
    <w:p>
      <w:pPr>
        <w:pStyle w:val="ListBullet"/>
      </w:pPr>
      <w:r>
        <w:t>Nature-connected without looking like an environmental NGO</w:t>
      </w:r>
    </w:p>
    <w:p>
      <w:pPr>
        <w:pStyle w:val="ListBullet"/>
      </w:pPr>
      <w:r>
        <w:t>Credible for corporate leadership audiences</w:t>
      </w:r>
    </w:p>
    <w:p>
      <w:pPr>
        <w:pStyle w:val="ListBullet"/>
      </w:pPr>
      <w:r>
        <w:t>Story-led without becoming biographical or sentimental</w:t>
      </w:r>
    </w:p>
    <w:p>
      <w:r>
        <w:br w:type="page"/>
      </w:r>
    </w:p>
    <w:p>
      <w:pPr>
        <w:pStyle w:val="Eyebrow"/>
      </w:pPr>
      <w:r>
        <w:t>02 / INFORMATION ARCHITECTURE</w:t>
      </w:r>
    </w:p>
    <w:p>
      <w:pPr>
        <w:pStyle w:val="Heading1"/>
      </w:pPr>
      <w:r>
        <w:t>Sitemap &amp; Navigation</w:t>
      </w:r>
    </w:p>
    <w:p>
      <w:pPr>
        <w:pStyle w:val="WebCopy"/>
      </w:pPr>
      <w:r>
        <w:t>Recommended main navigation: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tcMar>
              <w:top w:w="100" w:type="dxa"/>
              <w:start w:w="120" w:type="dxa"/>
              <w:bottom w:w="100" w:type="dxa"/>
              <w:end w:w="120" w:type="dxa"/>
            </w:tcMar>
            <w:shd w:fill="234638"/>
          </w:tcPr>
          <w:p>
            <w:r>
              <w:rPr>
                <w:rFonts w:ascii="Aptos" w:hAnsi="Aptos"/>
                <w:b/>
                <w:color w:val="FFFFFF"/>
                <w:sz w:val="18"/>
              </w:rPr>
              <w:t>Home</w:t>
            </w:r>
          </w:p>
        </w:tc>
        <w:tc>
          <w:tcPr>
            <w:tcW w:type="dxa" w:w="3312"/>
            <w:tcMar>
              <w:top w:w="100" w:type="dxa"/>
              <w:start w:w="120" w:type="dxa"/>
              <w:bottom w:w="100" w:type="dxa"/>
              <w:end w:w="120" w:type="dxa"/>
            </w:tcMar>
            <w:shd w:fill="234638"/>
          </w:tcPr>
          <w:p>
            <w:r>
              <w:rPr>
                <w:rFonts w:ascii="Aptos" w:hAnsi="Aptos"/>
                <w:b w:val="0"/>
                <w:color w:val="FFFFFF"/>
                <w:sz w:val="18"/>
              </w:rPr>
              <w:t>Positioning + conversion</w:t>
            </w:r>
          </w:p>
        </w:tc>
        <w:tc>
          <w:tcPr>
            <w:tcW w:type="dxa" w:w="3312"/>
            <w:tcMar>
              <w:top w:w="100" w:type="dxa"/>
              <w:start w:w="120" w:type="dxa"/>
              <w:bottom w:w="100" w:type="dxa"/>
              <w:end w:w="120" w:type="dxa"/>
            </w:tcMar>
            <w:shd w:fill="234638"/>
          </w:tcPr>
          <w:p>
            <w:r>
              <w:rPr>
                <w:rFonts w:ascii="Aptos" w:hAnsi="Aptos"/>
                <w:b w:val="0"/>
                <w:color w:val="FFFFFF"/>
                <w:sz w:val="18"/>
              </w:rPr>
              <w:t>Invite TP to Speak</w:t>
            </w:r>
          </w:p>
        </w:tc>
      </w:tr>
      <w:tr>
        <w:tc>
          <w:tcPr>
            <w:tcW w:type="dxa" w:w="3312"/>
            <w:tcMar>
              <w:top w:w="100" w:type="dxa"/>
              <w:start w:w="120" w:type="dxa"/>
              <w:bottom w:w="100" w:type="dxa"/>
              <w:end w:w="120" w:type="dxa"/>
            </w:tcMar>
            <w:shd w:fill="F6F2E9"/>
          </w:tcPr>
          <w:p>
            <w:r>
              <w:rPr>
                <w:rFonts w:ascii="Aptos" w:hAnsi="Aptos"/>
                <w:b/>
                <w:color w:val="1F2A26"/>
                <w:sz w:val="18"/>
              </w:rPr>
              <w:t>Speaking</w:t>
            </w:r>
          </w:p>
        </w:tc>
        <w:tc>
          <w:tcPr>
            <w:tcW w:type="dxa" w:w="3312"/>
            <w:tcMar>
              <w:top w:w="100" w:type="dxa"/>
              <w:start w:w="120" w:type="dxa"/>
              <w:bottom w:w="100" w:type="dxa"/>
              <w:end w:w="120" w:type="dxa"/>
            </w:tcMar>
            <w:shd w:fill="F6F2E9"/>
          </w:tcPr>
          <w:p>
            <w:r>
              <w:rPr>
                <w:rFonts w:ascii="Aptos" w:hAnsi="Aptos"/>
                <w:b w:val="0"/>
                <w:color w:val="1F2A26"/>
                <w:sz w:val="18"/>
              </w:rPr>
              <w:t>Keynote evaluation</w:t>
            </w:r>
          </w:p>
        </w:tc>
        <w:tc>
          <w:tcPr>
            <w:tcW w:type="dxa" w:w="3312"/>
            <w:tcMar>
              <w:top w:w="100" w:type="dxa"/>
              <w:start w:w="120" w:type="dxa"/>
              <w:bottom w:w="100" w:type="dxa"/>
              <w:end w:w="120" w:type="dxa"/>
            </w:tcMar>
            <w:shd w:fill="F6F2E9"/>
          </w:tcPr>
          <w:p>
            <w:r>
              <w:rPr>
                <w:rFonts w:ascii="Aptos" w:hAnsi="Aptos"/>
                <w:b w:val="0"/>
                <w:color w:val="1F2A26"/>
                <w:sz w:val="18"/>
              </w:rPr>
              <w:t>Invite TP to Speak</w:t>
            </w:r>
          </w:p>
        </w:tc>
      </w:tr>
      <w:tr>
        <w:tc>
          <w:tcPr>
            <w:tcW w:type="dxa" w:w="3312"/>
            <w:tcMar>
              <w:top w:w="100" w:type="dxa"/>
              <w:start w:w="120" w:type="dxa"/>
              <w:bottom w:w="100" w:type="dxa"/>
              <w:end w:w="120" w:type="dxa"/>
            </w:tcMar>
            <w:shd w:fill="EEF2EF"/>
          </w:tcPr>
          <w:p>
            <w:r>
              <w:rPr>
                <w:rFonts w:ascii="Aptos" w:hAnsi="Aptos"/>
                <w:b/>
                <w:color w:val="1F2A26"/>
                <w:sz w:val="18"/>
              </w:rPr>
              <w:t>About</w:t>
            </w:r>
          </w:p>
        </w:tc>
        <w:tc>
          <w:tcPr>
            <w:tcW w:type="dxa" w:w="3312"/>
            <w:tcMar>
              <w:top w:w="100" w:type="dxa"/>
              <w:start w:w="120" w:type="dxa"/>
              <w:bottom w:w="100" w:type="dxa"/>
              <w:end w:w="120" w:type="dxa"/>
            </w:tcMar>
            <w:shd w:fill="EEF2EF"/>
          </w:tcPr>
          <w:p>
            <w:r>
              <w:rPr>
                <w:rFonts w:ascii="Aptos" w:hAnsi="Aptos"/>
                <w:b w:val="0"/>
                <w:color w:val="1F2A26"/>
                <w:sz w:val="18"/>
              </w:rPr>
              <w:t>Story + worldview</w:t>
            </w:r>
          </w:p>
        </w:tc>
        <w:tc>
          <w:tcPr>
            <w:tcW w:type="dxa" w:w="3312"/>
            <w:tcMar>
              <w:top w:w="100" w:type="dxa"/>
              <w:start w:w="120" w:type="dxa"/>
              <w:bottom w:w="100" w:type="dxa"/>
              <w:end w:w="120" w:type="dxa"/>
            </w:tcMar>
            <w:shd w:fill="EEF2EF"/>
          </w:tcPr>
          <w:p>
            <w:r>
              <w:rPr>
                <w:rFonts w:ascii="Aptos" w:hAnsi="Aptos"/>
                <w:b w:val="0"/>
                <w:color w:val="1F2A26"/>
                <w:sz w:val="18"/>
              </w:rPr>
              <w:t>Explore Keynotes</w:t>
            </w:r>
          </w:p>
        </w:tc>
      </w:tr>
      <w:tr>
        <w:tc>
          <w:tcPr>
            <w:tcW w:type="dxa" w:w="3312"/>
            <w:tcMar>
              <w:top w:w="100" w:type="dxa"/>
              <w:start w:w="120" w:type="dxa"/>
              <w:bottom w:w="100" w:type="dxa"/>
              <w:end w:w="120" w:type="dxa"/>
            </w:tcMar>
            <w:shd w:fill="F6F2E9"/>
          </w:tcPr>
          <w:p>
            <w:r>
              <w:rPr>
                <w:rFonts w:ascii="Aptos" w:hAnsi="Aptos"/>
                <w:b/>
                <w:color w:val="1F2A26"/>
                <w:sz w:val="18"/>
              </w:rPr>
              <w:t>Proof</w:t>
            </w:r>
          </w:p>
        </w:tc>
        <w:tc>
          <w:tcPr>
            <w:tcW w:type="dxa" w:w="3312"/>
            <w:tcMar>
              <w:top w:w="100" w:type="dxa"/>
              <w:start w:w="120" w:type="dxa"/>
              <w:bottom w:w="100" w:type="dxa"/>
              <w:end w:w="120" w:type="dxa"/>
            </w:tcMar>
            <w:shd w:fill="F6F2E9"/>
          </w:tcPr>
          <w:p>
            <w:r>
              <w:rPr>
                <w:rFonts w:ascii="Aptos" w:hAnsi="Aptos"/>
                <w:b w:val="0"/>
                <w:color w:val="1F2A26"/>
                <w:sz w:val="18"/>
              </w:rPr>
              <w:t>Evidence + testimonials</w:t>
            </w:r>
          </w:p>
        </w:tc>
        <w:tc>
          <w:tcPr>
            <w:tcW w:type="dxa" w:w="3312"/>
            <w:tcMar>
              <w:top w:w="100" w:type="dxa"/>
              <w:start w:w="120" w:type="dxa"/>
              <w:bottom w:w="100" w:type="dxa"/>
              <w:end w:w="120" w:type="dxa"/>
            </w:tcMar>
            <w:shd w:fill="F6F2E9"/>
          </w:tcPr>
          <w:p>
            <w:r>
              <w:rPr>
                <w:rFonts w:ascii="Aptos" w:hAnsi="Aptos"/>
                <w:b w:val="0"/>
                <w:color w:val="1F2A26"/>
                <w:sz w:val="18"/>
              </w:rPr>
              <w:t>Invite TP to Speak</w:t>
            </w:r>
          </w:p>
        </w:tc>
      </w:tr>
      <w:tr>
        <w:tc>
          <w:tcPr>
            <w:tcW w:type="dxa" w:w="3312"/>
            <w:tcMar>
              <w:top w:w="100" w:type="dxa"/>
              <w:start w:w="120" w:type="dxa"/>
              <w:bottom w:w="100" w:type="dxa"/>
              <w:end w:w="120" w:type="dxa"/>
            </w:tcMar>
            <w:shd w:fill="EEF2EF"/>
          </w:tcPr>
          <w:p>
            <w:r>
              <w:rPr>
                <w:rFonts w:ascii="Aptos" w:hAnsi="Aptos"/>
                <w:b/>
                <w:color w:val="1F2A26"/>
                <w:sz w:val="18"/>
              </w:rPr>
              <w:t>Projects</w:t>
            </w:r>
          </w:p>
        </w:tc>
        <w:tc>
          <w:tcPr>
            <w:tcW w:type="dxa" w:w="3312"/>
            <w:tcMar>
              <w:top w:w="100" w:type="dxa"/>
              <w:start w:w="120" w:type="dxa"/>
              <w:bottom w:w="100" w:type="dxa"/>
              <w:end w:w="120" w:type="dxa"/>
            </w:tcMar>
            <w:shd w:fill="EEF2EF"/>
          </w:tcPr>
          <w:p>
            <w:r>
              <w:rPr>
                <w:rFonts w:ascii="Aptos" w:hAnsi="Aptos"/>
                <w:b w:val="0"/>
                <w:color w:val="1F2A26"/>
                <w:sz w:val="18"/>
              </w:rPr>
              <w:t>Film + sustainability work</w:t>
            </w:r>
          </w:p>
        </w:tc>
        <w:tc>
          <w:tcPr>
            <w:tcW w:type="dxa" w:w="3312"/>
            <w:tcMar>
              <w:top w:w="100" w:type="dxa"/>
              <w:start w:w="120" w:type="dxa"/>
              <w:bottom w:w="100" w:type="dxa"/>
              <w:end w:w="120" w:type="dxa"/>
            </w:tcMar>
            <w:shd w:fill="EEF2EF"/>
          </w:tcPr>
          <w:p>
            <w:r>
              <w:rPr>
                <w:rFonts w:ascii="Aptos" w:hAnsi="Aptos"/>
                <w:b w:val="0"/>
                <w:color w:val="1F2A26"/>
                <w:sz w:val="18"/>
              </w:rPr>
              <w:t>Enquire About Collaboration</w:t>
            </w:r>
          </w:p>
        </w:tc>
      </w:tr>
      <w:tr>
        <w:tc>
          <w:tcPr>
            <w:tcW w:type="dxa" w:w="3312"/>
            <w:tcMar>
              <w:top w:w="100" w:type="dxa"/>
              <w:start w:w="120" w:type="dxa"/>
              <w:bottom w:w="100" w:type="dxa"/>
              <w:end w:w="120" w:type="dxa"/>
            </w:tcMar>
            <w:shd w:fill="F6F2E9"/>
          </w:tcPr>
          <w:p>
            <w:r>
              <w:rPr>
                <w:rFonts w:ascii="Aptos" w:hAnsi="Aptos"/>
                <w:b/>
                <w:color w:val="1F2A26"/>
                <w:sz w:val="18"/>
              </w:rPr>
              <w:t>Insights</w:t>
            </w:r>
          </w:p>
        </w:tc>
        <w:tc>
          <w:tcPr>
            <w:tcW w:type="dxa" w:w="3312"/>
            <w:tcMar>
              <w:top w:w="100" w:type="dxa"/>
              <w:start w:w="120" w:type="dxa"/>
              <w:bottom w:w="100" w:type="dxa"/>
              <w:end w:w="120" w:type="dxa"/>
            </w:tcMar>
            <w:shd w:fill="F6F2E9"/>
          </w:tcPr>
          <w:p>
            <w:r>
              <w:rPr>
                <w:rFonts w:ascii="Aptos" w:hAnsi="Aptos"/>
                <w:b w:val="0"/>
                <w:color w:val="1F2A26"/>
                <w:sz w:val="18"/>
              </w:rPr>
              <w:t>Thought leadership</w:t>
            </w:r>
          </w:p>
        </w:tc>
        <w:tc>
          <w:tcPr>
            <w:tcW w:type="dxa" w:w="3312"/>
            <w:tcMar>
              <w:top w:w="100" w:type="dxa"/>
              <w:start w:w="120" w:type="dxa"/>
              <w:bottom w:w="100" w:type="dxa"/>
              <w:end w:w="120" w:type="dxa"/>
            </w:tcMar>
            <w:shd w:fill="F6F2E9"/>
          </w:tcPr>
          <w:p>
            <w:r>
              <w:rPr>
                <w:rFonts w:ascii="Aptos" w:hAnsi="Aptos"/>
                <w:b w:val="0"/>
                <w:color w:val="1F2A26"/>
                <w:sz w:val="18"/>
              </w:rPr>
              <w:t>Explore Keynotes</w:t>
            </w:r>
          </w:p>
        </w:tc>
      </w:tr>
      <w:tr>
        <w:tc>
          <w:tcPr>
            <w:tcW w:type="dxa" w:w="3312"/>
            <w:tcMar>
              <w:top w:w="100" w:type="dxa"/>
              <w:start w:w="120" w:type="dxa"/>
              <w:bottom w:w="100" w:type="dxa"/>
              <w:end w:w="120" w:type="dxa"/>
            </w:tcMar>
            <w:shd w:fill="EEF2EF"/>
          </w:tcPr>
          <w:p>
            <w:r>
              <w:rPr>
                <w:rFonts w:ascii="Aptos" w:hAnsi="Aptos"/>
                <w:b/>
                <w:color w:val="1F2A26"/>
                <w:sz w:val="18"/>
              </w:rPr>
              <w:t>FAQ</w:t>
            </w:r>
          </w:p>
        </w:tc>
        <w:tc>
          <w:tcPr>
            <w:tcW w:type="dxa" w:w="3312"/>
            <w:tcMar>
              <w:top w:w="100" w:type="dxa"/>
              <w:start w:w="120" w:type="dxa"/>
              <w:bottom w:w="100" w:type="dxa"/>
              <w:end w:w="120" w:type="dxa"/>
            </w:tcMar>
            <w:shd w:fill="EEF2EF"/>
          </w:tcPr>
          <w:p>
            <w:r>
              <w:rPr>
                <w:rFonts w:ascii="Aptos" w:hAnsi="Aptos"/>
                <w:b w:val="0"/>
                <w:color w:val="1F2A26"/>
                <w:sz w:val="18"/>
              </w:rPr>
              <w:t>Objection removal</w:t>
            </w:r>
          </w:p>
        </w:tc>
        <w:tc>
          <w:tcPr>
            <w:tcW w:type="dxa" w:w="3312"/>
            <w:tcMar>
              <w:top w:w="100" w:type="dxa"/>
              <w:start w:w="120" w:type="dxa"/>
              <w:bottom w:w="100" w:type="dxa"/>
              <w:end w:w="120" w:type="dxa"/>
            </w:tcMar>
            <w:shd w:fill="EEF2EF"/>
          </w:tcPr>
          <w:p>
            <w:r>
              <w:rPr>
                <w:rFonts w:ascii="Aptos" w:hAnsi="Aptos"/>
                <w:b w:val="0"/>
                <w:color w:val="1F2A26"/>
                <w:sz w:val="18"/>
              </w:rPr>
              <w:t>Invite TP to Speak</w:t>
            </w:r>
          </w:p>
        </w:tc>
      </w:tr>
      <w:tr>
        <w:tc>
          <w:tcPr>
            <w:tcW w:type="dxa" w:w="3312"/>
            <w:tcMar>
              <w:top w:w="100" w:type="dxa"/>
              <w:start w:w="120" w:type="dxa"/>
              <w:bottom w:w="100" w:type="dxa"/>
              <w:end w:w="120" w:type="dxa"/>
            </w:tcMar>
            <w:shd w:fill="F6F2E9"/>
          </w:tcPr>
          <w:p>
            <w:r>
              <w:rPr>
                <w:rFonts w:ascii="Aptos" w:hAnsi="Aptos"/>
                <w:b/>
                <w:color w:val="1F2A26"/>
                <w:sz w:val="18"/>
              </w:rPr>
              <w:t>Enquire</w:t>
            </w:r>
          </w:p>
        </w:tc>
        <w:tc>
          <w:tcPr>
            <w:tcW w:type="dxa" w:w="3312"/>
            <w:tcMar>
              <w:top w:w="100" w:type="dxa"/>
              <w:start w:w="120" w:type="dxa"/>
              <w:bottom w:w="100" w:type="dxa"/>
              <w:end w:w="120" w:type="dxa"/>
            </w:tcMar>
            <w:shd w:fill="F6F2E9"/>
          </w:tcPr>
          <w:p>
            <w:r>
              <w:rPr>
                <w:rFonts w:ascii="Aptos" w:hAnsi="Aptos"/>
                <w:b w:val="0"/>
                <w:color w:val="1F2A26"/>
                <w:sz w:val="18"/>
              </w:rPr>
              <w:t>Lead capture</w:t>
            </w:r>
          </w:p>
        </w:tc>
        <w:tc>
          <w:tcPr>
            <w:tcW w:type="dxa" w:w="3312"/>
            <w:tcMar>
              <w:top w:w="100" w:type="dxa"/>
              <w:start w:w="120" w:type="dxa"/>
              <w:bottom w:w="100" w:type="dxa"/>
              <w:end w:w="120" w:type="dxa"/>
            </w:tcMar>
            <w:shd w:fill="F6F2E9"/>
          </w:tcPr>
          <w:p>
            <w:r>
              <w:rPr>
                <w:rFonts w:ascii="Aptos" w:hAnsi="Aptos"/>
                <w:b w:val="0"/>
                <w:color w:val="1F2A26"/>
                <w:sz w:val="18"/>
              </w:rPr>
              <w:t>Send Enquiry</w:t>
            </w:r>
          </w:p>
        </w:tc>
      </w:tr>
    </w:tbl>
    <w:p>
      <w:pPr>
        <w:pStyle w:val="WebCopy"/>
      </w:pPr>
      <w:r>
        <w:t>Persistent navigation CTA: Invite TP to Speak. On mobile, keep the primary enquiry action easy to reach without covering content.</w:t>
      </w:r>
    </w:p>
    <w:p>
      <w:pPr>
        <w:pStyle w:val="Heading2"/>
      </w:pPr>
      <w:r>
        <w:t>Page hierarchy</w:t>
      </w:r>
    </w:p>
    <w:p>
      <w:pPr>
        <w:pStyle w:val="ListNumber"/>
      </w:pPr>
      <w:r>
        <w:t>Home</w:t>
      </w:r>
    </w:p>
    <w:p>
      <w:pPr>
        <w:pStyle w:val="ListNumber"/>
      </w:pPr>
      <w:r>
        <w:t>Speaking</w:t>
      </w:r>
    </w:p>
    <w:p>
      <w:pPr>
        <w:pStyle w:val="ListNumber"/>
      </w:pPr>
      <w:r>
        <w:t>About</w:t>
      </w:r>
    </w:p>
    <w:p>
      <w:pPr>
        <w:pStyle w:val="ListNumber"/>
      </w:pPr>
      <w:r>
        <w:t>Proof</w:t>
      </w:r>
    </w:p>
    <w:p>
      <w:pPr>
        <w:pStyle w:val="ListNumber"/>
      </w:pPr>
      <w:r>
        <w:t>Projects</w:t>
      </w:r>
    </w:p>
    <w:p>
      <w:pPr>
        <w:pStyle w:val="ListNumber"/>
      </w:pPr>
      <w:r>
        <w:t>Insights</w:t>
      </w:r>
    </w:p>
    <w:p>
      <w:pPr>
        <w:pStyle w:val="ListNumber"/>
      </w:pPr>
      <w:r>
        <w:t>FAQ / Contact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Build principle</w:t>
              <w:br/>
            </w:r>
            <w:r>
              <w:rPr>
                <w:rFonts w:ascii="Aptos" w:hAnsi="Aptos"/>
                <w:color w:val="1F2A26"/>
                <w:sz w:val="19"/>
              </w:rPr>
              <w:t>The homepage should preview, not duplicate, the deeper supporting pages. Each major idea should have one primary home, with shorter cross-links elsewhere.</w:t>
            </w:r>
          </w:p>
        </w:tc>
      </w:tr>
    </w:tbl>
    <w:p>
      <w:pPr>
        <w:spacing w:after="0"/>
      </w:pPr>
    </w:p>
    <w:p>
      <w:r>
        <w:br w:type="page"/>
      </w:r>
    </w:p>
    <w:p>
      <w:pPr>
        <w:pStyle w:val="Eyebrow"/>
      </w:pPr>
      <w:r>
        <w:t>03 / VISUAL DIRECTION</w:t>
      </w:r>
    </w:p>
    <w:p>
      <w:pPr>
        <w:pStyle w:val="Heading1"/>
      </w:pPr>
      <w:r>
        <w:t>Design &amp; Experience Direction</w:t>
      </w:r>
    </w:p>
    <w:p>
      <w:pPr>
        <w:pStyle w:val="Heading2"/>
      </w:pPr>
      <w:r>
        <w:t>Visual character</w:t>
      </w:r>
    </w:p>
    <w:p>
      <w:pPr>
        <w:pStyle w:val="WebCopy"/>
      </w:pPr>
      <w:r>
        <w:t>The site should feel premium, calm, editorial and contemporary. Nature should be present as a source of intelligence and perspective, not as decorative leaves or generic sustainability imagery.</w:t>
      </w:r>
    </w:p>
    <w:p>
      <w:pPr>
        <w:pStyle w:val="Heading2"/>
      </w:pPr>
      <w:r>
        <w:t>Suggested palette</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100" w:type="dxa"/>
              <w:start w:w="120" w:type="dxa"/>
              <w:bottom w:w="100" w:type="dxa"/>
              <w:end w:w="120" w:type="dxa"/>
            </w:tcMar>
            <w:shd w:fill="EEF2EF"/>
          </w:tcPr>
          <w:p>
            <w:r>
              <w:rPr>
                <w:rFonts w:ascii="Aptos" w:hAnsi="Aptos"/>
                <w:b/>
                <w:color w:val="1F2A26"/>
                <w:sz w:val="18"/>
              </w:rPr>
              <w:t>Deep forest</w:t>
            </w:r>
          </w:p>
        </w:tc>
        <w:tc>
          <w:tcPr>
            <w:tcW w:type="dxa" w:w="3312"/>
            <w:tcMar>
              <w:top w:w="100" w:type="dxa"/>
              <w:start w:w="120" w:type="dxa"/>
              <w:bottom w:w="100" w:type="dxa"/>
              <w:end w:w="120" w:type="dxa"/>
            </w:tcMar>
            <w:shd w:fill="234638"/>
          </w:tcPr>
          <w:p>
            <w:r>
              <w:rPr>
                <w:rFonts w:ascii="Aptos" w:hAnsi="Aptos"/>
                <w:b w:val="0"/>
                <w:color w:val="FFFFFF"/>
                <w:sz w:val="18"/>
              </w:rPr>
              <w:t>#234638</w:t>
            </w:r>
          </w:p>
        </w:tc>
        <w:tc>
          <w:tcPr>
            <w:tcW w:type="dxa" w:w="3312"/>
            <w:tcMar>
              <w:top w:w="100" w:type="dxa"/>
              <w:start w:w="120" w:type="dxa"/>
              <w:bottom w:w="100" w:type="dxa"/>
              <w:end w:w="120" w:type="dxa"/>
            </w:tcMar>
            <w:shd w:fill="EEF2EF"/>
          </w:tcPr>
          <w:p>
            <w:r>
              <w:rPr>
                <w:rFonts w:ascii="Aptos" w:hAnsi="Aptos"/>
                <w:b w:val="0"/>
                <w:color w:val="1F2A26"/>
                <w:sz w:val="18"/>
              </w:rPr>
              <w:t>Primary anchor / headings</w:t>
            </w:r>
          </w:p>
        </w:tc>
      </w:tr>
      <w:tr>
        <w:tc>
          <w:tcPr>
            <w:tcW w:type="dxa" w:w="3312"/>
            <w:tcMar>
              <w:top w:w="100" w:type="dxa"/>
              <w:start w:w="120" w:type="dxa"/>
              <w:bottom w:w="100" w:type="dxa"/>
              <w:end w:w="120" w:type="dxa"/>
            </w:tcMar>
            <w:shd w:fill="F6F2E9"/>
          </w:tcPr>
          <w:p>
            <w:r>
              <w:rPr>
                <w:rFonts w:ascii="Aptos" w:hAnsi="Aptos"/>
                <w:b/>
                <w:color w:val="1F2A26"/>
                <w:sz w:val="18"/>
              </w:rPr>
              <w:t>Warm cream</w:t>
            </w:r>
          </w:p>
        </w:tc>
        <w:tc>
          <w:tcPr>
            <w:tcW w:type="dxa" w:w="3312"/>
            <w:tcMar>
              <w:top w:w="100" w:type="dxa"/>
              <w:start w:w="120" w:type="dxa"/>
              <w:bottom w:w="100" w:type="dxa"/>
              <w:end w:w="120" w:type="dxa"/>
            </w:tcMar>
            <w:shd w:fill="F6F2E9"/>
          </w:tcPr>
          <w:p>
            <w:r>
              <w:rPr>
                <w:rFonts w:ascii="Aptos" w:hAnsi="Aptos"/>
                <w:b w:val="0"/>
                <w:color w:val="1F2A26"/>
                <w:sz w:val="18"/>
              </w:rPr>
              <w:t>#F6F2E9</w:t>
            </w:r>
          </w:p>
        </w:tc>
        <w:tc>
          <w:tcPr>
            <w:tcW w:type="dxa" w:w="3312"/>
            <w:tcMar>
              <w:top w:w="100" w:type="dxa"/>
              <w:start w:w="120" w:type="dxa"/>
              <w:bottom w:w="100" w:type="dxa"/>
              <w:end w:w="120" w:type="dxa"/>
            </w:tcMar>
            <w:shd w:fill="F6F2E9"/>
          </w:tcPr>
          <w:p>
            <w:r>
              <w:rPr>
                <w:rFonts w:ascii="Aptos" w:hAnsi="Aptos"/>
                <w:b w:val="0"/>
                <w:color w:val="1F2A26"/>
                <w:sz w:val="18"/>
              </w:rPr>
              <w:t>Background / editorial warmth</w:t>
            </w:r>
          </w:p>
        </w:tc>
      </w:tr>
      <w:tr>
        <w:tc>
          <w:tcPr>
            <w:tcW w:type="dxa" w:w="3312"/>
            <w:tcMar>
              <w:top w:w="100" w:type="dxa"/>
              <w:start w:w="120" w:type="dxa"/>
              <w:bottom w:w="100" w:type="dxa"/>
              <w:end w:w="120" w:type="dxa"/>
            </w:tcMar>
            <w:shd w:fill="EEF2EF"/>
          </w:tcPr>
          <w:p>
            <w:r>
              <w:rPr>
                <w:rFonts w:ascii="Aptos" w:hAnsi="Aptos"/>
                <w:b/>
                <w:color w:val="1F2A26"/>
                <w:sz w:val="18"/>
              </w:rPr>
              <w:t>Soft sage</w:t>
            </w:r>
          </w:p>
        </w:tc>
        <w:tc>
          <w:tcPr>
            <w:tcW w:type="dxa" w:w="3312"/>
            <w:tcMar>
              <w:top w:w="100" w:type="dxa"/>
              <w:start w:w="120" w:type="dxa"/>
              <w:bottom w:w="100" w:type="dxa"/>
              <w:end w:w="120" w:type="dxa"/>
            </w:tcMar>
            <w:shd w:fill="DDE7DF"/>
          </w:tcPr>
          <w:p>
            <w:r>
              <w:rPr>
                <w:rFonts w:ascii="Aptos" w:hAnsi="Aptos"/>
                <w:b w:val="0"/>
                <w:color w:val="1F2A26"/>
                <w:sz w:val="18"/>
              </w:rPr>
              <w:t>#DDE7DF</w:t>
            </w:r>
          </w:p>
        </w:tc>
        <w:tc>
          <w:tcPr>
            <w:tcW w:type="dxa" w:w="3312"/>
            <w:tcMar>
              <w:top w:w="100" w:type="dxa"/>
              <w:start w:w="120" w:type="dxa"/>
              <w:bottom w:w="100" w:type="dxa"/>
              <w:end w:w="120" w:type="dxa"/>
            </w:tcMar>
            <w:shd w:fill="EEF2EF"/>
          </w:tcPr>
          <w:p>
            <w:r>
              <w:rPr>
                <w:rFonts w:ascii="Aptos" w:hAnsi="Aptos"/>
                <w:b w:val="0"/>
                <w:color w:val="1F2A26"/>
                <w:sz w:val="18"/>
              </w:rPr>
              <w:t>Section bands / cards</w:t>
            </w:r>
          </w:p>
        </w:tc>
      </w:tr>
      <w:tr>
        <w:tc>
          <w:tcPr>
            <w:tcW w:type="dxa" w:w="3312"/>
            <w:tcMar>
              <w:top w:w="100" w:type="dxa"/>
              <w:start w:w="120" w:type="dxa"/>
              <w:bottom w:w="100" w:type="dxa"/>
              <w:end w:w="120" w:type="dxa"/>
            </w:tcMar>
            <w:shd w:fill="F6F2E9"/>
          </w:tcPr>
          <w:p>
            <w:r>
              <w:rPr>
                <w:rFonts w:ascii="Aptos" w:hAnsi="Aptos"/>
                <w:b/>
                <w:color w:val="1F2A26"/>
                <w:sz w:val="18"/>
              </w:rPr>
              <w:t>Muted gold</w:t>
            </w:r>
          </w:p>
        </w:tc>
        <w:tc>
          <w:tcPr>
            <w:tcW w:type="dxa" w:w="3312"/>
            <w:tcMar>
              <w:top w:w="100" w:type="dxa"/>
              <w:start w:w="120" w:type="dxa"/>
              <w:bottom w:w="100" w:type="dxa"/>
              <w:end w:w="120" w:type="dxa"/>
            </w:tcMar>
            <w:shd w:fill="A98A55"/>
          </w:tcPr>
          <w:p>
            <w:r>
              <w:rPr>
                <w:rFonts w:ascii="Aptos" w:hAnsi="Aptos"/>
                <w:b w:val="0"/>
                <w:color w:val="1F2A26"/>
                <w:sz w:val="18"/>
              </w:rPr>
              <w:t>#A98A55</w:t>
            </w:r>
          </w:p>
        </w:tc>
        <w:tc>
          <w:tcPr>
            <w:tcW w:type="dxa" w:w="3312"/>
            <w:tcMar>
              <w:top w:w="100" w:type="dxa"/>
              <w:start w:w="120" w:type="dxa"/>
              <w:bottom w:w="100" w:type="dxa"/>
              <w:end w:w="120" w:type="dxa"/>
            </w:tcMar>
            <w:shd w:fill="F6F2E9"/>
          </w:tcPr>
          <w:p>
            <w:r>
              <w:rPr>
                <w:rFonts w:ascii="Aptos" w:hAnsi="Aptos"/>
                <w:b w:val="0"/>
                <w:color w:val="1F2A26"/>
                <w:sz w:val="18"/>
              </w:rPr>
              <w:t>Accent / rules / metadata</w:t>
            </w:r>
          </w:p>
        </w:tc>
      </w:tr>
      <w:tr>
        <w:tc>
          <w:tcPr>
            <w:tcW w:type="dxa" w:w="3312"/>
            <w:tcMar>
              <w:top w:w="100" w:type="dxa"/>
              <w:start w:w="120" w:type="dxa"/>
              <w:bottom w:w="100" w:type="dxa"/>
              <w:end w:w="120" w:type="dxa"/>
            </w:tcMar>
            <w:shd w:fill="EEF2EF"/>
          </w:tcPr>
          <w:p>
            <w:r>
              <w:rPr>
                <w:rFonts w:ascii="Aptos" w:hAnsi="Aptos"/>
                <w:b/>
                <w:color w:val="1F2A26"/>
                <w:sz w:val="18"/>
              </w:rPr>
              <w:t>Charcoal</w:t>
            </w:r>
          </w:p>
        </w:tc>
        <w:tc>
          <w:tcPr>
            <w:tcW w:type="dxa" w:w="3312"/>
            <w:tcMar>
              <w:top w:w="100" w:type="dxa"/>
              <w:start w:w="120" w:type="dxa"/>
              <w:bottom w:w="100" w:type="dxa"/>
              <w:end w:w="120" w:type="dxa"/>
            </w:tcMar>
            <w:shd w:fill="1F2A26"/>
          </w:tcPr>
          <w:p>
            <w:r>
              <w:rPr>
                <w:rFonts w:ascii="Aptos" w:hAnsi="Aptos"/>
                <w:b w:val="0"/>
                <w:color w:val="FFFFFF"/>
                <w:sz w:val="18"/>
              </w:rPr>
              <w:t>#1F2A26</w:t>
            </w:r>
          </w:p>
        </w:tc>
        <w:tc>
          <w:tcPr>
            <w:tcW w:type="dxa" w:w="3312"/>
            <w:tcMar>
              <w:top w:w="100" w:type="dxa"/>
              <w:start w:w="120" w:type="dxa"/>
              <w:bottom w:w="100" w:type="dxa"/>
              <w:end w:w="120" w:type="dxa"/>
            </w:tcMar>
            <w:shd w:fill="EEF2EF"/>
          </w:tcPr>
          <w:p>
            <w:r>
              <w:rPr>
                <w:rFonts w:ascii="Aptos" w:hAnsi="Aptos"/>
                <w:b w:val="0"/>
                <w:color w:val="1F2A26"/>
                <w:sz w:val="18"/>
              </w:rPr>
              <w:t>Body copy / navigation</w:t>
            </w:r>
          </w:p>
        </w:tc>
      </w:tr>
    </w:tbl>
    <w:p>
      <w:pPr>
        <w:pStyle w:val="Heading2"/>
      </w:pPr>
      <w:r>
        <w:t>Typography</w:t>
      </w:r>
    </w:p>
    <w:p>
      <w:pPr>
        <w:pStyle w:val="ListBullet"/>
      </w:pPr>
      <w:r>
        <w:t>Large editorial headlines with generous whitespace</w:t>
      </w:r>
    </w:p>
    <w:p>
      <w:pPr>
        <w:pStyle w:val="ListBullet"/>
      </w:pPr>
      <w:r>
        <w:t>Serif may be used selectively for quotations or reflective statements; clean sans serif for navigation and body copy</w:t>
      </w:r>
    </w:p>
    <w:p>
      <w:pPr>
        <w:pStyle w:val="ListBullet"/>
      </w:pPr>
      <w:r>
        <w:t>Avoid overly small body type or dense multi-column text</w:t>
      </w:r>
    </w:p>
    <w:p>
      <w:pPr>
        <w:pStyle w:val="ListBullet"/>
      </w:pPr>
      <w:r>
        <w:t>Use short paragraphs and strong visual breaks on mobile</w:t>
      </w:r>
    </w:p>
    <w:p>
      <w:pPr>
        <w:pStyle w:val="Heading2"/>
      </w:pPr>
      <w:r>
        <w:t>Photography &amp; video</w:t>
      </w:r>
    </w:p>
    <w:p>
      <w:pPr>
        <w:pStyle w:val="ListBullet"/>
      </w:pPr>
      <w:r>
        <w:t>Prioritise real speaking and interaction photography over posed portraits</w:t>
      </w:r>
    </w:p>
    <w:p>
      <w:pPr>
        <w:pStyle w:val="ListBullet"/>
      </w:pPr>
      <w:r>
        <w:t>Include stage, facilitation, film/conservation and nature context</w:t>
      </w:r>
    </w:p>
    <w:p>
      <w:pPr>
        <w:pStyle w:val="ListBullet"/>
      </w:pPr>
      <w:r>
        <w:t>Use a documentary/editorial treatment with consistent colour grading</w:t>
      </w:r>
    </w:p>
    <w:p>
      <w:pPr>
        <w:pStyle w:val="ListBullet"/>
      </w:pPr>
      <w:r>
        <w:t>Avoid generic stock imagery of leaves, hands holding saplings, AI robots, or corporate handshake clichés</w:t>
      </w:r>
    </w:p>
    <w:p>
      <w:pPr>
        <w:pStyle w:val="ListBullet"/>
      </w:pPr>
      <w:r>
        <w:t>Homepage should feature a short speaking/showreel video when available</w:t>
      </w:r>
    </w:p>
    <w:p>
      <w:r>
        <w:br w:type="page"/>
      </w:r>
    </w:p>
    <w:p>
      <w:r>
        <w:br w:type="page"/>
      </w:r>
    </w:p>
    <w:p>
      <w:pPr>
        <w:pStyle w:val="Eyebrow"/>
      </w:pPr>
      <w:r>
        <w:t>04 / PAGE SPECIFICATION</w:t>
      </w:r>
    </w:p>
    <w:p>
      <w:pPr>
        <w:pStyle w:val="Heading1"/>
      </w:pPr>
      <w:r>
        <w:t>HOME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Page objective</w:t>
              <w:br/>
            </w:r>
            <w:r>
              <w:rPr>
                <w:rFonts w:ascii="Aptos" w:hAnsi="Aptos"/>
                <w:color w:val="1F2A26"/>
                <w:sz w:val="19"/>
              </w:rPr>
              <w:t>Within seconds, an event organiser should understand who TP is, what he speaks about, why he is credible, and how to enquire.</w:t>
            </w:r>
          </w:p>
        </w:tc>
      </w:tr>
    </w:tbl>
    <w:p>
      <w:pPr>
        <w:spacing w:after="0"/>
      </w:pPr>
    </w:p>
    <w:p>
      <w:pPr>
        <w:pStyle w:val="Eyebrow"/>
      </w:pPr>
      <w:r>
        <w:t>HERO</w:t>
      </w:r>
    </w:p>
    <w:p>
      <w:pPr>
        <w:pStyle w:val="WebHeadline"/>
      </w:pPr>
      <w:r>
        <w:t>Technology is changing how we work. Nature can remind us how to lead.</w:t>
      </w:r>
    </w:p>
    <w:p>
      <w:pPr>
        <w:pStyle w:val="WebCopy"/>
      </w:pPr>
      <w:r>
        <w:t>TP Lim is a keynote speaker, filmmaker and sustainability leader helping organisations navigate change with greater wisdom, humanity and responsibility.</w:t>
      </w:r>
    </w:p>
    <w:p>
      <w:pPr>
        <w:pStyle w:val="WebCopy"/>
      </w:pPr>
      <w:r>
        <w:t>Through stories, living systems and practical leadership frameworks, TP challenges audiences to look beyond speed and efficiency — and ask what truly creates lasting value for people, organisations and the world around us.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Establish category, relevance and distinctive point of view immediately.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Full-width hero or 60/40 split. Strong speaking image or cinematic portrait. Headline must dominate above the fold.</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Hero speaking image; optional 45–90 sec showreel.</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Speaking Topics · Invite TP to Speak</w:t>
            </w:r>
          </w:p>
        </w:tc>
      </w:tr>
    </w:tbl>
    <w:p>
      <w:pPr>
        <w:spacing w:after="0"/>
      </w:pPr>
    </w:p>
    <w:p>
      <w:pPr>
        <w:pStyle w:val="Eyebrow"/>
      </w:pPr>
      <w:r>
        <w:t>CREDIBILITY</w:t>
      </w:r>
    </w:p>
    <w:p>
      <w:pPr>
        <w:pStyle w:val="WebHeadline"/>
      </w:pPr>
      <w:r>
        <w:t>Credibility at a Glance</w:t>
      </w:r>
    </w:p>
    <w:p>
      <w:pPr>
        <w:pStyle w:val="WebCopy"/>
      </w:pPr>
      <w:r>
        <w:t>11 Years — Film &amp; entertainment leadership</w:t>
      </w:r>
    </w:p>
    <w:p>
      <w:pPr>
        <w:pStyle w:val="WebCopy"/>
      </w:pPr>
      <w:r>
        <w:t>Executive Producer — HOWL</w:t>
      </w:r>
    </w:p>
    <w:p>
      <w:pPr>
        <w:pStyle w:val="WebCopy"/>
      </w:pPr>
      <w:r>
        <w:t>Co-Producer — The Vanishing Song</w:t>
      </w:r>
    </w:p>
    <w:p>
      <w:pPr>
        <w:pStyle w:val="WebCopy"/>
      </w:pPr>
      <w:r>
        <w:t>ICF ACC · HRD Corp Accredited Trainer</w:t>
      </w:r>
    </w:p>
    <w:p>
      <w:pPr>
        <w:pStyle w:val="WebCopy"/>
      </w:pPr>
      <w:r>
        <w:t>English · Mandarin · Cantonese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Reduce perceived risk quickly.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Horizontal stat strip on desktop; stacked 2-column grid on mobile.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Project logos/artwork where permission exists; credential marks only if allowed.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Optional: View Proof</w:t>
            </w:r>
          </w:p>
        </w:tc>
      </w:tr>
    </w:tbl>
    <w:p>
      <w:pPr>
        <w:spacing w:after="0"/>
      </w:pPr>
    </w:p>
    <w:p>
      <w:pPr>
        <w:pStyle w:val="Eyebrow"/>
      </w:pPr>
      <w:r>
        <w:t>FLAGSHIP KEYNOTE</w:t>
      </w:r>
    </w:p>
    <w:p>
      <w:pPr>
        <w:pStyle w:val="WebHeadline"/>
      </w:pPr>
      <w:r>
        <w:t>Beyond Speed</w:t>
      </w:r>
    </w:p>
    <w:p>
      <w:pPr>
        <w:pStyle w:val="WebCopy"/>
      </w:pPr>
      <w:r>
        <w:t>What Nature Teaches Us About Leadership in the Age of AI</w:t>
      </w:r>
    </w:p>
    <w:p>
      <w:pPr>
        <w:pStyle w:val="WebCopy"/>
      </w:pPr>
      <w:r>
        <w:t>AI is helping organisations move faster. The harder question is whether it is helping us become wiser.</w:t>
      </w:r>
    </w:p>
    <w:p>
      <w:pPr>
        <w:pStyle w:val="WebCopy"/>
      </w:pPr>
      <w:r>
        <w:t>As technology takes on more of the work of analysis, production and efficiency, leaders need to protect the qualities that remain deeply human: discernment, trust, connection, meaning and purpose.</w:t>
      </w:r>
    </w:p>
    <w:p>
      <w:pPr>
        <w:pStyle w:val="WebCopy"/>
      </w:pPr>
      <w:r>
        <w:t>In Beyond Speed, TP explores what leaders can learn from nature about navigating change, building resilient organisations and making better decisions in a technological age.</w:t>
      </w:r>
    </w:p>
    <w:p>
      <w:pPr>
        <w:pStyle w:val="Quote"/>
        <w:ind w:left="259" w:right="259"/>
      </w:pPr>
      <w:r>
        <w:t>“Are we simply getting better at doing things faster — or are we getting better at deciding what is worth doing?”</w:t>
      </w:r>
    </w:p>
    <w:p>
      <w:pPr>
        <w:pStyle w:val="ListBullet"/>
      </w:pPr>
      <w:r>
        <w:t>Make wiser decisions instead of simply faster ones</w:t>
      </w:r>
    </w:p>
    <w:p>
      <w:pPr>
        <w:pStyle w:val="ListBullet"/>
      </w:pPr>
      <w:r>
        <w:t>Apply nature-inspired principles to leadership and organisational design</w:t>
      </w:r>
    </w:p>
    <w:p>
      <w:pPr>
        <w:pStyle w:val="ListBullet"/>
      </w:pPr>
      <w:r>
        <w:t>Use the Integrated Value Lens to examine major decisions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Present the flagship keynote before biography.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Large feature section with video/stage image, keynote title, short copy, three outcome bullets.</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Keynote stage image; video clip if available.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Beyond Speed · Invite TP to Speak</w:t>
            </w:r>
          </w:p>
        </w:tc>
      </w:tr>
    </w:tbl>
    <w:p>
      <w:pPr>
        <w:spacing w:after="0"/>
      </w:pPr>
    </w:p>
    <w:p>
      <w:pPr>
        <w:pStyle w:val="Eyebrow"/>
      </w:pPr>
      <w:r>
        <w:t>SOCIAL PROOF</w:t>
      </w:r>
    </w:p>
    <w:p>
      <w:pPr>
        <w:pStyle w:val="WebHeadline"/>
      </w:pPr>
      <w:r>
        <w:t>Selected Organisations &amp; Collaborations</w:t>
      </w:r>
    </w:p>
    <w:p>
      <w:pPr>
        <w:pStyle w:val="WebCopy"/>
      </w:pPr>
      <w:r>
        <w:t>Experience across business, storytelling and sustainability.</w:t>
      </w:r>
    </w:p>
    <w:p>
      <w:pPr>
        <w:pStyle w:val="WebCopy"/>
      </w:pPr>
      <w:r>
        <w:t>[LOGO WALL — corporate, film, sustainability, conservation and education relationships. Label relationships accurately.]</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Provide visible third-party trust.</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Logo wall with restrained monochrome/neutral treatment; avoid overfilling.</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Approved organisation logos + permission/relationship status.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View Proof &amp; Testimonials</w:t>
            </w:r>
          </w:p>
        </w:tc>
      </w:tr>
    </w:tbl>
    <w:p>
      <w:pPr>
        <w:spacing w:after="0"/>
      </w:pPr>
    </w:p>
    <w:p>
      <w:pPr>
        <w:pStyle w:val="Eyebrow"/>
      </w:pPr>
      <w:r>
        <w:t>SPEAKING TOPICS</w:t>
      </w:r>
    </w:p>
    <w:p>
      <w:pPr>
        <w:pStyle w:val="WebHeadline"/>
      </w:pPr>
      <w:r>
        <w:t>Ideas for Leaders Navigating a Changing World</w:t>
      </w:r>
    </w:p>
    <w:p>
      <w:pPr>
        <w:pStyle w:val="WebCopy"/>
      </w:pPr>
      <w:r>
        <w:t>Beyond Speed — What Nature Teaches Us About Leadership in the Age of AI</w:t>
      </w:r>
    </w:p>
    <w:p>
      <w:pPr>
        <w:pStyle w:val="WebCopy"/>
      </w:pPr>
      <w:r>
        <w:t>How can leaders make wiser decisions, protect what is human and redesign work as AI becomes more capable?</w:t>
      </w:r>
    </w:p>
    <w:p>
      <w:pPr>
        <w:pStyle w:val="WebCopy"/>
      </w:pPr>
      <w:r>
        <w:t>Beyond Compliance — Making Sustainability Meaningful to People</w:t>
      </w:r>
    </w:p>
    <w:p>
      <w:pPr>
        <w:pStyle w:val="WebCopy"/>
      </w:pPr>
      <w:r>
        <w:t>How do organisations move sustainability beyond reporting and turn it into something people understand, care about and act on?</w:t>
      </w:r>
    </w:p>
    <w:p>
      <w:pPr>
        <w:pStyle w:val="WebCopy"/>
      </w:pPr>
      <w:r>
        <w:t>Nature-Inspired Leadership — What Living Systems Teach Us About Resilience, Adaptation and Long-Term Performance</w:t>
      </w:r>
    </w:p>
    <w:p>
      <w:pPr>
        <w:pStyle w:val="WebCopy"/>
      </w:pPr>
      <w:r>
        <w:t>What can nature teach us about building organisations that are more adaptive, resilient and capable of thriving through change?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Show the three keynote territories clearly.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Three cards, equal hierarchy; Beyond Speed may receive subtle “Flagship” marker.</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One image or abstract visual per keynote, or typography-led cards.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each keynote</w:t>
            </w:r>
          </w:p>
        </w:tc>
      </w:tr>
    </w:tbl>
    <w:p>
      <w:pPr>
        <w:spacing w:after="0"/>
      </w:pPr>
    </w:p>
    <w:p>
      <w:pPr>
        <w:pStyle w:val="Eyebrow"/>
      </w:pPr>
      <w:r>
        <w:t>ABOUT PREVIEW</w:t>
      </w:r>
    </w:p>
    <w:p>
      <w:pPr>
        <w:pStyle w:val="WebHeadline"/>
      </w:pPr>
      <w:r>
        <w:t>From Storytelling to the Living World</w:t>
      </w:r>
    </w:p>
    <w:p>
      <w:pPr>
        <w:pStyle w:val="WebCopy"/>
      </w:pPr>
      <w:r>
        <w:t>TP Lim began his career in law before moving into film and entertainment, where he spent 11 years leading the Kuala Lumpur operations of a Hong Kong-based entertainment company founded by Andy Lau.</w:t>
      </w:r>
    </w:p>
    <w:p>
      <w:pPr>
        <w:pStyle w:val="WebCopy"/>
      </w:pPr>
      <w:r>
        <w:t>His work took him across storytelling, production, talent, business development, marketing, fundraising and audience engagement.</w:t>
      </w:r>
    </w:p>
    <w:p>
      <w:pPr>
        <w:pStyle w:val="WebCopy"/>
      </w:pPr>
      <w:r>
        <w:t>Over time, one question became increasingly important:</w:t>
      </w:r>
    </w:p>
    <w:p>
      <w:pPr>
        <w:pStyle w:val="Quote"/>
        <w:ind w:left="259" w:right="259"/>
      </w:pPr>
      <w:r>
        <w:t>“How can stories do more than capture attention — how can they help people see differently?”</w:t>
      </w:r>
    </w:p>
    <w:p>
      <w:pPr>
        <w:pStyle w:val="WebCopy"/>
      </w:pPr>
      <w:r>
        <w:t>Today, that question connects TP’s work across leadership, sustainability, filmmaking and coaching.</w:t>
      </w:r>
    </w:p>
    <w:p>
      <w:pPr>
        <w:pStyle w:val="Quote"/>
        <w:ind w:left="259" w:right="259"/>
      </w:pPr>
      <w:r>
        <w:t>“People rarely change because they are given more information. They change when a story enables them to see differently.”</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Introduce TP’s story without turning homepage into biography.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Two-column image/text section.</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Strong candid portrait or film/speaking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Meet TP</w:t>
            </w:r>
          </w:p>
        </w:tc>
      </w:tr>
    </w:tbl>
    <w:p>
      <w:pPr>
        <w:spacing w:after="0"/>
      </w:pPr>
    </w:p>
    <w:p>
      <w:pPr>
        <w:pStyle w:val="Eyebrow"/>
      </w:pPr>
      <w:r>
        <w:t>FRAMEWORK PREVIEW</w:t>
      </w:r>
    </w:p>
    <w:p>
      <w:pPr>
        <w:pStyle w:val="WebHeadline"/>
      </w:pPr>
      <w:r>
        <w:t>Organisations Are Not Machines. They Are Living Systems.</w:t>
      </w:r>
    </w:p>
    <w:p>
      <w:pPr>
        <w:pStyle w:val="WebCopy"/>
      </w:pPr>
      <w:r>
        <w:t>Nature-Based Worldview — how leaders see. Business exists within society and nature, not outside them.</w:t>
      </w:r>
    </w:p>
    <w:p>
      <w:pPr>
        <w:pStyle w:val="WebCopy"/>
      </w:pPr>
      <w:r>
        <w:t>Living-System Design — how organisations work. What might organisations learn from nature about adaptation, interdependence, diversity, feedback, renewal and limits?</w:t>
      </w:r>
    </w:p>
    <w:p>
      <w:pPr>
        <w:pStyle w:val="WebCopy"/>
      </w:pPr>
      <w:r>
        <w:t>Together, these ideas encourage leaders to see the organisation as part of a wider living system — and design accordingly.</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Signal intellectual depth and proprietary thinking.</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 side-by-side concept cards; avoid listing all principles here.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subtle living-system diagram / nature macro photography.</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TP’s Ideas</w:t>
            </w:r>
          </w:p>
        </w:tc>
      </w:tr>
    </w:tbl>
    <w:p>
      <w:pPr>
        <w:spacing w:after="0"/>
      </w:pPr>
    </w:p>
    <w:p>
      <w:pPr>
        <w:pStyle w:val="Eyebrow"/>
      </w:pPr>
      <w:r>
        <w:t>FRAMEWORK</w:t>
      </w:r>
    </w:p>
    <w:p>
      <w:pPr>
        <w:pStyle w:val="WebHeadline"/>
      </w:pPr>
      <w:r>
        <w:t>What If Financial Return Is Only Part of the Answer?</w:t>
      </w:r>
    </w:p>
    <w:p>
      <w:pPr>
        <w:pStyle w:val="WebCopy"/>
      </w:pPr>
      <w:r>
        <w:t>The Integrated Value Lens helps leaders examine major decisions through four dimensions:</w:t>
      </w:r>
    </w:p>
    <w:p>
      <w:pPr>
        <w:pStyle w:val="ListBullet"/>
      </w:pPr>
      <w:r>
        <w:t>Financial — Does it strengthen the organisation economically?</w:t>
      </w:r>
    </w:p>
    <w:p>
      <w:pPr>
        <w:pStyle w:val="ListBullet"/>
      </w:pPr>
      <w:r>
        <w:t>Human — What does it do to people?</w:t>
      </w:r>
    </w:p>
    <w:p>
      <w:pPr>
        <w:pStyle w:val="ListBullet"/>
      </w:pPr>
      <w:r>
        <w:t>Social — What does it do to relationships, communities and society?</w:t>
      </w:r>
    </w:p>
    <w:p>
      <w:pPr>
        <w:pStyle w:val="ListBullet"/>
      </w:pPr>
      <w:r>
        <w:t>Environmental — What does it do to the natural systems on which future value depends?</w:t>
      </w:r>
    </w:p>
    <w:p>
      <w:pPr>
        <w:pStyle w:val="Quote"/>
        <w:ind w:left="259" w:right="259"/>
      </w:pPr>
      <w:r>
        <w:t>“A profitable decision may still be a poor decision if it destroys value elsewhere in the system.”</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Make the decision tool tangible and memorable.</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Four-part visual/lens or 2x2 grid.</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Custom simple diagram preferred.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the Integrated Value Lens</w:t>
            </w:r>
          </w:p>
        </w:tc>
      </w:tr>
    </w:tbl>
    <w:p>
      <w:pPr>
        <w:spacing w:after="0"/>
      </w:pPr>
    </w:p>
    <w:p>
      <w:pPr>
        <w:pStyle w:val="Eyebrow"/>
      </w:pPr>
      <w:r>
        <w:t>FILM &amp; CONSERVATION</w:t>
      </w:r>
    </w:p>
    <w:p>
      <w:pPr>
        <w:pStyle w:val="WebHeadline"/>
      </w:pPr>
      <w:r>
        <w:t>Stories That Help Us See Nature Differently</w:t>
      </w:r>
    </w:p>
    <w:p>
      <w:pPr>
        <w:pStyle w:val="WebCopy"/>
      </w:pPr>
      <w:r>
        <w:t>HOWL — TP is an Executive Producer of HOWL, a live-action feature film executive produced by a group that includes Leonardo DiCaprio and the late Dr Jane Goodall.</w:t>
      </w:r>
    </w:p>
    <w:p>
      <w:pPr>
        <w:pStyle w:val="WebCopy"/>
      </w:pPr>
      <w:r>
        <w:t>The Vanishing Song — TP is co-producing a nature documentary centred on the gibbon with Oscar-winning filmmaker Ruby Yang.</w:t>
      </w:r>
    </w:p>
    <w:p>
      <w:pPr>
        <w:pStyle w:val="WebCopy"/>
      </w:pPr>
      <w:r>
        <w:t>These projects connect two strands of TP’s work: the power of story and the responsibility to protect the living world.</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Connect film credentials to speaker positioning.</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 large project cards with film stills/artwork.</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Approved HOWL image/artwork; The Vanishing Song image/still.</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Film &amp; Impact Projects</w:t>
            </w:r>
          </w:p>
        </w:tc>
      </w:tr>
    </w:tbl>
    <w:p>
      <w:pPr>
        <w:spacing w:after="0"/>
      </w:pPr>
    </w:p>
    <w:p>
      <w:pPr>
        <w:pStyle w:val="Eyebrow"/>
      </w:pPr>
      <w:r>
        <w:t>BEYOND THE KEYNOTE</w:t>
      </w:r>
    </w:p>
    <w:p>
      <w:pPr>
        <w:pStyle w:val="WebHeadline"/>
      </w:pPr>
      <w:r>
        <w:t>Turn Insight Into Conversation and Action</w:t>
      </w:r>
    </w:p>
    <w:p>
      <w:pPr>
        <w:pStyle w:val="WebCopy"/>
      </w:pPr>
      <w:r>
        <w:t>Workshops — interactive sessions on leadership, sustainability, storytelling and organisational change.</w:t>
      </w:r>
    </w:p>
    <w:p>
      <w:pPr>
        <w:pStyle w:val="WebCopy"/>
      </w:pPr>
      <w:r>
        <w:t>Coaching — reflective one-to-one leadership coaching for clarity, discernment and direction.</w:t>
      </w:r>
    </w:p>
    <w:p>
      <w:pPr>
        <w:pStyle w:val="WebCopy"/>
      </w:pPr>
      <w:r>
        <w:t>Leadership Retreats — space for leaders to step outside daily urgency and think deeply about purpose, people and direction.</w:t>
      </w:r>
    </w:p>
    <w:p>
      <w:pPr>
        <w:pStyle w:val="WebCopy"/>
      </w:pPr>
      <w:r>
        <w:t>Sustainability Conversations — facilitated engagements that make sustainability understandable, participatory and relevant.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Show secondary services without competing with keynote speaking.</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Four compact cards. Place after main speaker proof and projects.</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facilitation/coaching imagery.</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Ways to Work With TP</w:t>
            </w:r>
          </w:p>
        </w:tc>
      </w:tr>
    </w:tbl>
    <w:p>
      <w:pPr>
        <w:spacing w:after="0"/>
      </w:pPr>
    </w:p>
    <w:p>
      <w:pPr>
        <w:pStyle w:val="Eyebrow"/>
      </w:pPr>
      <w:r>
        <w:t>TESTIMONIAL</w:t>
      </w:r>
    </w:p>
    <w:p>
      <w:pPr>
        <w:pStyle w:val="WebHeadline"/>
      </w:pPr>
      <w:r>
        <w:t>What People Say</w:t>
      </w:r>
    </w:p>
    <w:p>
      <w:pPr>
        <w:pStyle w:val="Quote"/>
        <w:ind w:left="259" w:right="259"/>
      </w:pPr>
      <w:r>
        <w:t>“The Healthy Soil, Healthy Life session was highly engaging and made complex environmental topics both relatable and actionable. It sparked genuine curiosity and meaningful conversations about sustainability, creating an emotional connection that motivated employees to reflect on how their individual actions can contribute to a greater impact.”</w:t>
      </w:r>
    </w:p>
    <w:p>
      <w:pPr>
        <w:pStyle w:val="WebCopy"/>
      </w:pPr>
      <w:r>
        <w:t>Yee Yin Sinn — ESG Club President, British American Tobacco Malaysia</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Provide specific outcome-based proof.</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Large single testimonial with organisation identifier; carousel only if more strong testimonials are added.</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BAT Malaysia logo only if usage is permitted.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View More Proof</w:t>
            </w:r>
          </w:p>
        </w:tc>
      </w:tr>
    </w:tbl>
    <w:p>
      <w:pPr>
        <w:spacing w:after="0"/>
      </w:pPr>
    </w:p>
    <w:p>
      <w:pPr>
        <w:pStyle w:val="Eyebrow"/>
      </w:pPr>
      <w:r>
        <w:t>INSIGHTS PREVIEW</w:t>
      </w:r>
    </w:p>
    <w:p>
      <w:pPr>
        <w:pStyle w:val="WebHeadline"/>
      </w:pPr>
      <w:r>
        <w:t>Ideas for a More Human Future</w:t>
      </w:r>
    </w:p>
    <w:p>
      <w:pPr>
        <w:pStyle w:val="WebCopy"/>
      </w:pPr>
      <w:r>
        <w:t>Beyond Speed — Why faster is not always wiser.</w:t>
      </w:r>
    </w:p>
    <w:p>
      <w:pPr>
        <w:pStyle w:val="WebCopy"/>
      </w:pPr>
      <w:r>
        <w:t>People Are Participants, Not Resources — Why human sustainability belongs in leadership.</w:t>
      </w:r>
    </w:p>
    <w:p>
      <w:pPr>
        <w:pStyle w:val="WebCopy"/>
      </w:pPr>
      <w:r>
        <w:t>A Profitable Decision Can Still Be a Poor Decision — Seeing value beyond the balance sheet.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Show ongoing thought leadership.</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Three editorial cards.</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Article imagery or typographic cards.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Insights</w:t>
            </w:r>
          </w:p>
        </w:tc>
      </w:tr>
    </w:tbl>
    <w:p>
      <w:pPr>
        <w:spacing w:after="0"/>
      </w:pPr>
    </w:p>
    <w:p>
      <w:pPr>
        <w:pStyle w:val="Eyebrow"/>
      </w:pPr>
      <w:r>
        <w:t>FINAL CTA</w:t>
      </w:r>
    </w:p>
    <w:p>
      <w:pPr>
        <w:pStyle w:val="WebHeadline"/>
      </w:pPr>
      <w:r>
        <w:t>Technology will keep changing. The question is how we choose to lead.</w:t>
      </w:r>
    </w:p>
    <w:p>
      <w:pPr>
        <w:pStyle w:val="WebCopy"/>
      </w:pPr>
      <w:r>
        <w:t>If your organisation is navigating AI, sustainability, organisational change or the challenge of keeping work genuinely human, TP can help start a different kind of conversation.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Close with the core proposition and enquiry path.</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High-contrast full-width CTA band.</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subtle stage/nature background.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Speak</w:t>
            </w:r>
          </w:p>
        </w:tc>
      </w:tr>
    </w:tbl>
    <w:p>
      <w:pPr>
        <w:spacing w:after="0"/>
      </w:pPr>
    </w:p>
    <w:p>
      <w:r>
        <w:br w:type="page"/>
      </w:r>
    </w:p>
    <w:p>
      <w:pPr>
        <w:pStyle w:val="Eyebrow"/>
      </w:pPr>
      <w:r>
        <w:t>05 / PAGE SPECIFICATION</w:t>
      </w:r>
    </w:p>
    <w:p>
      <w:pPr>
        <w:pStyle w:val="Heading1"/>
      </w:pPr>
      <w:r>
        <w:t>SPEAKING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Page objective</w:t>
              <w:br/>
            </w:r>
            <w:r>
              <w:rPr>
                <w:rFonts w:ascii="Aptos" w:hAnsi="Aptos"/>
                <w:color w:val="1F2A26"/>
                <w:sz w:val="19"/>
              </w:rPr>
              <w:t>Help an event organiser evaluate TP as a speaker: topics, outcomes, relevance, formats, style and credibility.</w:t>
            </w:r>
          </w:p>
        </w:tc>
      </w:tr>
    </w:tbl>
    <w:p>
      <w:pPr>
        <w:spacing w:after="0"/>
      </w:pPr>
    </w:p>
    <w:p>
      <w:pPr>
        <w:pStyle w:val="Eyebrow"/>
      </w:pPr>
      <w:r>
        <w:t>HERO</w:t>
      </w:r>
    </w:p>
    <w:p>
      <w:pPr>
        <w:pStyle w:val="WebHeadline"/>
      </w:pPr>
      <w:r>
        <w:t>Keynotes for Leaders Navigating a Changing World</w:t>
      </w:r>
    </w:p>
    <w:p>
      <w:pPr>
        <w:pStyle w:val="WebCopy"/>
      </w:pPr>
      <w:r>
        <w:t>Technology is accelerating. Sustainability expectations are rising. People are asking deeper questions about meaning, trust, resilience and the future of work.</w:t>
      </w:r>
    </w:p>
    <w:p>
      <w:pPr>
        <w:pStyle w:val="WebCopy"/>
      </w:pPr>
      <w:r>
        <w:t>TP Lim’s keynotes help leaders make sense of these shifts through leadership, storytelling, sustainability and lessons from the living world.</w:t>
      </w:r>
    </w:p>
    <w:p>
      <w:pPr>
        <w:pStyle w:val="WebCopy"/>
      </w:pPr>
      <w:r>
        <w:t>His talks are designed not only to inform audiences, but to help them see differently, think more deeply and act with greater intention.</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Set the speaking proposition.</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Simple hero with stage image; avoid repeating homepage hero verbatim.</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Strong keynote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Speak</w:t>
            </w:r>
          </w:p>
        </w:tc>
      </w:tr>
    </w:tbl>
    <w:p>
      <w:pPr>
        <w:spacing w:after="0"/>
      </w:pPr>
    </w:p>
    <w:p>
      <w:pPr>
        <w:pStyle w:val="Eyebrow"/>
      </w:pPr>
      <w:r>
        <w:t>FLAGSHIP KEYNOTE</w:t>
      </w:r>
    </w:p>
    <w:p>
      <w:pPr>
        <w:pStyle w:val="WebHeadline"/>
      </w:pPr>
      <w:r>
        <w:t>Beyond Speed — What Nature Teaches Us About Leadership in the Age of AI</w:t>
      </w:r>
    </w:p>
    <w:p>
      <w:pPr>
        <w:pStyle w:val="WebCopy"/>
      </w:pPr>
      <w:r>
        <w:t>AI is making organisations faster. It can analyse more information, automate more tasks and increase productivity at extraordinary speed. But speed creates a new leadership challenge: who decides what is worth accelerating?</w:t>
      </w:r>
    </w:p>
    <w:p>
      <w:pPr>
        <w:pStyle w:val="WebCopy"/>
      </w:pPr>
      <w:r>
        <w:t>As technology becomes more capable, leaders need to strengthen discernment, trust, connection, meaning and purpose.</w:t>
      </w:r>
    </w:p>
    <w:p>
      <w:pPr>
        <w:pStyle w:val="Quote"/>
        <w:ind w:left="259" w:right="259"/>
      </w:pPr>
      <w:r>
        <w:t>“Are we becoming better at doing things faster — or better at deciding what is worth doing?”</w:t>
      </w:r>
    </w:p>
    <w:p>
      <w:pPr>
        <w:pStyle w:val="WebCopy"/>
      </w:pPr>
      <w:r>
        <w:t>What audiences will take away:</w:t>
      </w:r>
    </w:p>
    <w:p>
      <w:pPr>
        <w:pStyle w:val="ListNumber"/>
      </w:pPr>
      <w:r>
        <w:t>Make wiser decisions, not simply faster ones</w:t>
      </w:r>
    </w:p>
    <w:p>
      <w:pPr>
        <w:pStyle w:val="ListNumber"/>
      </w:pPr>
      <w:r>
        <w:t>Redesign work through lessons from living systems</w:t>
      </w:r>
    </w:p>
    <w:p>
      <w:pPr>
        <w:pStyle w:val="ListNumber"/>
      </w:pPr>
      <w:r>
        <w:t>Apply the Integrated Value Lens</w:t>
      </w:r>
    </w:p>
    <w:p>
      <w:pPr>
        <w:pStyle w:val="WebCopy"/>
      </w:pPr>
      <w:r>
        <w:t>The human question behind AI: what kind of organisation are we becoming as we adopt it?</w:t>
      </w:r>
    </w:p>
    <w:p>
      <w:pPr>
        <w:pStyle w:val="WebCopy"/>
      </w:pPr>
      <w:r>
        <w:t>When organisations introduce AI, TP recommends: ask employees where AI could genuinely help; discuss fears and concerns openly; involve staff in redesigning roles and workflows.</w:t>
      </w:r>
    </w:p>
    <w:p>
      <w:pPr>
        <w:pStyle w:val="WebCopy"/>
      </w:pPr>
      <w:r>
        <w:t>Best suited for leadership conferences, executive gatherings, corporate leadership events, future-of-work forums, AI and transformation conferences, strategy retreats and leadership development programmes.</w:t>
      </w:r>
    </w:p>
    <w:p>
      <w:pPr>
        <w:pStyle w:val="WebCopy"/>
      </w:pPr>
      <w:r>
        <w:t>Available formats: 30–45 minute keynote; 45–60 minute keynote; keynote + Q&amp;A; keynote + facilitated leadership conversation; keynote + workshop.</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Make the flagship keynote easy to buy.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Long-form keynote feature with sticky enquiry CTA on desktop. Use outcome blocks, not a wall of text.</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Stage video, audience reaction imagery, optional Integrated Value Lens graphic.</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Deliver Beyond Speed</w:t>
            </w:r>
          </w:p>
        </w:tc>
      </w:tr>
    </w:tbl>
    <w:p>
      <w:pPr>
        <w:spacing w:after="0"/>
      </w:pPr>
    </w:p>
    <w:p>
      <w:pPr>
        <w:pStyle w:val="Eyebrow"/>
      </w:pPr>
      <w:r>
        <w:t>KEYNOTE 2</w:t>
      </w:r>
    </w:p>
    <w:p>
      <w:pPr>
        <w:pStyle w:val="WebHeadline"/>
      </w:pPr>
      <w:r>
        <w:t>Beyond Compliance — Making Sustainability Meaningful to People</w:t>
      </w:r>
    </w:p>
    <w:p>
      <w:pPr>
        <w:pStyle w:val="WebCopy"/>
      </w:pPr>
      <w:r>
        <w:t>Many organisations have sustainability strategies, reports, targets and policies. Yet employees may still struggle to answer: what does any of this have to do with me?</w:t>
      </w:r>
    </w:p>
    <w:p>
      <w:pPr>
        <w:pStyle w:val="WebCopy"/>
      </w:pPr>
      <w:r>
        <w:t>TP explores how organisations can move sustainability from something that is reported to something that is understood, discussed and acted upon by people throughout the organisation.</w:t>
      </w:r>
    </w:p>
    <w:p>
      <w:pPr>
        <w:pStyle w:val="Quote"/>
        <w:ind w:left="259" w:right="259"/>
      </w:pPr>
      <w:r>
        <w:t>“People rarely change because they are given more information. They change when a story enables them to see differently.”</w:t>
      </w:r>
    </w:p>
    <w:p>
      <w:pPr>
        <w:pStyle w:val="WebCopy"/>
      </w:pPr>
      <w:r>
        <w:t>What audiences will take away:</w:t>
      </w:r>
    </w:p>
    <w:p>
      <w:pPr>
        <w:pStyle w:val="ListNumber"/>
      </w:pPr>
      <w:r>
        <w:t>Move sustainability from reporting into culture</w:t>
      </w:r>
    </w:p>
    <w:p>
      <w:pPr>
        <w:pStyle w:val="ListNumber"/>
      </w:pPr>
      <w:r>
        <w:t>Engage employees as participants</w:t>
      </w:r>
    </w:p>
    <w:p>
      <w:pPr>
        <w:pStyle w:val="ListNumber"/>
      </w:pPr>
      <w:r>
        <w:t>See value more broadly across financial, human, social and environmental dimensions</w:t>
      </w:r>
    </w:p>
    <w:p>
      <w:pPr>
        <w:pStyle w:val="WebCopy"/>
      </w:pPr>
      <w:r>
        <w:t>Proof in practice: following a Roots &amp; Shoots sustainability session at British American Tobacco Malaysia, ESG Club President Yee Yin Sinn described the experience as highly engaging, relatable and actionable, sparking meaningful conversations about sustainability.</w:t>
      </w:r>
    </w:p>
    <w:p>
      <w:pPr>
        <w:pStyle w:val="WebCopy"/>
      </w:pPr>
      <w:r>
        <w:t>Best suited for ESG and sustainability conferences, corporate sustainability kick-offs, employee engagement programmes, leadership forums, culture and transformation programmes and purpose-led organisations.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Position TP as a human sustainability/sustainability engagement speaker.</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Use a contrasting section band with short proof quote.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Sustainability engagement imagery; BAT testimonial card.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Deliver Beyond Compliance</w:t>
            </w:r>
          </w:p>
        </w:tc>
      </w:tr>
    </w:tbl>
    <w:p>
      <w:pPr>
        <w:spacing w:after="0"/>
      </w:pPr>
    </w:p>
    <w:p>
      <w:pPr>
        <w:pStyle w:val="Eyebrow"/>
      </w:pPr>
      <w:r>
        <w:t>KEYNOTE 3</w:t>
      </w:r>
    </w:p>
    <w:p>
      <w:pPr>
        <w:pStyle w:val="WebHeadline"/>
      </w:pPr>
      <w:r>
        <w:t>Nature-Inspired Leadership — What Living Systems Teach Us About Resilience, Adaptation and Long-Term Performance</w:t>
      </w:r>
    </w:p>
    <w:p>
      <w:pPr>
        <w:pStyle w:val="WebCopy"/>
      </w:pPr>
      <w:r>
        <w:t>Living systems survive through adaptation, interdependence, diversity, feedback and renewal. What might organisations learn from the way life works?</w:t>
      </w:r>
    </w:p>
    <w:p>
      <w:pPr>
        <w:pStyle w:val="WebCopy"/>
      </w:pPr>
      <w:r>
        <w:t>TP invites leaders to see the organisation not simply as a machine to optimise, but as a living system of relationships, information, resources and people.</w:t>
      </w:r>
    </w:p>
    <w:p>
      <w:pPr>
        <w:pStyle w:val="WebCopy"/>
      </w:pPr>
      <w:r>
        <w:t>What audiences will take away:</w:t>
      </w:r>
    </w:p>
    <w:p>
      <w:pPr>
        <w:pStyle w:val="ListNumber"/>
      </w:pPr>
      <w:r>
        <w:t>Apply interdependence, adaptation and diversity</w:t>
      </w:r>
    </w:p>
    <w:p>
      <w:pPr>
        <w:pStyle w:val="ListNumber"/>
      </w:pPr>
      <w:r>
        <w:t>Build more responsive organisations</w:t>
      </w:r>
    </w:p>
    <w:p>
      <w:pPr>
        <w:pStyle w:val="ListNumber"/>
      </w:pPr>
      <w:r>
        <w:t>Balance performance with renewal</w:t>
      </w:r>
    </w:p>
    <w:p>
      <w:pPr>
        <w:pStyle w:val="WebCopy"/>
      </w:pPr>
      <w:r>
        <w:t>Ten Living-System Design principles: design for interdependence; build in diversity; adapt through feedback; create mutual benefit; regenerate, not only reduce harm; waste should become input; respect cycles of effort and renewal; distribute intelligence; work with limits; make the whole system visible.</w:t>
      </w:r>
    </w:p>
    <w:p>
      <w:pPr>
        <w:pStyle w:val="WebCopy"/>
      </w:pPr>
      <w:r>
        <w:t>Best suited for leadership conferences, executive retreats, organisational transformation programmes, sustainability events, leadership development, innovation and resilience forums and strategy conversations.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Present third keynote with a distinctive nature/system lens.</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Use a clean visual system diagram or nature image; collapse the ten principles on mobile if needed.</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Living-system visual; nature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Deliver Nature-Inspired Leadership</w:t>
            </w:r>
          </w:p>
        </w:tc>
      </w:tr>
    </w:tbl>
    <w:p>
      <w:pPr>
        <w:spacing w:after="0"/>
      </w:pPr>
    </w:p>
    <w:p>
      <w:pPr>
        <w:pStyle w:val="Eyebrow"/>
      </w:pPr>
      <w:r>
        <w:t>SPEAKER CREDIBILITY</w:t>
      </w:r>
    </w:p>
    <w:p>
      <w:pPr>
        <w:pStyle w:val="WebHeadline"/>
      </w:pPr>
      <w:r>
        <w:t>Why TP</w:t>
      </w:r>
    </w:p>
    <w:p>
      <w:pPr>
        <w:pStyle w:val="WebCopy"/>
      </w:pPr>
      <w:r>
        <w:t>Leadership — 11 years leading the Kuala Lumpur operations of a Hong Kong-based entertainment company founded by Andy Lau.</w:t>
      </w:r>
    </w:p>
    <w:p>
      <w:pPr>
        <w:pStyle w:val="WebCopy"/>
      </w:pPr>
      <w:r>
        <w:t>Storytelling — experience across film, television, talent, marketing, public relations, production and audience engagement.</w:t>
      </w:r>
    </w:p>
    <w:p>
      <w:pPr>
        <w:pStyle w:val="WebCopy"/>
      </w:pPr>
      <w:r>
        <w:t>Nature &amp; Conservation — Executive Producer of HOWL and co-producer of The Vanishing Song.</w:t>
      </w:r>
    </w:p>
    <w:p>
      <w:pPr>
        <w:pStyle w:val="WebCopy"/>
      </w:pPr>
      <w:r>
        <w:t>Human Development — ICF Associate Certified Coach and HRD Corp Accredited Trainer.</w:t>
      </w:r>
    </w:p>
    <w:p>
      <w:pPr>
        <w:pStyle w:val="WebCopy"/>
      </w:pPr>
      <w:r>
        <w:t>Sustainability — work focused on making sustainability more human, participatory and meaningful.</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Answer “why this speaker?”</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Five icon/text cards or compact proof rows.</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Relevant logos/credentials with permissions.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View Proof</w:t>
            </w:r>
          </w:p>
        </w:tc>
      </w:tr>
    </w:tbl>
    <w:p>
      <w:pPr>
        <w:spacing w:after="0"/>
      </w:pPr>
    </w:p>
    <w:p>
      <w:pPr>
        <w:pStyle w:val="Eyebrow"/>
      </w:pPr>
      <w:r>
        <w:t>SPEAKING STYLE</w:t>
      </w:r>
    </w:p>
    <w:p>
      <w:pPr>
        <w:pStyle w:val="WebHeadline"/>
      </w:pPr>
      <w:r>
        <w:t>Thought-Provoking. Human. Practical.</w:t>
      </w:r>
    </w:p>
    <w:p>
      <w:pPr>
        <w:pStyle w:val="WebCopy"/>
      </w:pPr>
      <w:r>
        <w:t>TP’s style combines stories that make ideas memorable, questions that invite reflection, frameworks that help audiences translate insight into decisions, and nature as a lens for seeing familiar leadership problems differently.</w:t>
      </w:r>
    </w:p>
    <w:p>
      <w:pPr>
        <w:pStyle w:val="WebCopy"/>
      </w:pPr>
      <w:r>
        <w:t>The aim is not simply for audiences to leave inspired. It is for them to leave seeing something differently than when they entered the room.</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Set expectations for speaking style.</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Use one strong quote-like statement and short supporting copy.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Speaking photo or audience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Speak</w:t>
            </w:r>
          </w:p>
        </w:tc>
      </w:tr>
    </w:tbl>
    <w:p>
      <w:pPr>
        <w:spacing w:after="0"/>
      </w:pPr>
    </w:p>
    <w:p>
      <w:pPr>
        <w:pStyle w:val="Eyebrow"/>
      </w:pPr>
      <w:r>
        <w:t>CUSTOMISATION</w:t>
      </w:r>
    </w:p>
    <w:p>
      <w:pPr>
        <w:pStyle w:val="WebHeadline"/>
      </w:pPr>
      <w:r>
        <w:t>Every Audience Is Different</w:t>
      </w:r>
    </w:p>
    <w:p>
      <w:pPr>
        <w:pStyle w:val="WebCopy"/>
      </w:pPr>
      <w:r>
        <w:t>Before an engagement, TP works with organisers to understand who is in the room, what is changing in their world, what challenges they are facing, what conversations are already happening, and what people should think, feel or do differently afterwards.</w:t>
      </w:r>
    </w:p>
    <w:p>
      <w:pPr>
        <w:pStyle w:val="WebCopy"/>
      </w:pPr>
      <w:r>
        <w:t>Stories, examples and emphasis can then be adapted to make the keynote more relevant.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Reassure organisers that talks are customised.</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Simple text + checklist.</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No asset required.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Start an Enquiry</w:t>
            </w:r>
          </w:p>
        </w:tc>
      </w:tr>
    </w:tbl>
    <w:p>
      <w:pPr>
        <w:spacing w:after="0"/>
      </w:pPr>
    </w:p>
    <w:p>
      <w:pPr>
        <w:pStyle w:val="Eyebrow"/>
      </w:pPr>
      <w:r>
        <w:t>BEYOND STAGE</w:t>
      </w:r>
    </w:p>
    <w:p>
      <w:pPr>
        <w:pStyle w:val="WebHeadline"/>
      </w:pPr>
      <w:r>
        <w:t>Continue the Conversation</w:t>
      </w:r>
    </w:p>
    <w:p>
      <w:pPr>
        <w:pStyle w:val="WebCopy"/>
      </w:pPr>
      <w:r>
        <w:t>A keynote can also be combined with executive roundtables, leadership workshops, facilitated discussions, sustainability engagement sessions, leadership retreats and coaching.</w:t>
      </w:r>
    </w:p>
    <w:p>
      <w:pPr>
        <w:pStyle w:val="WebCopy"/>
      </w:pPr>
      <w:r>
        <w:t>This allows organisations to move from inspiration to reflection to practical action.</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Cross-sell deeper engagements.</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Compact secondary-service strip.</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workshop photo.</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Workshops &amp; Leadership Engagements</w:t>
            </w:r>
          </w:p>
        </w:tc>
      </w:tr>
    </w:tbl>
    <w:p>
      <w:pPr>
        <w:spacing w:after="0"/>
      </w:pPr>
    </w:p>
    <w:p>
      <w:r>
        <w:br w:type="page"/>
      </w:r>
    </w:p>
    <w:p>
      <w:pPr>
        <w:pStyle w:val="Eyebrow"/>
      </w:pPr>
      <w:r>
        <w:t>06 / PAGE SPECIFICATION</w:t>
      </w:r>
    </w:p>
    <w:p>
      <w:pPr>
        <w:pStyle w:val="Heading1"/>
      </w:pPr>
      <w:r>
        <w:t>ABOUT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Page objective</w:t>
              <w:br/>
            </w:r>
            <w:r>
              <w:rPr>
                <w:rFonts w:ascii="Aptos" w:hAnsi="Aptos"/>
                <w:color w:val="1F2A26"/>
                <w:sz w:val="19"/>
              </w:rPr>
              <w:t>Build human connection and explain the unusual path that gives TP his point of view. Story-led, not résumé-led.</w:t>
            </w:r>
          </w:p>
        </w:tc>
      </w:tr>
    </w:tbl>
    <w:p>
      <w:pPr>
        <w:spacing w:after="0"/>
      </w:pPr>
    </w:p>
    <w:p>
      <w:pPr>
        <w:pStyle w:val="Eyebrow"/>
      </w:pPr>
      <w:r>
        <w:t>HERO</w:t>
      </w:r>
    </w:p>
    <w:p>
      <w:pPr>
        <w:pStyle w:val="WebHeadline"/>
      </w:pPr>
      <w:r>
        <w:t>A Life Shaped by Story, Leadership and Nature</w:t>
      </w:r>
    </w:p>
    <w:p>
      <w:pPr>
        <w:pStyle w:val="WebCopy"/>
      </w:pPr>
      <w:r>
        <w:t>TP Lim is a keynote speaker, filmmaker and sustainability leader whose work explores how people make meaning, how organisations navigate change and how nature can help us think differently about leadership.</w:t>
      </w:r>
    </w:p>
    <w:p>
      <w:pPr>
        <w:pStyle w:val="WebCopy"/>
      </w:pPr>
      <w:r>
        <w:t>His path has crossed law, film, business, coaching, sustainability and conservation.</w:t>
      </w:r>
    </w:p>
    <w:p>
      <w:pPr>
        <w:pStyle w:val="Quote"/>
        <w:ind w:left="259" w:right="259"/>
      </w:pPr>
      <w:r>
        <w:t>“How do we help people see differently — so they can act differently?”</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Open with the unifying thread.</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Portrait-led hero; calmer than Speaking page.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Editorial portrait.</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TP’s Keynotes</w:t>
            </w:r>
          </w:p>
        </w:tc>
      </w:tr>
    </w:tbl>
    <w:p>
      <w:pPr>
        <w:spacing w:after="0"/>
      </w:pPr>
    </w:p>
    <w:p>
      <w:pPr>
        <w:pStyle w:val="Eyebrow"/>
      </w:pPr>
      <w:r>
        <w:t>CAREER STORY</w:t>
      </w:r>
    </w:p>
    <w:p>
      <w:pPr>
        <w:pStyle w:val="WebHeadline"/>
      </w:pPr>
      <w:r>
        <w:t>From Law to Storytelling</w:t>
      </w:r>
    </w:p>
    <w:p>
      <w:pPr>
        <w:pStyle w:val="WebCopy"/>
      </w:pPr>
      <w:r>
        <w:t>TP began in law before moving into film and entertainment.</w:t>
      </w:r>
    </w:p>
    <w:p>
      <w:pPr>
        <w:pStyle w:val="WebCopy"/>
      </w:pPr>
      <w:r>
        <w:t>For 11 years, he served as Managing Director of the Kuala Lumpur operations of a Hong Kong-based entertainment company founded by Andy Lau.</w:t>
      </w:r>
    </w:p>
    <w:p>
      <w:pPr>
        <w:pStyle w:val="WebCopy"/>
      </w:pPr>
      <w:r>
        <w:t>His work spanned creative development, production, talent, business development, fundraising, marketing, public relations, promotion and distribution.</w:t>
      </w:r>
    </w:p>
    <w:p>
      <w:pPr>
        <w:pStyle w:val="WebCopy"/>
      </w:pPr>
      <w:r>
        <w:t>Several projects from that chapter received recognition, with one becoming one of Malaysia’s highest-grossing films.</w:t>
      </w:r>
    </w:p>
    <w:p>
      <w:pPr>
        <w:pStyle w:val="Quote"/>
        <w:ind w:left="259" w:right="259"/>
      </w:pPr>
      <w:r>
        <w:t>“People do not respond only to information. They respond to meaning.”</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Establish career depth and bridge into storytelling.</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Timeline or two-column story; do not overuse Andy Lau branding.</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Film-era photo(s), project stills if available.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Optional: View Proof</w:t>
            </w:r>
          </w:p>
        </w:tc>
      </w:tr>
    </w:tbl>
    <w:p>
      <w:pPr>
        <w:spacing w:after="0"/>
      </w:pPr>
    </w:p>
    <w:p>
      <w:pPr>
        <w:pStyle w:val="Eyebrow"/>
      </w:pPr>
      <w:r>
        <w:t>STORY PHILOSOPHY</w:t>
      </w:r>
    </w:p>
    <w:p>
      <w:pPr>
        <w:pStyle w:val="WebHeadline"/>
      </w:pPr>
      <w:r>
        <w:t>The Power of Story</w:t>
      </w:r>
    </w:p>
    <w:p>
      <w:pPr>
        <w:pStyle w:val="Quote"/>
        <w:ind w:left="259" w:right="259"/>
      </w:pPr>
      <w:r>
        <w:t>“People rarely change because they are given more information. They change when a story enables them to see differently.”</w:t>
      </w:r>
    </w:p>
    <w:p>
      <w:pPr>
        <w:pStyle w:val="WebCopy"/>
      </w:pPr>
      <w:r>
        <w:t>That principle now runs through TP’s work in leadership, sustainability, coaching and filmmaking.</w:t>
      </w:r>
    </w:p>
    <w:p>
      <w:pPr>
        <w:pStyle w:val="WebCopy"/>
      </w:pPr>
      <w:r>
        <w:t>For TP, storytelling is about helping people understand why something matters, see their role within it and feel moved to act.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State signature storytelling belief.</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Large quotation + short explanatory copy.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No asset required or subtle film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Insights</w:t>
            </w:r>
          </w:p>
        </w:tc>
      </w:tr>
    </w:tbl>
    <w:p>
      <w:pPr>
        <w:spacing w:after="0"/>
      </w:pPr>
    </w:p>
    <w:p>
      <w:pPr>
        <w:pStyle w:val="Eyebrow"/>
      </w:pPr>
      <w:r>
        <w:t>FILM EVOLUTION</w:t>
      </w:r>
    </w:p>
    <w:p>
      <w:pPr>
        <w:pStyle w:val="WebHeadline"/>
      </w:pPr>
      <w:r>
        <w:t>From Entertainment to the Living World</w:t>
      </w:r>
    </w:p>
    <w:p>
      <w:pPr>
        <w:pStyle w:val="WebCopy"/>
      </w:pPr>
      <w:r>
        <w:t>TP’s filmmaking work has increasingly turned towards nature and conservation.</w:t>
      </w:r>
    </w:p>
    <w:p>
      <w:pPr>
        <w:pStyle w:val="WebCopy"/>
      </w:pPr>
      <w:r>
        <w:t>He is an Executive Producer of HOWL, a live-action feature film executive produced by a group that includes Leonardo DiCaprio and the late Dr Jane Goodall.</w:t>
      </w:r>
    </w:p>
    <w:p>
      <w:pPr>
        <w:pStyle w:val="WebCopy"/>
      </w:pPr>
      <w:r>
        <w:t>He is also co-producing The Vanishing Song, a nature documentary centred on the gibbon, with Oscar-winning filmmaker Ruby Yang.</w:t>
      </w:r>
    </w:p>
    <w:p>
      <w:pPr>
        <w:pStyle w:val="Quote"/>
        <w:ind w:left="259" w:right="259"/>
      </w:pPr>
      <w:r>
        <w:t>“From telling stories that capture attention to telling stories that deepen our relationship with the living world.”</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Show evolution of purpose through credible current work.</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 project images with narrative copy.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HOWL and The Vanishing Song approved assets.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Projects</w:t>
            </w:r>
          </w:p>
        </w:tc>
      </w:tr>
    </w:tbl>
    <w:p>
      <w:pPr>
        <w:spacing w:after="0"/>
      </w:pPr>
    </w:p>
    <w:p>
      <w:pPr>
        <w:pStyle w:val="Eyebrow"/>
      </w:pPr>
      <w:r>
        <w:t>WORLDVIEW</w:t>
      </w:r>
    </w:p>
    <w:p>
      <w:pPr>
        <w:pStyle w:val="WebHeadline"/>
      </w:pPr>
      <w:r>
        <w:t>Learning From Nature</w:t>
      </w:r>
    </w:p>
    <w:p>
      <w:pPr>
        <w:pStyle w:val="WebCopy"/>
      </w:pPr>
      <w:r>
        <w:t>TP’s conservation work brought him into contact with Dr Jane Goodall and her message that human beings are part of nature, not separate from it.</w:t>
      </w:r>
    </w:p>
    <w:p>
      <w:pPr>
        <w:pStyle w:val="WebCopy"/>
      </w:pPr>
      <w:r>
        <w:t>Organisations are not isolated machines. They are living networks of relationships between people, communities, economies and the natural world.</w:t>
      </w:r>
    </w:p>
    <w:p>
      <w:pPr>
        <w:pStyle w:val="WebCopy"/>
      </w:pPr>
      <w:r>
        <w:t>This perspective informs Nature-Based Worldview, Living-System Design and the Integrated Value Lens.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Bridge nature/conservation into leadership philosophy.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Quiet reflective section, perhaps with nature field image.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Nature/field image; Dr Jane image only if owned/licensed.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TP’s Ideas</w:t>
            </w:r>
          </w:p>
        </w:tc>
      </w:tr>
    </w:tbl>
    <w:p>
      <w:pPr>
        <w:spacing w:after="0"/>
      </w:pPr>
    </w:p>
    <w:p>
      <w:pPr>
        <w:pStyle w:val="Eyebrow"/>
      </w:pPr>
      <w:r>
        <w:t>HUMAN LEADERSHIP</w:t>
      </w:r>
    </w:p>
    <w:p>
      <w:pPr>
        <w:pStyle w:val="WebHeadline"/>
      </w:pPr>
      <w:r>
        <w:t>The Human Side of Leadership</w:t>
      </w:r>
    </w:p>
    <w:p>
      <w:pPr>
        <w:pStyle w:val="WebCopy"/>
      </w:pPr>
      <w:r>
        <w:t>After one of Dr Jane Goodall’s talks, a seven-year-old boy asked to hug her. Afterwards, he joyfully told his mother that he would not take a shower that night.</w:t>
      </w:r>
    </w:p>
    <w:p>
      <w:pPr>
        <w:pStyle w:val="WebCopy"/>
      </w:pPr>
      <w:r>
        <w:t>For TP, the moment captured something essential: the child had felt seen.</w:t>
      </w:r>
    </w:p>
    <w:p>
      <w:pPr>
        <w:pStyle w:val="WebCopy"/>
      </w:pPr>
      <w:r>
        <w:t>As AI makes work faster and more efficient, leaders must not lose sight of the human need for connection, trust, meaning and purpose.</w:t>
      </w:r>
    </w:p>
    <w:p>
      <w:pPr>
        <w:pStyle w:val="Quote"/>
        <w:ind w:left="259" w:right="259"/>
      </w:pPr>
      <w:r>
        <w:t>“Technology can change how work gets done. Leadership still determines how people experience the work.”</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Create an emotional human moment and connect it to AI-era leadership.</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Story card with generous whitespace; avoid cartoonish treatment.</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candid event/nature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Beyond Speed</w:t>
            </w:r>
          </w:p>
        </w:tc>
      </w:tr>
    </w:tbl>
    <w:p>
      <w:pPr>
        <w:spacing w:after="0"/>
      </w:pPr>
    </w:p>
    <w:p>
      <w:pPr>
        <w:pStyle w:val="Eyebrow"/>
      </w:pPr>
      <w:r>
        <w:t>CURRENT WORK</w:t>
      </w:r>
    </w:p>
    <w:p>
      <w:pPr>
        <w:pStyle w:val="WebHeadline"/>
      </w:pPr>
      <w:r>
        <w:t>The Work Today</w:t>
      </w:r>
    </w:p>
    <w:p>
      <w:pPr>
        <w:pStyle w:val="WebCopy"/>
      </w:pPr>
      <w:r>
        <w:t>Today, TP brings together keynote speaking, filmmaking, leadership development, coaching and sustainability.</w:t>
      </w:r>
    </w:p>
    <w:p>
      <w:pPr>
        <w:pStyle w:val="Quote"/>
        <w:ind w:left="259" w:right="259"/>
      </w:pPr>
      <w:r>
        <w:t>“To help people see more clearly, make wiser choices and create change that supports both human and planetary wellbeing.”</w:t>
      </w:r>
    </w:p>
    <w:p>
      <w:pPr>
        <w:pStyle w:val="WebCopy"/>
      </w:pPr>
      <w:r>
        <w:t>Credentials: LLB (Hons), University of Bristol; Barrister-at-Law, Lincoln’s Inn; Associate Certified Coach (ACC), International Coaching Federation; HRD Corp Accredited Trainer. Languages: English, Mandarin and Cantonese.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Close the story with present-day identity and credentials.</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Simple end section + credential strip.</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Credential logos if permitted.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TP’s Keynotes · Invite TP to Speak</w:t>
            </w:r>
          </w:p>
        </w:tc>
      </w:tr>
    </w:tbl>
    <w:p>
      <w:pPr>
        <w:spacing w:after="0"/>
      </w:pPr>
    </w:p>
    <w:p>
      <w:r>
        <w:br w:type="page"/>
      </w:r>
    </w:p>
    <w:p>
      <w:pPr>
        <w:pStyle w:val="Eyebrow"/>
      </w:pPr>
      <w:r>
        <w:t>07 / PAGE SPECIFICATION</w:t>
      </w:r>
    </w:p>
    <w:p>
      <w:pPr>
        <w:pStyle w:val="Heading1"/>
      </w:pPr>
      <w:r>
        <w:t>PROOF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Page objective</w:t>
              <w:br/>
            </w:r>
            <w:r>
              <w:rPr>
                <w:rFonts w:ascii="Aptos" w:hAnsi="Aptos"/>
                <w:color w:val="1F2A26"/>
                <w:sz w:val="19"/>
              </w:rPr>
              <w:t>Provide evidence for event organisers without turning the page into a résumé or a wall of famous names.</w:t>
            </w:r>
          </w:p>
        </w:tc>
      </w:tr>
    </w:tbl>
    <w:p>
      <w:pPr>
        <w:spacing w:after="0"/>
      </w:pPr>
    </w:p>
    <w:p>
      <w:pPr>
        <w:pStyle w:val="Eyebrow"/>
      </w:pPr>
      <w:r>
        <w:t>HERO</w:t>
      </w:r>
    </w:p>
    <w:p>
      <w:pPr>
        <w:pStyle w:val="WebHeadline"/>
      </w:pPr>
      <w:r>
        <w:t>Proof Through Work, People and Impact</w:t>
      </w:r>
    </w:p>
    <w:p>
      <w:pPr>
        <w:pStyle w:val="WebCopy"/>
      </w:pPr>
      <w:r>
        <w:t>TP Lim’s work spans leadership, storytelling, sustainability, coaching and conservation.</w:t>
      </w:r>
    </w:p>
    <w:p>
      <w:pPr>
        <w:pStyle w:val="WebCopy"/>
      </w:pPr>
      <w:r>
        <w:t>The proof is not in one title or one industry. It is in the range of environments where he has helped people engage, reflect, collaborate and act.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Set evidence-led tone.</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Minimal hero; proof should appear quickly.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speaking/audience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Speak</w:t>
            </w:r>
          </w:p>
        </w:tc>
      </w:tr>
    </w:tbl>
    <w:p>
      <w:pPr>
        <w:spacing w:after="0"/>
      </w:pPr>
    </w:p>
    <w:p>
      <w:pPr>
        <w:pStyle w:val="Eyebrow"/>
      </w:pPr>
      <w:r>
        <w:t>EXPERIENCE</w:t>
      </w:r>
    </w:p>
    <w:p>
      <w:pPr>
        <w:pStyle w:val="WebHeadline"/>
      </w:pPr>
      <w:r>
        <w:t>Selected Experience</w:t>
      </w:r>
    </w:p>
    <w:p>
      <w:pPr>
        <w:pStyle w:val="ListBullet"/>
      </w:pPr>
      <w:r>
        <w:t>11 years leading the Kuala Lumpur operations of a Hong Kong-based entertainment company founded by Andy Lau</w:t>
      </w:r>
    </w:p>
    <w:p>
      <w:pPr>
        <w:pStyle w:val="ListBullet"/>
      </w:pPr>
      <w:r>
        <w:t>Leadership across film, television, talent, business development, fundraising, marketing, public relations, events and distribution</w:t>
      </w:r>
    </w:p>
    <w:p>
      <w:pPr>
        <w:pStyle w:val="ListBullet"/>
      </w:pPr>
      <w:r>
        <w:t>Award-winning film and television projects</w:t>
      </w:r>
    </w:p>
    <w:p>
      <w:pPr>
        <w:pStyle w:val="ListBullet"/>
      </w:pPr>
      <w:r>
        <w:t>A Malaysian film project that became one of the country’s highest-grossing productions</w:t>
      </w:r>
    </w:p>
    <w:p>
      <w:pPr>
        <w:pStyle w:val="ListBullet"/>
      </w:pPr>
      <w:r>
        <w:t>Executive Producer of HOWL</w:t>
      </w:r>
    </w:p>
    <w:p>
      <w:pPr>
        <w:pStyle w:val="ListBullet"/>
      </w:pPr>
      <w:r>
        <w:t>Co-producer of The Vanishing Song</w:t>
      </w:r>
    </w:p>
    <w:p>
      <w:pPr>
        <w:pStyle w:val="ListBullet"/>
      </w:pPr>
      <w:r>
        <w:t>Leadership coaching and development</w:t>
      </w:r>
    </w:p>
    <w:p>
      <w:pPr>
        <w:pStyle w:val="ListBullet"/>
      </w:pPr>
      <w:r>
        <w:t>Sustainability engagement</w:t>
      </w:r>
    </w:p>
    <w:p>
      <w:pPr>
        <w:pStyle w:val="ListBullet"/>
      </w:pPr>
      <w:r>
        <w:t>Conservation storytelling</w:t>
      </w:r>
    </w:p>
    <w:p>
      <w:pPr>
        <w:pStyle w:val="ListBullet"/>
      </w:pPr>
      <w:r>
        <w:t>Facilitation and training</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Provide concise career proof.</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Two-column bullet grid; mark unverified claims internally, not publicly.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project thumbnails.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View Projects</w:t>
            </w:r>
          </w:p>
        </w:tc>
      </w:tr>
    </w:tbl>
    <w:p>
      <w:pPr>
        <w:spacing w:after="0"/>
      </w:pPr>
    </w:p>
    <w:p>
      <w:pPr>
        <w:pStyle w:val="Eyebrow"/>
      </w:pPr>
      <w:r>
        <w:t>LOGO PROOF</w:t>
      </w:r>
    </w:p>
    <w:p>
      <w:pPr>
        <w:pStyle w:val="WebHeadline"/>
      </w:pPr>
      <w:r>
        <w:t>Selected Organisations &amp; Collaborations</w:t>
      </w:r>
    </w:p>
    <w:p>
      <w:pPr>
        <w:pStyle w:val="WebCopy"/>
      </w:pPr>
      <w:r>
        <w:t>[LOGO WALL — use only genuine, defensible relationships. Suggested categories: Corporate; Film &amp; Media; Sustainability &amp; Conservation; Education &amp; Youth; Leadership &amp; Training.]</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Transfer trust through known organisations.</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Categorised logo wall; each relationship should be internally tagged as client/partner/collaborator.</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Approved logos and usage permission.</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None required</w:t>
            </w:r>
          </w:p>
        </w:tc>
      </w:tr>
    </w:tbl>
    <w:p>
      <w:pPr>
        <w:spacing w:after="0"/>
      </w:pPr>
    </w:p>
    <w:p>
      <w:pPr>
        <w:pStyle w:val="Eyebrow"/>
      </w:pPr>
      <w:r>
        <w:t>TESTIMONIALS</w:t>
      </w:r>
    </w:p>
    <w:p>
      <w:pPr>
        <w:pStyle w:val="WebHeadline"/>
      </w:pPr>
      <w:r>
        <w:t>British American Tobacco Malaysia — Featured Testimonials</w:t>
      </w:r>
    </w:p>
    <w:p>
      <w:pPr>
        <w:pStyle w:val="Quote"/>
        <w:ind w:left="259" w:right="259"/>
      </w:pPr>
      <w:r>
        <w:t>“The Healthy Soil, Healthy Life session by Roots &amp; Shoots was a truly insightful and inspiring experience for our employees during our ESG Kickoff. The session was highly engaging, with excellent interaction that kept the audience involved throughout while making complex environmental topics both relatable and actionable. It sparked genuine curiosity and meaningful conversations about sustainability, creating an emotional connection that motivated employees to reflect on how their individual actions can contribute to a greater impact. The speaker’s passion and depth of knowledge were evident, and the ability to translate environmental challenges into practical, everyday actions was particularly impressive. We are grateful for the valuable session and look forward to partnering with Roots &amp; Shoots on future initiatives to create meaningful, long-term ESG impact together.”</w:t>
      </w:r>
    </w:p>
    <w:p>
      <w:pPr>
        <w:pStyle w:val="WebCopy"/>
      </w:pPr>
      <w:r>
        <w:t>Yee Yin Sinn — ESG Club President, British American Tobacco Malaysia</w:t>
      </w:r>
    </w:p>
    <w:p>
      <w:pPr>
        <w:pStyle w:val="Quote"/>
        <w:ind w:left="259" w:right="259"/>
      </w:pPr>
      <w:r>
        <w:t>“The session from Roots &amp; Shoots proved to be impactful, igniting interest and curiosity within our hub regarding small actions they can take through composting to create a sustainable environment within their homes. We’re grateful to have collaborated, and excited to see how we can further nurture a culture of sustainability within our colleagues moving forward!”</w:t>
      </w:r>
    </w:p>
    <w:p>
      <w:pPr>
        <w:pStyle w:val="WebCopy"/>
      </w:pPr>
      <w:r>
        <w:t>Vishyalenda Owen — Communications &amp; Engagement Department, British American Tobacco Malaysia</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Show concrete outcomes from sustainability engagement.</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 testimonial cards; clarify these endorse Roots &amp; Shoots programme work unless individual permission confirms TP-specific attribution.</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BAT Malaysia logo if authorised.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None required</w:t>
            </w:r>
          </w:p>
        </w:tc>
      </w:tr>
    </w:tbl>
    <w:p>
      <w:pPr>
        <w:spacing w:after="0"/>
      </w:pPr>
    </w:p>
    <w:p>
      <w:pPr>
        <w:pStyle w:val="Eyebrow"/>
      </w:pPr>
      <w:r>
        <w:t>FILM PROOF</w:t>
      </w:r>
    </w:p>
    <w:p>
      <w:pPr>
        <w:pStyle w:val="WebHeadline"/>
      </w:pPr>
      <w:r>
        <w:t>Film &amp; Conservation Proof</w:t>
      </w:r>
    </w:p>
    <w:p>
      <w:pPr>
        <w:pStyle w:val="WebCopy"/>
      </w:pPr>
      <w:r>
        <w:t>HOWL — TP is an Executive Producer of HOWL, a live-action feature film executive produced by a group that includes Leonardo DiCaprio and the late Dr Jane Goodall.</w:t>
      </w:r>
    </w:p>
    <w:p>
      <w:pPr>
        <w:pStyle w:val="WebCopy"/>
      </w:pPr>
      <w:r>
        <w:t>The Vanishing Song — TP is co-producing a nature documentary centred on the gibbon with Oscar-winning filmmaker Ruby Yang.</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Provide major third-party creative/conservation credibility.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 project cards linked to Projects page.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Approved film assets.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View Projects</w:t>
            </w:r>
          </w:p>
        </w:tc>
      </w:tr>
    </w:tbl>
    <w:p>
      <w:pPr>
        <w:spacing w:after="0"/>
      </w:pPr>
    </w:p>
    <w:p>
      <w:pPr>
        <w:pStyle w:val="Eyebrow"/>
      </w:pPr>
      <w:r>
        <w:t>CREDENTIALS</w:t>
      </w:r>
    </w:p>
    <w:p>
      <w:pPr>
        <w:pStyle w:val="WebHeadline"/>
      </w:pPr>
      <w:r>
        <w:t>Professional Credentials</w:t>
      </w:r>
    </w:p>
    <w:p>
      <w:pPr>
        <w:pStyle w:val="WebCopy"/>
      </w:pPr>
      <w:r>
        <w:t>LLB (Hons) — University of Bristol</w:t>
      </w:r>
    </w:p>
    <w:p>
      <w:pPr>
        <w:pStyle w:val="WebCopy"/>
      </w:pPr>
      <w:r>
        <w:t>Barrister-at-Law — Lincoln’s Inn</w:t>
      </w:r>
    </w:p>
    <w:p>
      <w:pPr>
        <w:pStyle w:val="WebCopy"/>
      </w:pPr>
      <w:r>
        <w:t>Associate Certified Coach (ACC) — International Coaching Federation</w:t>
      </w:r>
    </w:p>
    <w:p>
      <w:pPr>
        <w:pStyle w:val="WebCopy"/>
      </w:pPr>
      <w:r>
        <w:t>HRD Corp Accredited Trainer</w:t>
      </w:r>
    </w:p>
    <w:p>
      <w:pPr>
        <w:pStyle w:val="WebCopy"/>
      </w:pPr>
      <w:r>
        <w:t>Languages — English · Mandarin · Cantonese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Provide formal supporting credibility.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Compact credential strip or cards; visually secondary.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Credential marks only if permitted.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None</w:t>
            </w:r>
          </w:p>
        </w:tc>
      </w:tr>
    </w:tbl>
    <w:p>
      <w:pPr>
        <w:spacing w:after="0"/>
      </w:pPr>
    </w:p>
    <w:p>
      <w:pPr>
        <w:pStyle w:val="Eyebrow"/>
      </w:pPr>
      <w:r>
        <w:t>MEDIA</w:t>
      </w:r>
    </w:p>
    <w:p>
      <w:pPr>
        <w:pStyle w:val="WebHeadline"/>
      </w:pPr>
      <w:r>
        <w:t>Media &amp; Recognition</w:t>
      </w:r>
    </w:p>
    <w:p>
      <w:pPr>
        <w:pStyle w:val="WebCopy"/>
      </w:pPr>
      <w:r>
        <w:t>[MEDIA LOGOS / PRESS COVERAGE — HOWL coverage, film-industry coverage, sustainability features, interviews, podcasts, conference appearances and project features.]</w:t>
      </w:r>
    </w:p>
    <w:p>
      <w:pPr>
        <w:pStyle w:val="WebCopy"/>
      </w:pPr>
      <w:r>
        <w:t>Each logo should link to a specific piece of coverage or appearance rather than be decorative.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Create verifiable third-party proof.</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Linked logo/card grid.</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URLs + logos + thumbnails.</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Media / selected links</w:t>
            </w:r>
          </w:p>
        </w:tc>
      </w:tr>
    </w:tbl>
    <w:p>
      <w:pPr>
        <w:spacing w:after="0"/>
      </w:pPr>
    </w:p>
    <w:p>
      <w:pPr>
        <w:pStyle w:val="Eyebrow"/>
      </w:pPr>
      <w:r>
        <w:t>CASE STUDIES</w:t>
      </w:r>
    </w:p>
    <w:p>
      <w:pPr>
        <w:pStyle w:val="WebHeadline"/>
      </w:pPr>
      <w:r>
        <w:t>Case Studies</w:t>
      </w:r>
    </w:p>
    <w:p>
      <w:pPr>
        <w:pStyle w:val="WebCopy"/>
      </w:pPr>
      <w:r>
        <w:t>Use a simple format: The Challenge; TP’s Role; The Approach; The Outcome.</w:t>
      </w:r>
    </w:p>
    <w:p>
      <w:pPr>
        <w:pStyle w:val="WebCopy"/>
      </w:pPr>
      <w:r>
        <w:t>Future flagship case study: From Message to Movement — showing movement from information → understanding → emotional connection → participation → action.</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Add outcome evidence as the evidence library grows.</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Cards with measurable or qualitative outcomes.</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Case-study data, photos, client permission.</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Case Studies</w:t>
            </w:r>
          </w:p>
        </w:tc>
      </w:tr>
    </w:tbl>
    <w:p>
      <w:pPr>
        <w:spacing w:after="0"/>
      </w:pPr>
    </w:p>
    <w:p>
      <w:r>
        <w:br w:type="page"/>
      </w:r>
    </w:p>
    <w:p>
      <w:pPr>
        <w:pStyle w:val="Eyebrow"/>
      </w:pPr>
      <w:r>
        <w:t>08 / PAGE SPECIFICATION</w:t>
      </w:r>
    </w:p>
    <w:p>
      <w:pPr>
        <w:pStyle w:val="Heading1"/>
      </w:pPr>
      <w:r>
        <w:t>PROJECTS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Page objective</w:t>
              <w:br/>
            </w:r>
            <w:r>
              <w:rPr>
                <w:rFonts w:ascii="Aptos" w:hAnsi="Aptos"/>
                <w:color w:val="1F2A26"/>
                <w:sz w:val="19"/>
              </w:rPr>
              <w:t>Show film, conservation and sustainability work as evidence of TP’s worldview and storytelling capability—not as an unrelated film portfolio.</w:t>
            </w:r>
          </w:p>
        </w:tc>
      </w:tr>
    </w:tbl>
    <w:p>
      <w:pPr>
        <w:spacing w:after="0"/>
      </w:pPr>
    </w:p>
    <w:p>
      <w:pPr>
        <w:pStyle w:val="Eyebrow"/>
      </w:pPr>
      <w:r>
        <w:t>HERO</w:t>
      </w:r>
    </w:p>
    <w:p>
      <w:pPr>
        <w:pStyle w:val="WebHeadline"/>
      </w:pPr>
      <w:r>
        <w:t>Stories, Projects and Ideas in Action</w:t>
      </w:r>
    </w:p>
    <w:p>
      <w:pPr>
        <w:pStyle w:val="WebCopy"/>
      </w:pPr>
      <w:r>
        <w:t>TP Lim’s work extends beyond the stage.</w:t>
      </w:r>
    </w:p>
    <w:p>
      <w:pPr>
        <w:pStyle w:val="WebCopy"/>
      </w:pPr>
      <w:r>
        <w:t>Through film, conservation and sustainability initiatives, he explores how stories can deepen connection, shift perspective and inspire people to act.</w:t>
      </w:r>
    </w:p>
    <w:p>
      <w:pPr>
        <w:pStyle w:val="Quote"/>
        <w:ind w:left="259" w:right="259"/>
      </w:pPr>
      <w:r>
        <w:t>“What helps people care? What helps people see differently? And what turns awareness into responsibility?”</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Frame projects around the speaker brand.</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Image-rich hero.</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Film/project collage or cinematic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TP’s Speaking</w:t>
            </w:r>
          </w:p>
        </w:tc>
      </w:tr>
    </w:tbl>
    <w:p>
      <w:pPr>
        <w:spacing w:after="0"/>
      </w:pPr>
    </w:p>
    <w:p>
      <w:pPr>
        <w:pStyle w:val="Eyebrow"/>
      </w:pPr>
      <w:r>
        <w:t>FEATURED PROJECT</w:t>
      </w:r>
    </w:p>
    <w:p>
      <w:pPr>
        <w:pStyle w:val="WebHeadline"/>
      </w:pPr>
      <w:r>
        <w:t>HOWL — Seeing the World Through Another Species’ Eyes</w:t>
      </w:r>
    </w:p>
    <w:p>
      <w:pPr>
        <w:pStyle w:val="WebCopy"/>
      </w:pPr>
      <w:r>
        <w:t>TP is an Executive Producer of HOWL, a live-action feature film executive produced by a group that includes Leonardo DiCaprio and the late Dr Jane Goodall.</w:t>
      </w:r>
    </w:p>
    <w:p>
      <w:pPr>
        <w:pStyle w:val="WebCopy"/>
      </w:pPr>
      <w:r>
        <w:t>Told from the perspective of an abandoned family dog and a young wolf, HOWL invites audiences to experience the natural world through another species’ eyes.</w:t>
      </w:r>
    </w:p>
    <w:p>
      <w:pPr>
        <w:pStyle w:val="WebCopy"/>
      </w:pPr>
      <w:r>
        <w:t>The project sits at the intersection of storytelling, conservation and empathy.</w:t>
      </w:r>
    </w:p>
    <w:p>
      <w:pPr>
        <w:pStyle w:val="Quote"/>
        <w:ind w:left="259" w:right="259"/>
      </w:pPr>
      <w:r>
        <w:t>“Meaningful change often begins when we learn to see from a perspective other than our own.”</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Feature strongest film credibility asset.</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Large cinematic project feature.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Approved film art/stills/trailer link.</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Read More About HOWL</w:t>
            </w:r>
          </w:p>
        </w:tc>
      </w:tr>
    </w:tbl>
    <w:p>
      <w:pPr>
        <w:spacing w:after="0"/>
      </w:pPr>
    </w:p>
    <w:p>
      <w:pPr>
        <w:pStyle w:val="Eyebrow"/>
      </w:pPr>
      <w:r>
        <w:t>PROJECT 2</w:t>
      </w:r>
    </w:p>
    <w:p>
      <w:pPr>
        <w:pStyle w:val="WebHeadline"/>
      </w:pPr>
      <w:r>
        <w:t>The Vanishing Song — Giving a Voice to What We Risk Losing</w:t>
      </w:r>
    </w:p>
    <w:p>
      <w:pPr>
        <w:pStyle w:val="WebCopy"/>
      </w:pPr>
      <w:r>
        <w:t>TP is co-producing The Vanishing Song, a nature documentary centred on the gibbon, with Oscar-winning filmmaker Ruby Yang.</w:t>
      </w:r>
    </w:p>
    <w:p>
      <w:pPr>
        <w:pStyle w:val="WebCopy"/>
      </w:pPr>
      <w:r>
        <w:t>The project brings together filmmaking, conservation and public engagement around biodiversity, habitat and humanity’s relationship with the natural world.</w:t>
      </w:r>
    </w:p>
    <w:p>
      <w:pPr>
        <w:pStyle w:val="Quote"/>
        <w:ind w:left="259" w:right="259"/>
      </w:pPr>
      <w:r>
        <w:t>“Information may create awareness. Story can create connection.”</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Show second major nature storytelling project.</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Large project feature alternating image/text orientation from HOWL.</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Approved gibbon/project imagery.</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The Vanishing Song</w:t>
            </w:r>
          </w:p>
        </w:tc>
      </w:tr>
    </w:tbl>
    <w:p>
      <w:pPr>
        <w:spacing w:after="0"/>
      </w:pPr>
    </w:p>
    <w:p>
      <w:pPr>
        <w:pStyle w:val="Eyebrow"/>
      </w:pPr>
      <w:r>
        <w:t>SUSTAINABILITY</w:t>
      </w:r>
    </w:p>
    <w:p>
      <w:pPr>
        <w:pStyle w:val="WebHeadline"/>
      </w:pPr>
      <w:r>
        <w:t>Making Sustainability Meaningful to People</w:t>
      </w:r>
    </w:p>
    <w:p>
      <w:pPr>
        <w:pStyle w:val="WebCopy"/>
      </w:pPr>
      <w:r>
        <w:t>TP’s sustainability work also includes engagement through Roots &amp; Shoots.</w:t>
      </w:r>
    </w:p>
    <w:p>
      <w:pPr>
        <w:pStyle w:val="WebCopy"/>
      </w:pPr>
      <w:r>
        <w:t>These programmes are designed to help people move from abstract environmental issues to practical, everyday participation.</w:t>
      </w:r>
    </w:p>
    <w:p>
      <w:pPr>
        <w:pStyle w:val="WebCopy"/>
      </w:pPr>
      <w:r>
        <w:t>A sustainability session with British American Tobacco Malaysia was described by participants as highly engaging and effective in making environmental topics relatable and actionable.</w:t>
      </w:r>
    </w:p>
    <w:p>
      <w:pPr>
        <w:pStyle w:val="Quote"/>
        <w:ind w:left="259" w:right="259"/>
      </w:pPr>
      <w:r>
        <w:t>“Help people understand why sustainability matters — and see what they can do about it.”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Demonstrate real-world sustainability engagement.</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Programme/case-study card with testimonial excerpt.</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Workshop photos; approved organisation logo.</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View Sustainability Work</w:t>
            </w:r>
          </w:p>
        </w:tc>
      </w:tr>
    </w:tbl>
    <w:p>
      <w:pPr>
        <w:spacing w:after="0"/>
      </w:pPr>
    </w:p>
    <w:p>
      <w:pPr>
        <w:pStyle w:val="Eyebrow"/>
      </w:pPr>
      <w:r>
        <w:t>STORY FRAMEWORK</w:t>
      </w:r>
    </w:p>
    <w:p>
      <w:pPr>
        <w:pStyle w:val="WebHeadline"/>
      </w:pPr>
      <w:r>
        <w:t>From Message to Movement</w:t>
      </w:r>
    </w:p>
    <w:p>
      <w:pPr>
        <w:pStyle w:val="WebCopy"/>
      </w:pPr>
      <w:r>
        <w:t>Across TP’s work in film, sustainability and leadership, one idea keeps returning:</w:t>
      </w:r>
    </w:p>
    <w:p>
      <w:pPr>
        <w:pStyle w:val="Quote"/>
        <w:ind w:left="259" w:right="259"/>
      </w:pPr>
      <w:r>
        <w:t>“People rarely change because they are given more information. They change when a story enables them to see differently.”</w:t>
      </w:r>
    </w:p>
    <w:p>
      <w:pPr>
        <w:pStyle w:val="WebCopy"/>
      </w:pPr>
      <w:r>
        <w:t>The developing sequence is: Information → Meaning → Connection → Participation → Action.</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Introduce a future signature communication framework.</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Horizontal five-step pathway; mobile stacks vertically.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Custom diagram.</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Insights</w:t>
            </w:r>
          </w:p>
        </w:tc>
      </w:tr>
    </w:tbl>
    <w:p>
      <w:pPr>
        <w:spacing w:after="0"/>
      </w:pPr>
    </w:p>
    <w:p>
      <w:pPr>
        <w:pStyle w:val="Eyebrow"/>
      </w:pPr>
      <w:r>
        <w:t>PURPOSE</w:t>
      </w:r>
    </w:p>
    <w:p>
      <w:pPr>
        <w:pStyle w:val="WebHeadline"/>
      </w:pPr>
      <w:r>
        <w:t>Different Formats. One Purpose.</w:t>
      </w:r>
    </w:p>
    <w:p>
      <w:pPr>
        <w:pStyle w:val="WebCopy"/>
      </w:pPr>
      <w:r>
        <w:t>Film, keynotes, sustainability programmes and leadership conversations may look different, but TP sees them as connected.</w:t>
      </w:r>
    </w:p>
    <w:p>
      <w:pPr>
        <w:pStyle w:val="WebCopy"/>
      </w:pPr>
      <w:r>
        <w:t>Each is a way of helping people notice what matters, understand their relationship to a wider system, connect emotionally with an issue, see their own agency and make more thoughtful choices.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Reconnect projects to core brand.</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Concise text with visual collage.</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Cross-disciplinary photo set.</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TP’s Speaking · Enquire About Collaboration</w:t>
            </w:r>
          </w:p>
        </w:tc>
      </w:tr>
    </w:tbl>
    <w:p>
      <w:pPr>
        <w:spacing w:after="0"/>
      </w:pPr>
    </w:p>
    <w:p>
      <w:r>
        <w:br w:type="page"/>
      </w:r>
    </w:p>
    <w:p>
      <w:pPr>
        <w:pStyle w:val="Eyebrow"/>
      </w:pPr>
      <w:r>
        <w:t>09 / PAGE SPECIFICATION</w:t>
      </w:r>
    </w:p>
    <w:p>
      <w:pPr>
        <w:pStyle w:val="Heading1"/>
      </w:pPr>
      <w:r>
        <w:t>INSIGHTS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Page objective</w:t>
              <w:br/>
            </w:r>
            <w:r>
              <w:rPr>
                <w:rFonts w:ascii="Aptos" w:hAnsi="Aptos"/>
                <w:color w:val="1F2A26"/>
                <w:sz w:val="19"/>
              </w:rPr>
              <w:t>Create a coherent thought-leadership library—not a generic blog. Launch with 3–5 strong pieces rather than empty categories.</w:t>
            </w:r>
          </w:p>
        </w:tc>
      </w:tr>
    </w:tbl>
    <w:p>
      <w:pPr>
        <w:spacing w:after="0"/>
      </w:pPr>
    </w:p>
    <w:p>
      <w:pPr>
        <w:pStyle w:val="Eyebrow"/>
      </w:pPr>
      <w:r>
        <w:t>HERO</w:t>
      </w:r>
    </w:p>
    <w:p>
      <w:pPr>
        <w:pStyle w:val="WebHeadline"/>
      </w:pPr>
      <w:r>
        <w:t>Ideas for a More Human Future</w:t>
      </w:r>
    </w:p>
    <w:p>
      <w:pPr>
        <w:pStyle w:val="WebCopy"/>
      </w:pPr>
      <w:r>
        <w:t>TP Lim writes and speaks about leadership, sustainability, storytelling and what it means to remain human in a world being reshaped by technology.</w:t>
      </w:r>
    </w:p>
    <w:p>
      <w:pPr>
        <w:pStyle w:val="WebCopy"/>
      </w:pPr>
      <w:r>
        <w:t>Four connected questions guide the work:</w:t>
      </w:r>
    </w:p>
    <w:p>
      <w:pPr>
        <w:pStyle w:val="ListBullet"/>
      </w:pPr>
      <w:r>
        <w:t>How do we make wiser decisions in a world that rewards speed?</w:t>
      </w:r>
    </w:p>
    <w:p>
      <w:pPr>
        <w:pStyle w:val="ListBullet"/>
      </w:pPr>
      <w:r>
        <w:t>How do we protect what is human as AI becomes more capable?</w:t>
      </w:r>
    </w:p>
    <w:p>
      <w:pPr>
        <w:pStyle w:val="ListBullet"/>
      </w:pPr>
      <w:r>
        <w:t>How do we make sustainability meaningful enough for people to act?</w:t>
      </w:r>
    </w:p>
    <w:p>
      <w:pPr>
        <w:pStyle w:val="ListBullet"/>
      </w:pPr>
      <w:r>
        <w:t>What can the living world teach us about resilience and long-term performance?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Establish editorial territory.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Editorial hero with minimal imagery.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Portrait or nature/detail image.</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Follow TP on LinkedIn</w:t>
            </w:r>
          </w:p>
        </w:tc>
      </w:tr>
    </w:tbl>
    <w:p>
      <w:pPr>
        <w:spacing w:after="0"/>
      </w:pPr>
    </w:p>
    <w:p>
      <w:pPr>
        <w:pStyle w:val="Eyebrow"/>
      </w:pPr>
      <w:r>
        <w:t>THEMES</w:t>
      </w:r>
    </w:p>
    <w:p>
      <w:pPr>
        <w:pStyle w:val="WebHeadline"/>
      </w:pPr>
      <w:r>
        <w:t>Featured Themes</w:t>
      </w:r>
    </w:p>
    <w:p>
      <w:pPr>
        <w:pStyle w:val="WebCopy"/>
      </w:pPr>
      <w:r>
        <w:t>Leadership in the Age of AI — discernment, trust, connection, meaning, purpose, creativity and responsibility. Suggested pieces: Beyond Speed: Why Faster Is Not Always Wiser; What Should Leaders Protect When AI Changes Work?; Why Discernment May Become a Leader’s Most Important Skill.</w:t>
      </w:r>
    </w:p>
    <w:p>
      <w:pPr>
        <w:pStyle w:val="WebCopy"/>
      </w:pPr>
      <w:r>
        <w:t>Nature-Inspired Leadership — interdependence, adaptation, diversity, feedback, regeneration, limits and renewal. Suggested pieces: What the Rainforest Can Teach Us About Leadership; The Intelligence of Limits; Why Renewal Is Part of Performance.</w:t>
      </w:r>
    </w:p>
    <w:p>
      <w:pPr>
        <w:pStyle w:val="WebCopy"/>
      </w:pPr>
      <w:r>
        <w:t>Human Sustainability — dignity, fairness, trust, participation, meaning and sustainable performance. Suggested pieces: People Are Participants, Not Resources; Why Human Sustainability Belongs in Leadership; Why People Need to Feel Seen at Work.</w:t>
      </w:r>
    </w:p>
    <w:p>
      <w:pPr>
        <w:pStyle w:val="WebCopy"/>
      </w:pPr>
      <w:r>
        <w:t>Beyond Compliance — how sustainability moves from reporting into culture and participation. Suggested pieces: From Compliance to Culture; Why Information Alone Rarely Changes Behaviour; From Message to Movement.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Make topic ownership obvious.</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Four editorial category cards.</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Article thumbnails can be added later.</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Read Articles</w:t>
            </w:r>
          </w:p>
        </w:tc>
      </w:tr>
    </w:tbl>
    <w:p>
      <w:pPr>
        <w:spacing w:after="0"/>
      </w:pPr>
    </w:p>
    <w:p>
      <w:pPr>
        <w:pStyle w:val="Eyebrow"/>
      </w:pPr>
      <w:r>
        <w:t>FEATURED IDEA</w:t>
      </w:r>
    </w:p>
    <w:p>
      <w:pPr>
        <w:pStyle w:val="WebHeadline"/>
      </w:pPr>
      <w:r>
        <w:t>A Profitable Decision Can Still Be a Poor Decision</w:t>
      </w:r>
    </w:p>
    <w:p>
      <w:pPr>
        <w:pStyle w:val="WebCopy"/>
      </w:pPr>
      <w:r>
        <w:t>TP’s Integrated Value Lens asks leaders to consider four dimensions of major decisions: Financial · Human · Social · Environmental.</w:t>
      </w:r>
    </w:p>
    <w:p>
      <w:pPr>
        <w:pStyle w:val="WebCopy"/>
      </w:pPr>
      <w:r>
        <w:t>The aim is to see more of the system before acting.</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Feature the most ownable decision idea.</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Strong pull-quote + four-value graphic.</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Integrated Value Lens diagram.</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the Integrated Value Lens</w:t>
            </w:r>
          </w:p>
        </w:tc>
      </w:tr>
    </w:tbl>
    <w:p>
      <w:pPr>
        <w:spacing w:after="0"/>
      </w:pPr>
    </w:p>
    <w:p>
      <w:pPr>
        <w:pStyle w:val="Eyebrow"/>
      </w:pPr>
      <w:r>
        <w:t>FEATURED ESSAY</w:t>
      </w:r>
    </w:p>
    <w:p>
      <w:pPr>
        <w:pStyle w:val="WebHeadline"/>
      </w:pPr>
      <w:r>
        <w:t>People Rarely Change Because They Are Given More Information</w:t>
      </w:r>
    </w:p>
    <w:p>
      <w:pPr>
        <w:pStyle w:val="WebCopy"/>
      </w:pPr>
      <w:r>
        <w:t>Facts can inform us. Data can warn us. But meaningful change often begins when something enables us to see differently.</w:t>
      </w:r>
    </w:p>
    <w:p>
      <w:pPr>
        <w:pStyle w:val="WebCopy"/>
      </w:pPr>
      <w:r>
        <w:t>For leaders, communication cannot stop at telling people what needs to change. It also needs to answer: Why does this matter? Where do I fit? What can I do?</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Anchor thought leadership in storytelling.</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Featured essay card with editorial typography.</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Optional essay thumbnail / portrait.</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Read the Full Essay</w:t>
            </w:r>
          </w:p>
        </w:tc>
      </w:tr>
    </w:tbl>
    <w:p>
      <w:pPr>
        <w:spacing w:after="0"/>
      </w:pPr>
    </w:p>
    <w:p>
      <w:pPr>
        <w:pStyle w:val="Eyebrow"/>
      </w:pPr>
      <w:r>
        <w:t>EDITORIAL FORMATS</w:t>
      </w:r>
    </w:p>
    <w:p>
      <w:pPr>
        <w:pStyle w:val="WebHeadline"/>
      </w:pPr>
      <w:r>
        <w:t>Ideas From Beyond the Boardroom</w:t>
      </w:r>
    </w:p>
    <w:p>
      <w:pPr>
        <w:pStyle w:val="WebCopy"/>
      </w:pPr>
      <w:r>
        <w:t>Field notes may draw from nature and conservation filmmaking, encounters with conservation leaders, living systems, coaching conversations, leadership rooms, sustainability programmes, communities and young people.</w:t>
      </w:r>
    </w:p>
    <w:p>
      <w:pPr>
        <w:pStyle w:val="WebCopy"/>
      </w:pPr>
      <w:r>
        <w:t>Watch &amp; Listen can include keynote excerpts, interviews, podcasts, panel discussions, short reflections and documentary conversations.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Keep future content connected to lived experience.</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Two sections: Field Notes + Watch &amp; Listen.</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Video thumbnails, field photography.</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Explore Field Notes · Watch &amp; Listen</w:t>
            </w:r>
          </w:p>
        </w:tc>
      </w:tr>
    </w:tbl>
    <w:p>
      <w:pPr>
        <w:spacing w:after="0"/>
      </w:pPr>
    </w:p>
    <w:p>
      <w:r>
        <w:br w:type="page"/>
      </w:r>
    </w:p>
    <w:p>
      <w:pPr>
        <w:pStyle w:val="Eyebrow"/>
      </w:pPr>
      <w:r>
        <w:t>10 / PAGE SPECIFICATION</w:t>
      </w:r>
    </w:p>
    <w:p>
      <w:pPr>
        <w:pStyle w:val="Heading1"/>
      </w:pPr>
      <w:r>
        <w:t>FAQ &amp; CONTACT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Page objective</w:t>
              <w:br/>
            </w:r>
            <w:r>
              <w:rPr>
                <w:rFonts w:ascii="Aptos" w:hAnsi="Aptos"/>
                <w:color w:val="1F2A26"/>
                <w:sz w:val="19"/>
              </w:rPr>
              <w:t>Remove practical objections and make enquiry easy. Keep answers concise and avoid creating a support-manual feel.</w:t>
            </w:r>
          </w:p>
        </w:tc>
      </w:tr>
    </w:tbl>
    <w:p>
      <w:pPr>
        <w:spacing w:after="0"/>
      </w:pPr>
    </w:p>
    <w:p>
      <w:pPr>
        <w:pStyle w:val="Heading3"/>
      </w:pPr>
      <w:r>
        <w:t>What does TP Lim speak about?</w:t>
      </w:r>
    </w:p>
    <w:p>
      <w:pPr>
        <w:pStyle w:val="WebCopy"/>
      </w:pPr>
      <w:r>
        <w:t>Beyond Speed: What Nature Teaches Us About Leadership in the Age of AI; Beyond Compliance: Making Sustainability Meaningful to People; Nature-Inspired Leadership: What Living Systems Teach Us About Resilience, Adaptation and Long-Term Performance.</w:t>
      </w:r>
    </w:p>
    <w:p>
      <w:pPr>
        <w:pStyle w:val="Heading3"/>
      </w:pPr>
      <w:r>
        <w:t>Who are TP’s talks designed for?</w:t>
      </w:r>
    </w:p>
    <w:p>
      <w:pPr>
        <w:pStyle w:val="WebCopy"/>
      </w:pPr>
      <w:r>
        <w:t>Business leaders and executives, leadership teams, sustainability and ESG professionals, corporate employees, emerging leaders, conference audiences, universities and youth communities.</w:t>
      </w:r>
    </w:p>
    <w:p>
      <w:pPr>
        <w:pStyle w:val="Heading3"/>
      </w:pPr>
      <w:r>
        <w:t>Does TP customise his keynotes?</w:t>
      </w:r>
    </w:p>
    <w:p>
      <w:pPr>
        <w:pStyle w:val="WebCopy"/>
      </w:pPr>
      <w:r>
        <w:t>Yes. TP works with organisers to understand the audience, context and intended outcomes. Stories, examples and emphasis can be adapted.</w:t>
      </w:r>
    </w:p>
    <w:p>
      <w:pPr>
        <w:pStyle w:val="Heading3"/>
      </w:pPr>
      <w:r>
        <w:t>How long are TP’s keynotes?</w:t>
      </w:r>
    </w:p>
    <w:p>
      <w:pPr>
        <w:pStyle w:val="WebCopy"/>
      </w:pPr>
      <w:r>
        <w:t>Typical formats: 30–45 minutes; 45–60 minutes; keynote + Q&amp;A; keynote + facilitated discussion; keynote + workshop.</w:t>
      </w:r>
    </w:p>
    <w:p>
      <w:pPr>
        <w:pStyle w:val="Heading3"/>
      </w:pPr>
      <w:r>
        <w:t>Does TP run workshops and leadership programmes?</w:t>
      </w:r>
    </w:p>
    <w:p>
      <w:pPr>
        <w:pStyle w:val="WebCopy"/>
      </w:pPr>
      <w:r>
        <w:t>Yes. TP can extend keynote themes through workshops, facilitated conversations and leadership programmes.</w:t>
      </w:r>
    </w:p>
    <w:p>
      <w:pPr>
        <w:pStyle w:val="Heading3"/>
      </w:pPr>
      <w:r>
        <w:t>Is executive coaching available?</w:t>
      </w:r>
    </w:p>
    <w:p>
      <w:pPr>
        <w:pStyle w:val="WebCopy"/>
      </w:pPr>
      <w:r>
        <w:t>Yes. TP is an International Coaching Federation Associate Certified Coach (ACC).</w:t>
      </w:r>
    </w:p>
    <w:p>
      <w:pPr>
        <w:pStyle w:val="Heading3"/>
      </w:pPr>
      <w:r>
        <w:t>Does TP facilitate leadership retreats?</w:t>
      </w:r>
    </w:p>
    <w:p>
      <w:pPr>
        <w:pStyle w:val="WebCopy"/>
      </w:pPr>
      <w:r>
        <w:t>Yes. TP facilitates reflective leadership retreats and strategic conversations, including nature-based formats where appropriate.</w:t>
      </w:r>
    </w:p>
    <w:p>
      <w:pPr>
        <w:pStyle w:val="Heading3"/>
      </w:pPr>
      <w:r>
        <w:t>Does TP speak outside Malaysia?</w:t>
      </w:r>
    </w:p>
    <w:p>
      <w:pPr>
        <w:pStyle w:val="WebCopy"/>
      </w:pPr>
      <w:r>
        <w:t>Yes. TP is based in Malaysia and is available for selected international engagements.</w:t>
      </w:r>
    </w:p>
    <w:p>
      <w:pPr>
        <w:pStyle w:val="Heading3"/>
      </w:pPr>
      <w:r>
        <w:t>What languages does TP speak in?</w:t>
      </w:r>
    </w:p>
    <w:p>
      <w:pPr>
        <w:pStyle w:val="WebCopy"/>
      </w:pPr>
      <w:r>
        <w:t>English · Mandarin · Cantonese.</w:t>
      </w:r>
    </w:p>
    <w:p>
      <w:pPr>
        <w:pStyle w:val="Heading3"/>
      </w:pPr>
      <w:r>
        <w:t>Can TP speak about AI?</w:t>
      </w:r>
    </w:p>
    <w:p>
      <w:pPr>
        <w:pStyle w:val="WebCopy"/>
      </w:pPr>
      <w:r>
        <w:t>Yes—from a leadership perspective. TP does not position himself as a technical AI specialist. His focus is on discernment, trust, meaning, human connection, organisational design and responsible decision-making.</w:t>
      </w:r>
    </w:p>
    <w:p>
      <w:pPr>
        <w:pStyle w:val="Heading3"/>
      </w:pPr>
      <w:r>
        <w:t>Can TP combine a keynote with another format?</w:t>
      </w:r>
    </w:p>
    <w:p>
      <w:pPr>
        <w:pStyle w:val="WebCopy"/>
      </w:pPr>
      <w:r>
        <w:t>Yes. A keynote can be combined with executive roundtables, leadership workshops, sustainability engagement sessions, facilitated discussions, leadership retreats and coaching.</w:t>
      </w:r>
    </w:p>
    <w:p>
      <w:pPr>
        <w:pStyle w:val="Heading3"/>
      </w:pPr>
      <w:r>
        <w:t>How do we invite TP to speak?</w:t>
      </w:r>
    </w:p>
    <w:p>
      <w:pPr>
        <w:pStyle w:val="WebCopy"/>
      </w:pPr>
      <w:r>
        <w:t>Send an enquiry with basic information about your event, audience, date and desired outcome. TP or his team can recommend the most appropriate format.</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Answer event-planner questions succinctly.</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Accordion on web; all answers accessible to search engines and keyboard users.</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No assets required.</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Invite TP to Speak</w:t>
            </w:r>
          </w:p>
        </w:tc>
      </w:tr>
    </w:tbl>
    <w:p>
      <w:pPr>
        <w:spacing w:after="0"/>
      </w:pPr>
    </w:p>
    <w:p>
      <w:pPr>
        <w:pStyle w:val="Heading2"/>
      </w:pPr>
      <w:r>
        <w:t>Enquiry Form</w:t>
      </w:r>
    </w:p>
    <w:p>
      <w:pPr>
        <w:pStyle w:val="WebCopy"/>
      </w:pPr>
      <w:r>
        <w:t>Opening line: What change are you hoping to create?</w:t>
      </w:r>
    </w:p>
    <w:p>
      <w:pPr>
        <w:pStyle w:val="ListBullet"/>
      </w:pPr>
      <w:r>
        <w:t>Name</w:t>
      </w:r>
    </w:p>
    <w:p>
      <w:pPr>
        <w:pStyle w:val="ListBullet"/>
      </w:pPr>
      <w:r>
        <w:t>Organisation</w:t>
      </w:r>
    </w:p>
    <w:p>
      <w:pPr>
        <w:pStyle w:val="ListBullet"/>
      </w:pPr>
      <w:r>
        <w:t>Email</w:t>
      </w:r>
    </w:p>
    <w:p>
      <w:pPr>
        <w:pStyle w:val="ListBullet"/>
      </w:pPr>
      <w:r>
        <w:t>Phone / WhatsApp (optional)</w:t>
      </w:r>
    </w:p>
    <w:p>
      <w:pPr>
        <w:pStyle w:val="ListBullet"/>
      </w:pPr>
      <w:r>
        <w:t>What are you interested in? — Keynote Speaking / Workshop / Leadership Programme / Leadership Retreat / Executive Coaching / Sustainability Facilitation / Film / Impact Collaboration / Other</w:t>
      </w:r>
    </w:p>
    <w:p>
      <w:pPr>
        <w:pStyle w:val="ListBullet"/>
      </w:pPr>
      <w:r>
        <w:t>Event or Programme Date</w:t>
      </w:r>
    </w:p>
    <w:p>
      <w:pPr>
        <w:pStyle w:val="ListBullet"/>
      </w:pPr>
      <w:r>
        <w:t>Location — In-person / Online</w:t>
      </w:r>
    </w:p>
    <w:p>
      <w:pPr>
        <w:pStyle w:val="ListBullet"/>
      </w:pPr>
      <w:r>
        <w:t>Estimated Audience Size</w:t>
      </w:r>
    </w:p>
    <w:p>
      <w:pPr>
        <w:pStyle w:val="ListBullet"/>
      </w:pPr>
      <w:r>
        <w:t>Tell us briefly about your audience</w:t>
      </w:r>
    </w:p>
    <w:p>
      <w:pPr>
        <w:pStyle w:val="ListBullet"/>
      </w:pPr>
      <w:r>
        <w:t>What would you like participants to think, feel or do differently after the engagement?</w:t>
      </w:r>
    </w:p>
    <w:p>
      <w:pPr>
        <w:pStyle w:val="ListBullet"/>
      </w:pPr>
      <w:r>
        <w:t>Anything else we should know?</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tcMar>
              <w:top w:w="90" w:type="dxa"/>
              <w:start w:w="110" w:type="dxa"/>
              <w:bottom w:w="90" w:type="dxa"/>
              <w:end w:w="110" w:type="dxa"/>
            </w:tcMar>
            <w:vAlign w:val="center"/>
            <w:shd w:fill="234638"/>
          </w:tcPr>
          <w:p>
            <w:r>
              <w:rPr>
                <w:rFonts w:ascii="Aptos" w:hAnsi="Aptos"/>
                <w:b/>
                <w:color w:val="FFFFFF"/>
                <w:sz w:val="17"/>
              </w:rPr>
              <w:t>Purpose</w:t>
            </w:r>
          </w:p>
        </w:tc>
        <w:tc>
          <w:tcPr>
            <w:tcW w:type="dxa" w:w="7560"/>
            <w:tcMar>
              <w:top w:w="90" w:type="dxa"/>
              <w:start w:w="110" w:type="dxa"/>
              <w:bottom w:w="90" w:type="dxa"/>
              <w:end w:w="110" w:type="dxa"/>
            </w:tcMar>
            <w:vAlign w:val="center"/>
            <w:shd w:fill="F6F2E9"/>
          </w:tcPr>
          <w:p>
            <w:r>
              <w:rPr>
                <w:rFonts w:ascii="Aptos" w:hAnsi="Aptos"/>
                <w:color w:val="1F2A26"/>
                <w:sz w:val="17"/>
              </w:rPr>
              <w:t>Capture qualified enquiry data without making the form intimidating.</w:t>
            </w:r>
          </w:p>
        </w:tc>
      </w:tr>
      <w:tr>
        <w:tc>
          <w:tcPr>
            <w:tcW w:type="dxa" w:w="1728"/>
            <w:tcMar>
              <w:top w:w="90" w:type="dxa"/>
              <w:start w:w="110" w:type="dxa"/>
              <w:bottom w:w="90" w:type="dxa"/>
              <w:end w:w="110" w:type="dxa"/>
            </w:tcMar>
            <w:vAlign w:val="center"/>
            <w:shd w:fill="234638"/>
          </w:tcPr>
          <w:p>
            <w:r>
              <w:rPr>
                <w:rFonts w:ascii="Aptos" w:hAnsi="Aptos"/>
                <w:b/>
                <w:color w:val="FFFFFF"/>
                <w:sz w:val="17"/>
              </w:rPr>
              <w:t>Layout</w:t>
            </w:r>
          </w:p>
        </w:tc>
        <w:tc>
          <w:tcPr>
            <w:tcW w:type="dxa" w:w="7560"/>
            <w:tcMar>
              <w:top w:w="90" w:type="dxa"/>
              <w:start w:w="110" w:type="dxa"/>
              <w:bottom w:w="90" w:type="dxa"/>
              <w:end w:w="110" w:type="dxa"/>
            </w:tcMar>
            <w:vAlign w:val="center"/>
            <w:shd w:fill="F6F2E9"/>
          </w:tcPr>
          <w:p>
            <w:r>
              <w:rPr>
                <w:rFonts w:ascii="Aptos" w:hAnsi="Aptos"/>
                <w:color w:val="1F2A26"/>
                <w:sz w:val="17"/>
              </w:rPr>
              <w:t>Single-column form on mobile; two-column only for short fields on desktop. Mark optional fields. Include consent/privacy text appropriate to jurisdiction.</w:t>
            </w:r>
          </w:p>
        </w:tc>
      </w:tr>
      <w:tr>
        <w:tc>
          <w:tcPr>
            <w:tcW w:type="dxa" w:w="1728"/>
            <w:tcMar>
              <w:top w:w="90" w:type="dxa"/>
              <w:start w:w="110" w:type="dxa"/>
              <w:bottom w:w="90" w:type="dxa"/>
              <w:end w:w="110" w:type="dxa"/>
            </w:tcMar>
            <w:vAlign w:val="center"/>
            <w:shd w:fill="234638"/>
          </w:tcPr>
          <w:p>
            <w:r>
              <w:rPr>
                <w:rFonts w:ascii="Aptos" w:hAnsi="Aptos"/>
                <w:b/>
                <w:color w:val="FFFFFF"/>
                <w:sz w:val="17"/>
              </w:rPr>
              <w:t>Assets</w:t>
            </w:r>
          </w:p>
        </w:tc>
        <w:tc>
          <w:tcPr>
            <w:tcW w:type="dxa" w:w="7560"/>
            <w:tcMar>
              <w:top w:w="90" w:type="dxa"/>
              <w:start w:w="110" w:type="dxa"/>
              <w:bottom w:w="90" w:type="dxa"/>
              <w:end w:w="110" w:type="dxa"/>
            </w:tcMar>
            <w:vAlign w:val="center"/>
            <w:shd w:fill="F6F2E9"/>
          </w:tcPr>
          <w:p>
            <w:r>
              <w:rPr>
                <w:rFonts w:ascii="Aptos" w:hAnsi="Aptos"/>
                <w:color w:val="1F2A26"/>
                <w:sz w:val="17"/>
              </w:rPr>
              <w:t>Contact email; CRM or form destination; privacy policy URL.</w:t>
            </w:r>
          </w:p>
        </w:tc>
      </w:tr>
      <w:tr>
        <w:tc>
          <w:tcPr>
            <w:tcW w:type="dxa" w:w="1728"/>
            <w:tcMar>
              <w:top w:w="90" w:type="dxa"/>
              <w:start w:w="110" w:type="dxa"/>
              <w:bottom w:w="90" w:type="dxa"/>
              <w:end w:w="110" w:type="dxa"/>
            </w:tcMar>
            <w:vAlign w:val="center"/>
            <w:shd w:fill="234638"/>
          </w:tcPr>
          <w:p>
            <w:r>
              <w:rPr>
                <w:rFonts w:ascii="Aptos" w:hAnsi="Aptos"/>
                <w:b/>
                <w:color w:val="FFFFFF"/>
                <w:sz w:val="17"/>
              </w:rPr>
              <w:t>CTA</w:t>
            </w:r>
          </w:p>
        </w:tc>
        <w:tc>
          <w:tcPr>
            <w:tcW w:type="dxa" w:w="7560"/>
            <w:tcMar>
              <w:top w:w="90" w:type="dxa"/>
              <w:start w:w="110" w:type="dxa"/>
              <w:bottom w:w="90" w:type="dxa"/>
              <w:end w:w="110" w:type="dxa"/>
            </w:tcMar>
            <w:vAlign w:val="center"/>
            <w:shd w:fill="F6F2E9"/>
          </w:tcPr>
          <w:p>
            <w:r>
              <w:rPr>
                <w:rFonts w:ascii="Aptos" w:hAnsi="Aptos"/>
                <w:color w:val="1F2A26"/>
                <w:sz w:val="17"/>
              </w:rPr>
              <w:t>Send Enquiry</w:t>
            </w:r>
          </w:p>
        </w:tc>
      </w:tr>
    </w:tbl>
    <w:p>
      <w:pPr>
        <w:spacing w:after="0"/>
      </w:pPr>
    </w:p>
    <w:p>
      <w:pPr>
        <w:pStyle w:val="Quote"/>
        <w:ind w:left="259" w:right="259"/>
      </w:pPr>
      <w:r>
        <w:t>“What conversation does your organisation need to have next?”</w:t>
      </w:r>
    </w:p>
    <w:p>
      <w:pPr>
        <w:pStyle w:val="WebCopy"/>
      </w:pPr>
      <w:r>
        <w:t>If your audience is navigating technology, sustainability, leadership change or the challenge of keeping work genuinely human, TP can help create a conversation that matters.</w:t>
      </w:r>
    </w:p>
    <w:p>
      <w:r>
        <w:br w:type="page"/>
      </w:r>
    </w:p>
    <w:p>
      <w:pPr>
        <w:pStyle w:val="Eyebrow"/>
      </w:pPr>
      <w:r>
        <w:t>11 / BUILD REQUIREMENTS</w:t>
      </w:r>
    </w:p>
    <w:p>
      <w:pPr>
        <w:pStyle w:val="Heading1"/>
      </w:pPr>
      <w:r>
        <w:t>Functional &amp; Technical Requirements</w:t>
      </w:r>
    </w:p>
    <w:p>
      <w:pPr>
        <w:pStyle w:val="Heading2"/>
      </w:pPr>
      <w:r>
        <w:t>Core functionality</w:t>
      </w:r>
    </w:p>
    <w:p>
      <w:pPr>
        <w:pStyle w:val="ListBullet"/>
      </w:pPr>
      <w:r>
        <w:t>Responsive design across mobile, tablet and desktop</w:t>
      </w:r>
    </w:p>
    <w:p>
      <w:pPr>
        <w:pStyle w:val="ListBullet"/>
      </w:pPr>
      <w:r>
        <w:t>CMS-editable Insights / articles</w:t>
      </w:r>
    </w:p>
    <w:p>
      <w:pPr>
        <w:pStyle w:val="ListBullet"/>
      </w:pPr>
      <w:r>
        <w:t>Video embeds with performance-conscious lazy loading</w:t>
      </w:r>
    </w:p>
    <w:p>
      <w:pPr>
        <w:pStyle w:val="ListBullet"/>
      </w:pPr>
      <w:r>
        <w:t>Enquiry form with clear success state and spam protection</w:t>
      </w:r>
    </w:p>
    <w:p>
      <w:pPr>
        <w:pStyle w:val="ListBullet"/>
      </w:pPr>
      <w:r>
        <w:t>Linked media / press coverage cards</w:t>
      </w:r>
    </w:p>
    <w:p>
      <w:pPr>
        <w:pStyle w:val="ListBullet"/>
      </w:pPr>
      <w:r>
        <w:t>Accessible FAQ accordion</w:t>
      </w:r>
    </w:p>
    <w:p>
      <w:pPr>
        <w:pStyle w:val="ListBullet"/>
      </w:pPr>
      <w:r>
        <w:t>LinkedIn integration via outbound links, not auto-playing feeds</w:t>
      </w:r>
    </w:p>
    <w:p>
      <w:pPr>
        <w:pStyle w:val="ListBullet"/>
      </w:pPr>
      <w:r>
        <w:t>SEO metadata and social-sharing images for every major page</w:t>
      </w:r>
    </w:p>
    <w:p>
      <w:pPr>
        <w:pStyle w:val="ListBullet"/>
      </w:pPr>
      <w:r>
        <w:t>Structured data for Person / ProfessionalService / FAQ where appropriate</w:t>
      </w:r>
    </w:p>
    <w:p>
      <w:pPr>
        <w:pStyle w:val="ListBullet"/>
      </w:pPr>
      <w:r>
        <w:t>Fast image formats and responsive image sizing</w:t>
      </w:r>
    </w:p>
    <w:p>
      <w:pPr>
        <w:pStyle w:val="ListBullet"/>
      </w:pPr>
      <w:r>
        <w:t>Cookie/privacy implementation appropriate to the markets served</w:t>
      </w:r>
    </w:p>
    <w:p>
      <w:pPr>
        <w:pStyle w:val="Heading2"/>
      </w:pPr>
      <w:r>
        <w:t>Conversion requirements</w:t>
      </w:r>
    </w:p>
    <w:p>
      <w:pPr>
        <w:pStyle w:val="ListBullet"/>
      </w:pPr>
      <w:r>
        <w:t>Persistent “Invite TP to Speak” action in navigation</w:t>
      </w:r>
    </w:p>
    <w:p>
      <w:pPr>
        <w:pStyle w:val="ListBullet"/>
      </w:pPr>
      <w:r>
        <w:t>Primary CTA after every major decision point, not after every paragraph</w:t>
      </w:r>
    </w:p>
    <w:p>
      <w:pPr>
        <w:pStyle w:val="ListBullet"/>
      </w:pPr>
      <w:r>
        <w:t>Enquiry CTAs should land on the form with context preserved where possible</w:t>
      </w:r>
    </w:p>
    <w:p>
      <w:pPr>
        <w:pStyle w:val="ListBullet"/>
      </w:pPr>
      <w:r>
        <w:t>Speaking page should make each keynote independently bookable</w:t>
      </w:r>
    </w:p>
    <w:p>
      <w:pPr>
        <w:pStyle w:val="ListBullet"/>
      </w:pPr>
      <w:r>
        <w:t>Do not allow film/project content to visually overpower the speaker offer</w:t>
      </w:r>
    </w:p>
    <w:p>
      <w:pPr>
        <w:pStyle w:val="Heading2"/>
      </w:pPr>
      <w:r>
        <w:t>Mobile priorities</w:t>
      </w:r>
    </w:p>
    <w:p>
      <w:pPr>
        <w:pStyle w:val="ListBullet"/>
      </w:pPr>
      <w:r>
        <w:t>Hero headline visible without excessive scrolling</w:t>
      </w:r>
    </w:p>
    <w:p>
      <w:pPr>
        <w:pStyle w:val="ListBullet"/>
      </w:pPr>
      <w:r>
        <w:t>Stats become compact grid</w:t>
      </w:r>
    </w:p>
    <w:p>
      <w:pPr>
        <w:pStyle w:val="ListBullet"/>
      </w:pPr>
      <w:r>
        <w:t>Keynote cards stack cleanly</w:t>
      </w:r>
    </w:p>
    <w:p>
      <w:pPr>
        <w:pStyle w:val="ListBullet"/>
      </w:pPr>
      <w:r>
        <w:t>Long principle lists should use accordions or progressive disclosure</w:t>
      </w:r>
    </w:p>
    <w:p>
      <w:pPr>
        <w:pStyle w:val="ListBullet"/>
      </w:pPr>
      <w:r>
        <w:t>Testimonials remain readable without tiny type</w:t>
      </w:r>
    </w:p>
    <w:p>
      <w:pPr>
        <w:pStyle w:val="ListBullet"/>
      </w:pPr>
      <w:r>
        <w:t>Enquiry form uses large tap targets and minimal mandatory fields</w:t>
      </w:r>
    </w:p>
    <w:p>
      <w:r>
        <w:br w:type="page"/>
      </w:r>
    </w:p>
    <w:p>
      <w:pPr>
        <w:pStyle w:val="Eyebrow"/>
      </w:pPr>
      <w:r>
        <w:t>12 / PRODUCTION CHECKLIST</w:t>
      </w:r>
    </w:p>
    <w:p>
      <w:pPr>
        <w:pStyle w:val="Heading1"/>
      </w:pPr>
      <w:r>
        <w:t>Asset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34638"/>
            <w:tcMar>
              <w:top w:w="100" w:type="dxa"/>
              <w:start w:w="120" w:type="dxa"/>
              <w:bottom w:w="100" w:type="dxa"/>
              <w:end w:w="120" w:type="dxa"/>
            </w:tcMar>
          </w:tcPr>
          <w:p>
            <w:r>
              <w:rPr>
                <w:rFonts w:ascii="Aptos" w:hAnsi="Aptos"/>
                <w:b/>
                <w:color w:val="FFFFFF"/>
                <w:sz w:val="18"/>
              </w:rPr>
              <w:t>Asset</w:t>
            </w:r>
          </w:p>
        </w:tc>
        <w:tc>
          <w:tcPr>
            <w:tcW w:type="dxa" w:w="2484"/>
            <w:shd w:fill="234638"/>
            <w:tcMar>
              <w:top w:w="100" w:type="dxa"/>
              <w:start w:w="120" w:type="dxa"/>
              <w:bottom w:w="100" w:type="dxa"/>
              <w:end w:w="120" w:type="dxa"/>
            </w:tcMar>
          </w:tcPr>
          <w:p>
            <w:r>
              <w:rPr>
                <w:rFonts w:ascii="Aptos" w:hAnsi="Aptos"/>
                <w:b/>
                <w:color w:val="FFFFFF"/>
                <w:sz w:val="18"/>
              </w:rPr>
              <w:t>Priority</w:t>
            </w:r>
          </w:p>
        </w:tc>
        <w:tc>
          <w:tcPr>
            <w:tcW w:type="dxa" w:w="2484"/>
            <w:shd w:fill="234638"/>
            <w:tcMar>
              <w:top w:w="100" w:type="dxa"/>
              <w:start w:w="120" w:type="dxa"/>
              <w:bottom w:w="100" w:type="dxa"/>
              <w:end w:w="120" w:type="dxa"/>
            </w:tcMar>
          </w:tcPr>
          <w:p>
            <w:r>
              <w:rPr>
                <w:rFonts w:ascii="Aptos" w:hAnsi="Aptos"/>
                <w:b/>
                <w:color w:val="FFFFFF"/>
                <w:sz w:val="18"/>
              </w:rPr>
              <w:t>Use</w:t>
            </w:r>
          </w:p>
        </w:tc>
        <w:tc>
          <w:tcPr>
            <w:tcW w:type="dxa" w:w="2484"/>
            <w:shd w:fill="234638"/>
            <w:tcMar>
              <w:top w:w="100" w:type="dxa"/>
              <w:start w:w="120" w:type="dxa"/>
              <w:bottom w:w="100" w:type="dxa"/>
              <w:end w:w="120" w:type="dxa"/>
            </w:tcMar>
          </w:tcPr>
          <w:p>
            <w:r>
              <w:rPr>
                <w:rFonts w:ascii="Aptos" w:hAnsi="Aptos"/>
                <w:b/>
                <w:color w:val="FFFFFF"/>
                <w:sz w:val="18"/>
              </w:rPr>
              <w:t>Status</w:t>
            </w:r>
          </w:p>
        </w:tc>
      </w:tr>
      <w:tr>
        <w:tc>
          <w:tcPr>
            <w:tcW w:type="dxa" w:w="2484"/>
            <w:tcMar>
              <w:top w:w="100" w:type="dxa"/>
              <w:start w:w="120" w:type="dxa"/>
              <w:bottom w:w="100" w:type="dxa"/>
              <w:end w:w="120" w:type="dxa"/>
            </w:tcMar>
            <w:shd w:fill="EEF2EF"/>
          </w:tcPr>
          <w:p>
            <w:r>
              <w:rPr>
                <w:rFonts w:ascii="Aptos" w:hAnsi="Aptos"/>
                <w:b w:val="0"/>
                <w:color w:val="9C3E37"/>
                <w:sz w:val="17"/>
              </w:rPr>
              <w:t>Hero speaking photograph</w:t>
            </w:r>
          </w:p>
        </w:tc>
        <w:tc>
          <w:tcPr>
            <w:tcW w:type="dxa" w:w="2484"/>
            <w:tcMar>
              <w:top w:w="100" w:type="dxa"/>
              <w:start w:w="120" w:type="dxa"/>
              <w:bottom w:w="100" w:type="dxa"/>
              <w:end w:w="120" w:type="dxa"/>
            </w:tcMar>
            <w:shd w:fill="EEF2EF"/>
          </w:tcPr>
          <w:p>
            <w:r>
              <w:rPr>
                <w:rFonts w:ascii="Aptos" w:hAnsi="Aptos"/>
                <w:b/>
                <w:color w:val="9C3E37"/>
                <w:sz w:val="17"/>
              </w:rPr>
              <w:t>High</w:t>
            </w:r>
          </w:p>
        </w:tc>
        <w:tc>
          <w:tcPr>
            <w:tcW w:type="dxa" w:w="2484"/>
            <w:tcMar>
              <w:top w:w="100" w:type="dxa"/>
              <w:start w:w="120" w:type="dxa"/>
              <w:bottom w:w="100" w:type="dxa"/>
              <w:end w:w="120" w:type="dxa"/>
            </w:tcMar>
            <w:shd w:fill="EEF2EF"/>
          </w:tcPr>
          <w:p>
            <w:r>
              <w:rPr>
                <w:rFonts w:ascii="Aptos" w:hAnsi="Aptos"/>
                <w:b w:val="0"/>
                <w:color w:val="9C3E37"/>
                <w:sz w:val="17"/>
              </w:rPr>
              <w:t>Home hero / social</w:t>
            </w:r>
          </w:p>
        </w:tc>
        <w:tc>
          <w:tcPr>
            <w:tcW w:type="dxa" w:w="2484"/>
            <w:tcMar>
              <w:top w:w="100" w:type="dxa"/>
              <w:start w:w="120" w:type="dxa"/>
              <w:bottom w:w="100" w:type="dxa"/>
              <w:end w:w="120" w:type="dxa"/>
            </w:tcMar>
            <w:shd w:fill="EEF2EF"/>
          </w:tcPr>
          <w:p>
            <w:r>
              <w:rPr>
                <w:rFonts w:ascii="Aptos" w:hAnsi="Aptos"/>
                <w:b w:val="0"/>
                <w:color w:val="9C3E37"/>
                <w:sz w:val="17"/>
              </w:rPr>
              <w:t>Needed</w:t>
            </w:r>
          </w:p>
        </w:tc>
      </w:tr>
      <w:tr>
        <w:tc>
          <w:tcPr>
            <w:tcW w:type="dxa" w:w="2484"/>
            <w:tcMar>
              <w:top w:w="100" w:type="dxa"/>
              <w:start w:w="120" w:type="dxa"/>
              <w:bottom w:w="100" w:type="dxa"/>
              <w:end w:w="120" w:type="dxa"/>
            </w:tcMar>
            <w:shd w:fill="F6F2E9"/>
          </w:tcPr>
          <w:p>
            <w:r>
              <w:rPr>
                <w:rFonts w:ascii="Aptos" w:hAnsi="Aptos"/>
                <w:b w:val="0"/>
                <w:color w:val="9C3E37"/>
                <w:sz w:val="17"/>
              </w:rPr>
              <w:t>Speaker showreel 45–90 sec</w:t>
            </w:r>
          </w:p>
        </w:tc>
        <w:tc>
          <w:tcPr>
            <w:tcW w:type="dxa" w:w="2484"/>
            <w:tcMar>
              <w:top w:w="100" w:type="dxa"/>
              <w:start w:w="120" w:type="dxa"/>
              <w:bottom w:w="100" w:type="dxa"/>
              <w:end w:w="120" w:type="dxa"/>
            </w:tcMar>
            <w:shd w:fill="F6F2E9"/>
          </w:tcPr>
          <w:p>
            <w:r>
              <w:rPr>
                <w:rFonts w:ascii="Aptos" w:hAnsi="Aptos"/>
                <w:b/>
                <w:color w:val="9C3E37"/>
                <w:sz w:val="17"/>
              </w:rPr>
              <w:t>High</w:t>
            </w:r>
          </w:p>
        </w:tc>
        <w:tc>
          <w:tcPr>
            <w:tcW w:type="dxa" w:w="2484"/>
            <w:tcMar>
              <w:top w:w="100" w:type="dxa"/>
              <w:start w:w="120" w:type="dxa"/>
              <w:bottom w:w="100" w:type="dxa"/>
              <w:end w:w="120" w:type="dxa"/>
            </w:tcMar>
            <w:shd w:fill="F6F2E9"/>
          </w:tcPr>
          <w:p>
            <w:r>
              <w:rPr>
                <w:rFonts w:ascii="Aptos" w:hAnsi="Aptos"/>
                <w:b w:val="0"/>
                <w:color w:val="9C3E37"/>
                <w:sz w:val="17"/>
              </w:rPr>
              <w:t>Home / Speaking</w:t>
            </w:r>
          </w:p>
        </w:tc>
        <w:tc>
          <w:tcPr>
            <w:tcW w:type="dxa" w:w="2484"/>
            <w:tcMar>
              <w:top w:w="100" w:type="dxa"/>
              <w:start w:w="120" w:type="dxa"/>
              <w:bottom w:w="100" w:type="dxa"/>
              <w:end w:w="120" w:type="dxa"/>
            </w:tcMar>
            <w:shd w:fill="F6F2E9"/>
          </w:tcPr>
          <w:p>
            <w:r>
              <w:rPr>
                <w:rFonts w:ascii="Aptos" w:hAnsi="Aptos"/>
                <w:b w:val="0"/>
                <w:color w:val="9C3E37"/>
                <w:sz w:val="17"/>
              </w:rPr>
              <w:t>Needed</w:t>
            </w:r>
          </w:p>
        </w:tc>
      </w:tr>
      <w:tr>
        <w:tc>
          <w:tcPr>
            <w:tcW w:type="dxa" w:w="2484"/>
            <w:tcMar>
              <w:top w:w="100" w:type="dxa"/>
              <w:start w:w="120" w:type="dxa"/>
              <w:bottom w:w="100" w:type="dxa"/>
              <w:end w:w="120" w:type="dxa"/>
            </w:tcMar>
            <w:shd w:fill="EEF2EF"/>
          </w:tcPr>
          <w:p>
            <w:r>
              <w:rPr>
                <w:rFonts w:ascii="Aptos" w:hAnsi="Aptos"/>
                <w:b w:val="0"/>
                <w:color w:val="9C3E37"/>
                <w:sz w:val="17"/>
              </w:rPr>
              <w:t>3–6 stage photographs</w:t>
            </w:r>
          </w:p>
        </w:tc>
        <w:tc>
          <w:tcPr>
            <w:tcW w:type="dxa" w:w="2484"/>
            <w:tcMar>
              <w:top w:w="100" w:type="dxa"/>
              <w:start w:w="120" w:type="dxa"/>
              <w:bottom w:w="100" w:type="dxa"/>
              <w:end w:w="120" w:type="dxa"/>
            </w:tcMar>
            <w:shd w:fill="EEF2EF"/>
          </w:tcPr>
          <w:p>
            <w:r>
              <w:rPr>
                <w:rFonts w:ascii="Aptos" w:hAnsi="Aptos"/>
                <w:b/>
                <w:color w:val="9C3E37"/>
                <w:sz w:val="17"/>
              </w:rPr>
              <w:t>High</w:t>
            </w:r>
          </w:p>
        </w:tc>
        <w:tc>
          <w:tcPr>
            <w:tcW w:type="dxa" w:w="2484"/>
            <w:tcMar>
              <w:top w:w="100" w:type="dxa"/>
              <w:start w:w="120" w:type="dxa"/>
              <w:bottom w:w="100" w:type="dxa"/>
              <w:end w:w="120" w:type="dxa"/>
            </w:tcMar>
            <w:shd w:fill="EEF2EF"/>
          </w:tcPr>
          <w:p>
            <w:r>
              <w:rPr>
                <w:rFonts w:ascii="Aptos" w:hAnsi="Aptos"/>
                <w:b w:val="0"/>
                <w:color w:val="9C3E37"/>
                <w:sz w:val="17"/>
              </w:rPr>
              <w:t>Speaking / Proof</w:t>
            </w:r>
          </w:p>
        </w:tc>
        <w:tc>
          <w:tcPr>
            <w:tcW w:type="dxa" w:w="2484"/>
            <w:tcMar>
              <w:top w:w="100" w:type="dxa"/>
              <w:start w:w="120" w:type="dxa"/>
              <w:bottom w:w="100" w:type="dxa"/>
              <w:end w:w="120" w:type="dxa"/>
            </w:tcMar>
            <w:shd w:fill="EEF2EF"/>
          </w:tcPr>
          <w:p>
            <w:r>
              <w:rPr>
                <w:rFonts w:ascii="Aptos" w:hAnsi="Aptos"/>
                <w:b w:val="0"/>
                <w:color w:val="9C3E37"/>
                <w:sz w:val="17"/>
              </w:rPr>
              <w:t>Needed</w:t>
            </w:r>
          </w:p>
        </w:tc>
      </w:tr>
      <w:tr>
        <w:tc>
          <w:tcPr>
            <w:tcW w:type="dxa" w:w="2484"/>
            <w:tcMar>
              <w:top w:w="100" w:type="dxa"/>
              <w:start w:w="120" w:type="dxa"/>
              <w:bottom w:w="100" w:type="dxa"/>
              <w:end w:w="120" w:type="dxa"/>
            </w:tcMar>
            <w:shd w:fill="F6F2E9"/>
          </w:tcPr>
          <w:p>
            <w:r>
              <w:rPr>
                <w:rFonts w:ascii="Aptos" w:hAnsi="Aptos"/>
                <w:b w:val="0"/>
                <w:color w:val="9C3E37"/>
                <w:sz w:val="17"/>
              </w:rPr>
              <w:t>Editorial portrait</w:t>
            </w:r>
          </w:p>
        </w:tc>
        <w:tc>
          <w:tcPr>
            <w:tcW w:type="dxa" w:w="2484"/>
            <w:tcMar>
              <w:top w:w="100" w:type="dxa"/>
              <w:start w:w="120" w:type="dxa"/>
              <w:bottom w:w="100" w:type="dxa"/>
              <w:end w:w="120" w:type="dxa"/>
            </w:tcMar>
            <w:shd w:fill="F6F2E9"/>
          </w:tcPr>
          <w:p>
            <w:r>
              <w:rPr>
                <w:rFonts w:ascii="Aptos" w:hAnsi="Aptos"/>
                <w:b/>
                <w:color w:val="9C3E37"/>
                <w:sz w:val="17"/>
              </w:rPr>
              <w:t>High</w:t>
            </w:r>
          </w:p>
        </w:tc>
        <w:tc>
          <w:tcPr>
            <w:tcW w:type="dxa" w:w="2484"/>
            <w:tcMar>
              <w:top w:w="100" w:type="dxa"/>
              <w:start w:w="120" w:type="dxa"/>
              <w:bottom w:w="100" w:type="dxa"/>
              <w:end w:w="120" w:type="dxa"/>
            </w:tcMar>
            <w:shd w:fill="F6F2E9"/>
          </w:tcPr>
          <w:p>
            <w:r>
              <w:rPr>
                <w:rFonts w:ascii="Aptos" w:hAnsi="Aptos"/>
                <w:b w:val="0"/>
                <w:color w:val="9C3E37"/>
                <w:sz w:val="17"/>
              </w:rPr>
              <w:t>About</w:t>
            </w:r>
          </w:p>
        </w:tc>
        <w:tc>
          <w:tcPr>
            <w:tcW w:type="dxa" w:w="2484"/>
            <w:tcMar>
              <w:top w:w="100" w:type="dxa"/>
              <w:start w:w="120" w:type="dxa"/>
              <w:bottom w:w="100" w:type="dxa"/>
              <w:end w:w="120" w:type="dxa"/>
            </w:tcMar>
            <w:shd w:fill="F6F2E9"/>
          </w:tcPr>
          <w:p>
            <w:r>
              <w:rPr>
                <w:rFonts w:ascii="Aptos" w:hAnsi="Aptos"/>
                <w:b w:val="0"/>
                <w:color w:val="9C3E37"/>
                <w:sz w:val="17"/>
              </w:rPr>
              <w:t>Needed</w:t>
            </w:r>
          </w:p>
        </w:tc>
      </w:tr>
      <w:tr>
        <w:tc>
          <w:tcPr>
            <w:tcW w:type="dxa" w:w="2484"/>
            <w:tcMar>
              <w:top w:w="100" w:type="dxa"/>
              <w:start w:w="120" w:type="dxa"/>
              <w:bottom w:w="100" w:type="dxa"/>
              <w:end w:w="120" w:type="dxa"/>
            </w:tcMar>
            <w:shd w:fill="EEF2EF"/>
          </w:tcPr>
          <w:p>
            <w:r>
              <w:rPr>
                <w:rFonts w:ascii="Aptos" w:hAnsi="Aptos"/>
                <w:b w:val="0"/>
                <w:color w:val="9C3E37"/>
                <w:sz w:val="17"/>
              </w:rPr>
              <w:t>Workshop / facilitation photos</w:t>
            </w:r>
          </w:p>
        </w:tc>
        <w:tc>
          <w:tcPr>
            <w:tcW w:type="dxa" w:w="2484"/>
            <w:tcMar>
              <w:top w:w="100" w:type="dxa"/>
              <w:start w:w="120" w:type="dxa"/>
              <w:bottom w:w="100" w:type="dxa"/>
              <w:end w:w="120" w:type="dxa"/>
            </w:tcMar>
            <w:shd w:fill="EEF2EF"/>
          </w:tcPr>
          <w:p>
            <w:r>
              <w:rPr>
                <w:rFonts w:ascii="Aptos" w:hAnsi="Aptos"/>
                <w:b/>
                <w:color w:val="9C3E37"/>
                <w:sz w:val="17"/>
              </w:rPr>
              <w:t>Medium</w:t>
            </w:r>
          </w:p>
        </w:tc>
        <w:tc>
          <w:tcPr>
            <w:tcW w:type="dxa" w:w="2484"/>
            <w:tcMar>
              <w:top w:w="100" w:type="dxa"/>
              <w:start w:w="120" w:type="dxa"/>
              <w:bottom w:w="100" w:type="dxa"/>
              <w:end w:w="120" w:type="dxa"/>
            </w:tcMar>
            <w:shd w:fill="EEF2EF"/>
          </w:tcPr>
          <w:p>
            <w:r>
              <w:rPr>
                <w:rFonts w:ascii="Aptos" w:hAnsi="Aptos"/>
                <w:b w:val="0"/>
                <w:color w:val="9C3E37"/>
                <w:sz w:val="17"/>
              </w:rPr>
              <w:t>Home / Services / Proof</w:t>
            </w:r>
          </w:p>
        </w:tc>
        <w:tc>
          <w:tcPr>
            <w:tcW w:type="dxa" w:w="2484"/>
            <w:tcMar>
              <w:top w:w="100" w:type="dxa"/>
              <w:start w:w="120" w:type="dxa"/>
              <w:bottom w:w="100" w:type="dxa"/>
              <w:end w:w="120" w:type="dxa"/>
            </w:tcMar>
            <w:shd w:fill="EEF2EF"/>
          </w:tcPr>
          <w:p>
            <w:r>
              <w:rPr>
                <w:rFonts w:ascii="Aptos" w:hAnsi="Aptos"/>
                <w:b w:val="0"/>
                <w:color w:val="9C3E37"/>
                <w:sz w:val="17"/>
              </w:rPr>
              <w:t>Needed</w:t>
            </w:r>
          </w:p>
        </w:tc>
      </w:tr>
      <w:tr>
        <w:tc>
          <w:tcPr>
            <w:tcW w:type="dxa" w:w="2484"/>
            <w:tcMar>
              <w:top w:w="100" w:type="dxa"/>
              <w:start w:w="120" w:type="dxa"/>
              <w:bottom w:w="100" w:type="dxa"/>
              <w:end w:w="120" w:type="dxa"/>
            </w:tcMar>
            <w:shd w:fill="F6F2E9"/>
          </w:tcPr>
          <w:p>
            <w:r>
              <w:rPr>
                <w:rFonts w:ascii="Aptos" w:hAnsi="Aptos"/>
                <w:b w:val="0"/>
                <w:color w:val="9C3E37"/>
                <w:sz w:val="17"/>
              </w:rPr>
              <w:t>HOWL approved artwork/stills</w:t>
            </w:r>
          </w:p>
        </w:tc>
        <w:tc>
          <w:tcPr>
            <w:tcW w:type="dxa" w:w="2484"/>
            <w:tcMar>
              <w:top w:w="100" w:type="dxa"/>
              <w:start w:w="120" w:type="dxa"/>
              <w:bottom w:w="100" w:type="dxa"/>
              <w:end w:w="120" w:type="dxa"/>
            </w:tcMar>
            <w:shd w:fill="F6F2E9"/>
          </w:tcPr>
          <w:p>
            <w:r>
              <w:rPr>
                <w:rFonts w:ascii="Aptos" w:hAnsi="Aptos"/>
                <w:b/>
                <w:color w:val="9C3E37"/>
                <w:sz w:val="17"/>
              </w:rPr>
              <w:t>High</w:t>
            </w:r>
          </w:p>
        </w:tc>
        <w:tc>
          <w:tcPr>
            <w:tcW w:type="dxa" w:w="2484"/>
            <w:tcMar>
              <w:top w:w="100" w:type="dxa"/>
              <w:start w:w="120" w:type="dxa"/>
              <w:bottom w:w="100" w:type="dxa"/>
              <w:end w:w="120" w:type="dxa"/>
            </w:tcMar>
            <w:shd w:fill="F6F2E9"/>
          </w:tcPr>
          <w:p>
            <w:r>
              <w:rPr>
                <w:rFonts w:ascii="Aptos" w:hAnsi="Aptos"/>
                <w:b w:val="0"/>
                <w:color w:val="9C3E37"/>
                <w:sz w:val="17"/>
              </w:rPr>
              <w:t>Home / About / Projects / Proof</w:t>
            </w:r>
          </w:p>
        </w:tc>
        <w:tc>
          <w:tcPr>
            <w:tcW w:type="dxa" w:w="2484"/>
            <w:tcMar>
              <w:top w:w="100" w:type="dxa"/>
              <w:start w:w="120" w:type="dxa"/>
              <w:bottom w:w="100" w:type="dxa"/>
              <w:end w:w="120" w:type="dxa"/>
            </w:tcMar>
            <w:shd w:fill="F6F2E9"/>
          </w:tcPr>
          <w:p>
            <w:r>
              <w:rPr>
                <w:rFonts w:ascii="Aptos" w:hAnsi="Aptos"/>
                <w:b w:val="0"/>
                <w:color w:val="9C3E37"/>
                <w:sz w:val="17"/>
              </w:rPr>
              <w:t>Verify rights</w:t>
            </w:r>
          </w:p>
        </w:tc>
      </w:tr>
      <w:tr>
        <w:tc>
          <w:tcPr>
            <w:tcW w:type="dxa" w:w="2484"/>
            <w:tcMar>
              <w:top w:w="100" w:type="dxa"/>
              <w:start w:w="120" w:type="dxa"/>
              <w:bottom w:w="100" w:type="dxa"/>
              <w:end w:w="120" w:type="dxa"/>
            </w:tcMar>
            <w:shd w:fill="EEF2EF"/>
          </w:tcPr>
          <w:p>
            <w:r>
              <w:rPr>
                <w:rFonts w:ascii="Aptos" w:hAnsi="Aptos"/>
                <w:b w:val="0"/>
                <w:color w:val="9C3E37"/>
                <w:sz w:val="17"/>
              </w:rPr>
              <w:t>The Vanishing Song approved artwork/stills</w:t>
            </w:r>
          </w:p>
        </w:tc>
        <w:tc>
          <w:tcPr>
            <w:tcW w:type="dxa" w:w="2484"/>
            <w:tcMar>
              <w:top w:w="100" w:type="dxa"/>
              <w:start w:w="120" w:type="dxa"/>
              <w:bottom w:w="100" w:type="dxa"/>
              <w:end w:w="120" w:type="dxa"/>
            </w:tcMar>
            <w:shd w:fill="EEF2EF"/>
          </w:tcPr>
          <w:p>
            <w:r>
              <w:rPr>
                <w:rFonts w:ascii="Aptos" w:hAnsi="Aptos"/>
                <w:b/>
                <w:color w:val="9C3E37"/>
                <w:sz w:val="17"/>
              </w:rPr>
              <w:t>High</w:t>
            </w:r>
          </w:p>
        </w:tc>
        <w:tc>
          <w:tcPr>
            <w:tcW w:type="dxa" w:w="2484"/>
            <w:tcMar>
              <w:top w:w="100" w:type="dxa"/>
              <w:start w:w="120" w:type="dxa"/>
              <w:bottom w:w="100" w:type="dxa"/>
              <w:end w:w="120" w:type="dxa"/>
            </w:tcMar>
            <w:shd w:fill="EEF2EF"/>
          </w:tcPr>
          <w:p>
            <w:r>
              <w:rPr>
                <w:rFonts w:ascii="Aptos" w:hAnsi="Aptos"/>
                <w:b w:val="0"/>
                <w:color w:val="9C3E37"/>
                <w:sz w:val="17"/>
              </w:rPr>
              <w:t>Home / About / Projects / Proof</w:t>
            </w:r>
          </w:p>
        </w:tc>
        <w:tc>
          <w:tcPr>
            <w:tcW w:type="dxa" w:w="2484"/>
            <w:tcMar>
              <w:top w:w="100" w:type="dxa"/>
              <w:start w:w="120" w:type="dxa"/>
              <w:bottom w:w="100" w:type="dxa"/>
              <w:end w:w="120" w:type="dxa"/>
            </w:tcMar>
            <w:shd w:fill="EEF2EF"/>
          </w:tcPr>
          <w:p>
            <w:r>
              <w:rPr>
                <w:rFonts w:ascii="Aptos" w:hAnsi="Aptos"/>
                <w:b w:val="0"/>
                <w:color w:val="9C3E37"/>
                <w:sz w:val="17"/>
              </w:rPr>
              <w:t>Verify rights</w:t>
            </w:r>
          </w:p>
        </w:tc>
      </w:tr>
      <w:tr>
        <w:tc>
          <w:tcPr>
            <w:tcW w:type="dxa" w:w="2484"/>
            <w:tcMar>
              <w:top w:w="100" w:type="dxa"/>
              <w:start w:w="120" w:type="dxa"/>
              <w:bottom w:w="100" w:type="dxa"/>
              <w:end w:w="120" w:type="dxa"/>
            </w:tcMar>
            <w:shd w:fill="F6F2E9"/>
          </w:tcPr>
          <w:p>
            <w:r>
              <w:rPr>
                <w:rFonts w:ascii="Aptos" w:hAnsi="Aptos"/>
                <w:b w:val="0"/>
                <w:color w:val="9C3E37"/>
                <w:sz w:val="17"/>
              </w:rPr>
              <w:t>Organisation/client/collaborator logos</w:t>
            </w:r>
          </w:p>
        </w:tc>
        <w:tc>
          <w:tcPr>
            <w:tcW w:type="dxa" w:w="2484"/>
            <w:tcMar>
              <w:top w:w="100" w:type="dxa"/>
              <w:start w:w="120" w:type="dxa"/>
              <w:bottom w:w="100" w:type="dxa"/>
              <w:end w:w="120" w:type="dxa"/>
            </w:tcMar>
            <w:shd w:fill="F6F2E9"/>
          </w:tcPr>
          <w:p>
            <w:r>
              <w:rPr>
                <w:rFonts w:ascii="Aptos" w:hAnsi="Aptos"/>
                <w:b/>
                <w:color w:val="9C3E37"/>
                <w:sz w:val="17"/>
              </w:rPr>
              <w:t>High</w:t>
            </w:r>
          </w:p>
        </w:tc>
        <w:tc>
          <w:tcPr>
            <w:tcW w:type="dxa" w:w="2484"/>
            <w:tcMar>
              <w:top w:w="100" w:type="dxa"/>
              <w:start w:w="120" w:type="dxa"/>
              <w:bottom w:w="100" w:type="dxa"/>
              <w:end w:w="120" w:type="dxa"/>
            </w:tcMar>
            <w:shd w:fill="F6F2E9"/>
          </w:tcPr>
          <w:p>
            <w:r>
              <w:rPr>
                <w:rFonts w:ascii="Aptos" w:hAnsi="Aptos"/>
                <w:b w:val="0"/>
                <w:color w:val="9C3E37"/>
                <w:sz w:val="17"/>
              </w:rPr>
              <w:t>Home / Proof</w:t>
            </w:r>
          </w:p>
        </w:tc>
        <w:tc>
          <w:tcPr>
            <w:tcW w:type="dxa" w:w="2484"/>
            <w:tcMar>
              <w:top w:w="100" w:type="dxa"/>
              <w:start w:w="120" w:type="dxa"/>
              <w:bottom w:w="100" w:type="dxa"/>
              <w:end w:w="120" w:type="dxa"/>
            </w:tcMar>
            <w:shd w:fill="F6F2E9"/>
          </w:tcPr>
          <w:p>
            <w:r>
              <w:rPr>
                <w:rFonts w:ascii="Aptos" w:hAnsi="Aptos"/>
                <w:b w:val="0"/>
                <w:color w:val="9C3E37"/>
                <w:sz w:val="17"/>
              </w:rPr>
              <w:t>Compile + classify</w:t>
            </w:r>
          </w:p>
        </w:tc>
      </w:tr>
      <w:tr>
        <w:tc>
          <w:tcPr>
            <w:tcW w:type="dxa" w:w="2484"/>
            <w:tcMar>
              <w:top w:w="100" w:type="dxa"/>
              <w:start w:w="120" w:type="dxa"/>
              <w:bottom w:w="100" w:type="dxa"/>
              <w:end w:w="120" w:type="dxa"/>
            </w:tcMar>
            <w:shd w:fill="EEF2EF"/>
          </w:tcPr>
          <w:p>
            <w:r>
              <w:rPr>
                <w:rFonts w:ascii="Aptos" w:hAnsi="Aptos"/>
                <w:b w:val="0"/>
                <w:color w:val="9C3E37"/>
                <w:sz w:val="17"/>
              </w:rPr>
              <w:t>BAT Malaysia logo permission</w:t>
            </w:r>
          </w:p>
        </w:tc>
        <w:tc>
          <w:tcPr>
            <w:tcW w:type="dxa" w:w="2484"/>
            <w:tcMar>
              <w:top w:w="100" w:type="dxa"/>
              <w:start w:w="120" w:type="dxa"/>
              <w:bottom w:w="100" w:type="dxa"/>
              <w:end w:w="120" w:type="dxa"/>
            </w:tcMar>
            <w:shd w:fill="EEF2EF"/>
          </w:tcPr>
          <w:p>
            <w:r>
              <w:rPr>
                <w:rFonts w:ascii="Aptos" w:hAnsi="Aptos"/>
                <w:b/>
                <w:color w:val="9C3E37"/>
                <w:sz w:val="17"/>
              </w:rPr>
              <w:t>Medium</w:t>
            </w:r>
          </w:p>
        </w:tc>
        <w:tc>
          <w:tcPr>
            <w:tcW w:type="dxa" w:w="2484"/>
            <w:tcMar>
              <w:top w:w="100" w:type="dxa"/>
              <w:start w:w="120" w:type="dxa"/>
              <w:bottom w:w="100" w:type="dxa"/>
              <w:end w:w="120" w:type="dxa"/>
            </w:tcMar>
            <w:shd w:fill="EEF2EF"/>
          </w:tcPr>
          <w:p>
            <w:r>
              <w:rPr>
                <w:rFonts w:ascii="Aptos" w:hAnsi="Aptos"/>
                <w:b w:val="0"/>
                <w:color w:val="9C3E37"/>
                <w:sz w:val="17"/>
              </w:rPr>
              <w:t>Proof / Speaking</w:t>
            </w:r>
          </w:p>
        </w:tc>
        <w:tc>
          <w:tcPr>
            <w:tcW w:type="dxa" w:w="2484"/>
            <w:tcMar>
              <w:top w:w="100" w:type="dxa"/>
              <w:start w:w="120" w:type="dxa"/>
              <w:bottom w:w="100" w:type="dxa"/>
              <w:end w:w="120" w:type="dxa"/>
            </w:tcMar>
            <w:shd w:fill="EEF2EF"/>
          </w:tcPr>
          <w:p>
            <w:r>
              <w:rPr>
                <w:rFonts w:ascii="Aptos" w:hAnsi="Aptos"/>
                <w:b w:val="0"/>
                <w:color w:val="9C3E37"/>
                <w:sz w:val="17"/>
              </w:rPr>
              <w:t>Verify</w:t>
            </w:r>
          </w:p>
        </w:tc>
      </w:tr>
      <w:tr>
        <w:tc>
          <w:tcPr>
            <w:tcW w:type="dxa" w:w="2484"/>
            <w:tcMar>
              <w:top w:w="100" w:type="dxa"/>
              <w:start w:w="120" w:type="dxa"/>
              <w:bottom w:w="100" w:type="dxa"/>
              <w:end w:w="120" w:type="dxa"/>
            </w:tcMar>
            <w:shd w:fill="F6F2E9"/>
          </w:tcPr>
          <w:p>
            <w:r>
              <w:rPr>
                <w:rFonts w:ascii="Aptos" w:hAnsi="Aptos"/>
                <w:b w:val="0"/>
                <w:color w:val="9C3E37"/>
                <w:sz w:val="17"/>
              </w:rPr>
              <w:t>Additional testimonials</w:t>
            </w:r>
          </w:p>
        </w:tc>
        <w:tc>
          <w:tcPr>
            <w:tcW w:type="dxa" w:w="2484"/>
            <w:tcMar>
              <w:top w:w="100" w:type="dxa"/>
              <w:start w:w="120" w:type="dxa"/>
              <w:bottom w:w="100" w:type="dxa"/>
              <w:end w:w="120" w:type="dxa"/>
            </w:tcMar>
            <w:shd w:fill="F6F2E9"/>
          </w:tcPr>
          <w:p>
            <w:r>
              <w:rPr>
                <w:rFonts w:ascii="Aptos" w:hAnsi="Aptos"/>
                <w:b/>
                <w:color w:val="9C3E37"/>
                <w:sz w:val="17"/>
              </w:rPr>
              <w:t>High</w:t>
            </w:r>
          </w:p>
        </w:tc>
        <w:tc>
          <w:tcPr>
            <w:tcW w:type="dxa" w:w="2484"/>
            <w:tcMar>
              <w:top w:w="100" w:type="dxa"/>
              <w:start w:w="120" w:type="dxa"/>
              <w:bottom w:w="100" w:type="dxa"/>
              <w:end w:w="120" w:type="dxa"/>
            </w:tcMar>
            <w:shd w:fill="F6F2E9"/>
          </w:tcPr>
          <w:p>
            <w:r>
              <w:rPr>
                <w:rFonts w:ascii="Aptos" w:hAnsi="Aptos"/>
                <w:b w:val="0"/>
                <w:color w:val="9C3E37"/>
                <w:sz w:val="17"/>
              </w:rPr>
              <w:t>Home / Proof</w:t>
            </w:r>
          </w:p>
        </w:tc>
        <w:tc>
          <w:tcPr>
            <w:tcW w:type="dxa" w:w="2484"/>
            <w:tcMar>
              <w:top w:w="100" w:type="dxa"/>
              <w:start w:w="120" w:type="dxa"/>
              <w:bottom w:w="100" w:type="dxa"/>
              <w:end w:w="120" w:type="dxa"/>
            </w:tcMar>
            <w:shd w:fill="F6F2E9"/>
          </w:tcPr>
          <w:p>
            <w:r>
              <w:rPr>
                <w:rFonts w:ascii="Aptos" w:hAnsi="Aptos"/>
                <w:b w:val="0"/>
                <w:color w:val="9C3E37"/>
                <w:sz w:val="17"/>
              </w:rPr>
              <w:t>Collect</w:t>
            </w:r>
          </w:p>
        </w:tc>
      </w:tr>
      <w:tr>
        <w:tc>
          <w:tcPr>
            <w:tcW w:type="dxa" w:w="2484"/>
            <w:tcMar>
              <w:top w:w="100" w:type="dxa"/>
              <w:start w:w="120" w:type="dxa"/>
              <w:bottom w:w="100" w:type="dxa"/>
              <w:end w:w="120" w:type="dxa"/>
            </w:tcMar>
            <w:shd w:fill="EEF2EF"/>
          </w:tcPr>
          <w:p>
            <w:r>
              <w:rPr>
                <w:rFonts w:ascii="Aptos" w:hAnsi="Aptos"/>
                <w:b w:val="0"/>
                <w:color w:val="9C3E37"/>
                <w:sz w:val="17"/>
              </w:rPr>
              <w:t>Media coverage links + publication logos</w:t>
            </w:r>
          </w:p>
        </w:tc>
        <w:tc>
          <w:tcPr>
            <w:tcW w:type="dxa" w:w="2484"/>
            <w:tcMar>
              <w:top w:w="100" w:type="dxa"/>
              <w:start w:w="120" w:type="dxa"/>
              <w:bottom w:w="100" w:type="dxa"/>
              <w:end w:w="120" w:type="dxa"/>
            </w:tcMar>
            <w:shd w:fill="EEF2EF"/>
          </w:tcPr>
          <w:p>
            <w:r>
              <w:rPr>
                <w:rFonts w:ascii="Aptos" w:hAnsi="Aptos"/>
                <w:b/>
                <w:color w:val="9C3E37"/>
                <w:sz w:val="17"/>
              </w:rPr>
              <w:t>Medium</w:t>
            </w:r>
          </w:p>
        </w:tc>
        <w:tc>
          <w:tcPr>
            <w:tcW w:type="dxa" w:w="2484"/>
            <w:tcMar>
              <w:top w:w="100" w:type="dxa"/>
              <w:start w:w="120" w:type="dxa"/>
              <w:bottom w:w="100" w:type="dxa"/>
              <w:end w:w="120" w:type="dxa"/>
            </w:tcMar>
            <w:shd w:fill="EEF2EF"/>
          </w:tcPr>
          <w:p>
            <w:r>
              <w:rPr>
                <w:rFonts w:ascii="Aptos" w:hAnsi="Aptos"/>
                <w:b w:val="0"/>
                <w:color w:val="9C3E37"/>
                <w:sz w:val="17"/>
              </w:rPr>
              <w:t>Proof</w:t>
            </w:r>
          </w:p>
        </w:tc>
        <w:tc>
          <w:tcPr>
            <w:tcW w:type="dxa" w:w="2484"/>
            <w:tcMar>
              <w:top w:w="100" w:type="dxa"/>
              <w:start w:w="120" w:type="dxa"/>
              <w:bottom w:w="100" w:type="dxa"/>
              <w:end w:w="120" w:type="dxa"/>
            </w:tcMar>
            <w:shd w:fill="EEF2EF"/>
          </w:tcPr>
          <w:p>
            <w:r>
              <w:rPr>
                <w:rFonts w:ascii="Aptos" w:hAnsi="Aptos"/>
                <w:b w:val="0"/>
                <w:color w:val="9C3E37"/>
                <w:sz w:val="17"/>
              </w:rPr>
              <w:t>Compile</w:t>
            </w:r>
          </w:p>
        </w:tc>
      </w:tr>
      <w:tr>
        <w:tc>
          <w:tcPr>
            <w:tcW w:type="dxa" w:w="2484"/>
            <w:tcMar>
              <w:top w:w="100" w:type="dxa"/>
              <w:start w:w="120" w:type="dxa"/>
              <w:bottom w:w="100" w:type="dxa"/>
              <w:end w:w="120" w:type="dxa"/>
            </w:tcMar>
            <w:shd w:fill="F6F2E9"/>
          </w:tcPr>
          <w:p>
            <w:r>
              <w:rPr>
                <w:rFonts w:ascii="Aptos" w:hAnsi="Aptos"/>
                <w:b w:val="0"/>
                <w:color w:val="1F2A26"/>
                <w:sz w:val="17"/>
              </w:rPr>
              <w:t>LinkedIn URL</w:t>
            </w:r>
          </w:p>
        </w:tc>
        <w:tc>
          <w:tcPr>
            <w:tcW w:type="dxa" w:w="2484"/>
            <w:tcMar>
              <w:top w:w="100" w:type="dxa"/>
              <w:start w:w="120" w:type="dxa"/>
              <w:bottom w:w="100" w:type="dxa"/>
              <w:end w:w="120" w:type="dxa"/>
            </w:tcMar>
            <w:shd w:fill="F6F2E9"/>
          </w:tcPr>
          <w:p>
            <w:r>
              <w:rPr>
                <w:rFonts w:ascii="Aptos" w:hAnsi="Aptos"/>
                <w:b/>
                <w:color w:val="1F2A26"/>
                <w:sz w:val="17"/>
              </w:rPr>
              <w:t>Complete</w:t>
            </w:r>
          </w:p>
        </w:tc>
        <w:tc>
          <w:tcPr>
            <w:tcW w:type="dxa" w:w="2484"/>
            <w:tcMar>
              <w:top w:w="100" w:type="dxa"/>
              <w:start w:w="120" w:type="dxa"/>
              <w:bottom w:w="100" w:type="dxa"/>
              <w:end w:w="120" w:type="dxa"/>
            </w:tcMar>
            <w:shd w:fill="F6F2E9"/>
          </w:tcPr>
          <w:p>
            <w:r>
              <w:rPr>
                <w:rFonts w:ascii="Aptos" w:hAnsi="Aptos"/>
                <w:b w:val="0"/>
                <w:color w:val="1F2A26"/>
                <w:sz w:val="17"/>
              </w:rPr>
              <w:t>Footer / Insights</w:t>
            </w:r>
          </w:p>
        </w:tc>
        <w:tc>
          <w:tcPr>
            <w:tcW w:type="dxa" w:w="2484"/>
            <w:tcMar>
              <w:top w:w="100" w:type="dxa"/>
              <w:start w:w="120" w:type="dxa"/>
              <w:bottom w:w="100" w:type="dxa"/>
              <w:end w:w="120" w:type="dxa"/>
            </w:tcMar>
            <w:shd w:fill="F6F2E9"/>
          </w:tcPr>
          <w:p>
            <w:r>
              <w:rPr>
                <w:rFonts w:ascii="Aptos" w:hAnsi="Aptos"/>
                <w:b w:val="0"/>
                <w:color w:val="1F2A26"/>
                <w:sz w:val="17"/>
              </w:rPr>
              <w:t>https://www.linkedin.com/in/tplim789/</w:t>
            </w:r>
          </w:p>
        </w:tc>
      </w:tr>
      <w:tr>
        <w:tc>
          <w:tcPr>
            <w:tcW w:type="dxa" w:w="2484"/>
            <w:tcMar>
              <w:top w:w="100" w:type="dxa"/>
              <w:start w:w="120" w:type="dxa"/>
              <w:bottom w:w="100" w:type="dxa"/>
              <w:end w:w="120" w:type="dxa"/>
            </w:tcMar>
            <w:shd w:fill="EEF2EF"/>
          </w:tcPr>
          <w:p>
            <w:r>
              <w:rPr>
                <w:rFonts w:ascii="Aptos" w:hAnsi="Aptos"/>
                <w:b w:val="0"/>
                <w:color w:val="9C3E37"/>
                <w:sz w:val="17"/>
              </w:rPr>
              <w:t>Privacy policy / legal footer content</w:t>
            </w:r>
          </w:p>
        </w:tc>
        <w:tc>
          <w:tcPr>
            <w:tcW w:type="dxa" w:w="2484"/>
            <w:tcMar>
              <w:top w:w="100" w:type="dxa"/>
              <w:start w:w="120" w:type="dxa"/>
              <w:bottom w:w="100" w:type="dxa"/>
              <w:end w:w="120" w:type="dxa"/>
            </w:tcMar>
            <w:shd w:fill="EEF2EF"/>
          </w:tcPr>
          <w:p>
            <w:r>
              <w:rPr>
                <w:rFonts w:ascii="Aptos" w:hAnsi="Aptos"/>
                <w:b/>
                <w:color w:val="9C3E37"/>
                <w:sz w:val="17"/>
              </w:rPr>
              <w:t>High</w:t>
            </w:r>
          </w:p>
        </w:tc>
        <w:tc>
          <w:tcPr>
            <w:tcW w:type="dxa" w:w="2484"/>
            <w:tcMar>
              <w:top w:w="100" w:type="dxa"/>
              <w:start w:w="120" w:type="dxa"/>
              <w:bottom w:w="100" w:type="dxa"/>
              <w:end w:w="120" w:type="dxa"/>
            </w:tcMar>
            <w:shd w:fill="EEF2EF"/>
          </w:tcPr>
          <w:p>
            <w:r>
              <w:rPr>
                <w:rFonts w:ascii="Aptos" w:hAnsi="Aptos"/>
                <w:b w:val="0"/>
                <w:color w:val="9C3E37"/>
                <w:sz w:val="17"/>
              </w:rPr>
              <w:t>Sitewide</w:t>
            </w:r>
          </w:p>
        </w:tc>
        <w:tc>
          <w:tcPr>
            <w:tcW w:type="dxa" w:w="2484"/>
            <w:tcMar>
              <w:top w:w="100" w:type="dxa"/>
              <w:start w:w="120" w:type="dxa"/>
              <w:bottom w:w="100" w:type="dxa"/>
              <w:end w:w="120" w:type="dxa"/>
            </w:tcMar>
            <w:shd w:fill="EEF2EF"/>
          </w:tcPr>
          <w:p>
            <w:r>
              <w:rPr>
                <w:rFonts w:ascii="Aptos" w:hAnsi="Aptos"/>
                <w:b w:val="0"/>
                <w:color w:val="9C3E37"/>
                <w:sz w:val="17"/>
              </w:rPr>
              <w:t>Needed</w:t>
            </w:r>
          </w:p>
        </w:tc>
      </w:tr>
      <w:tr>
        <w:tc>
          <w:tcPr>
            <w:tcW w:type="dxa" w:w="2484"/>
            <w:tcMar>
              <w:top w:w="100" w:type="dxa"/>
              <w:start w:w="120" w:type="dxa"/>
              <w:bottom w:w="100" w:type="dxa"/>
              <w:end w:w="120" w:type="dxa"/>
            </w:tcMar>
            <w:shd w:fill="F6F2E9"/>
          </w:tcPr>
          <w:p>
            <w:r>
              <w:rPr>
                <w:rFonts w:ascii="Aptos" w:hAnsi="Aptos"/>
                <w:b w:val="0"/>
                <w:color w:val="9C3E37"/>
                <w:sz w:val="17"/>
              </w:rPr>
              <w:t>Contact destination / enquiry email</w:t>
            </w:r>
          </w:p>
        </w:tc>
        <w:tc>
          <w:tcPr>
            <w:tcW w:type="dxa" w:w="2484"/>
            <w:tcMar>
              <w:top w:w="100" w:type="dxa"/>
              <w:start w:w="120" w:type="dxa"/>
              <w:bottom w:w="100" w:type="dxa"/>
              <w:end w:w="120" w:type="dxa"/>
            </w:tcMar>
            <w:shd w:fill="F6F2E9"/>
          </w:tcPr>
          <w:p>
            <w:r>
              <w:rPr>
                <w:rFonts w:ascii="Aptos" w:hAnsi="Aptos"/>
                <w:b/>
                <w:color w:val="9C3E37"/>
                <w:sz w:val="17"/>
              </w:rPr>
              <w:t>High</w:t>
            </w:r>
          </w:p>
        </w:tc>
        <w:tc>
          <w:tcPr>
            <w:tcW w:type="dxa" w:w="2484"/>
            <w:tcMar>
              <w:top w:w="100" w:type="dxa"/>
              <w:start w:w="120" w:type="dxa"/>
              <w:bottom w:w="100" w:type="dxa"/>
              <w:end w:w="120" w:type="dxa"/>
            </w:tcMar>
            <w:shd w:fill="F6F2E9"/>
          </w:tcPr>
          <w:p>
            <w:r>
              <w:rPr>
                <w:rFonts w:ascii="Aptos" w:hAnsi="Aptos"/>
                <w:b w:val="0"/>
                <w:color w:val="9C3E37"/>
                <w:sz w:val="17"/>
              </w:rPr>
              <w:t>Contact form</w:t>
            </w:r>
          </w:p>
        </w:tc>
        <w:tc>
          <w:tcPr>
            <w:tcW w:type="dxa" w:w="2484"/>
            <w:tcMar>
              <w:top w:w="100" w:type="dxa"/>
              <w:start w:w="120" w:type="dxa"/>
              <w:bottom w:w="100" w:type="dxa"/>
              <w:end w:w="120" w:type="dxa"/>
            </w:tcMar>
            <w:shd w:fill="F6F2E9"/>
          </w:tcPr>
          <w:p>
            <w:r>
              <w:rPr>
                <w:rFonts w:ascii="Aptos" w:hAnsi="Aptos"/>
                <w:b w:val="0"/>
                <w:color w:val="9C3E37"/>
                <w:sz w:val="17"/>
              </w:rPr>
              <w:t>Needed</w:t>
            </w:r>
          </w:p>
        </w:tc>
      </w:tr>
    </w:tbl>
    <w:p>
      <w:r>
        <w:br w:type="page"/>
      </w:r>
    </w:p>
    <w:p>
      <w:pPr>
        <w:pStyle w:val="Eyebrow"/>
      </w:pPr>
      <w:r>
        <w:t>13 / PUBLICATION GATE</w:t>
      </w:r>
    </w:p>
    <w:p>
      <w:pPr>
        <w:pStyle w:val="Heading1"/>
      </w:pPr>
      <w:r>
        <w:t>Verification &amp; Permissions Before Launch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Important</w:t>
              <w:br/>
            </w:r>
            <w:r>
              <w:rPr>
                <w:rFonts w:ascii="Aptos" w:hAnsi="Aptos"/>
                <w:color w:val="1F2A26"/>
                <w:sz w:val="19"/>
              </w:rPr>
              <w:t>The following items should be fact-checked or permission-checked before the site is published. The website can be designed before these checks are complete; placeholders should remain clearly marked.</w:t>
            </w:r>
          </w:p>
        </w:tc>
      </w:tr>
    </w:tbl>
    <w:p>
      <w:pPr>
        <w:spacing w:after="0"/>
      </w:pPr>
    </w:p>
    <w:p>
      <w:pPr>
        <w:pStyle w:val="Heading3"/>
      </w:pPr>
      <w:r>
        <w:t>Malaysian box-office claim</w:t>
      </w:r>
    </w:p>
    <w:p>
      <w:pPr>
        <w:pStyle w:val="WebCopy"/>
      </w:pPr>
      <w:r>
        <w:t>Verify the exact film title, ranking, period and reliable source before saying it is one of Malaysia’s highest-grossing films.</w:t>
      </w:r>
    </w:p>
    <w:p>
      <w:pPr>
        <w:pStyle w:val="Heading3"/>
      </w:pPr>
      <w:r>
        <w:t>Award-winning project claim</w:t>
      </w:r>
    </w:p>
    <w:p>
      <w:pPr>
        <w:pStyle w:val="WebCopy"/>
      </w:pPr>
      <w:r>
        <w:t>Identify the specific projects and awards TP wishes to cite publicly.</w:t>
      </w:r>
    </w:p>
    <w:p>
      <w:pPr>
        <w:pStyle w:val="Heading3"/>
      </w:pPr>
      <w:r>
        <w:t>HOWL credit wording</w:t>
      </w:r>
    </w:p>
    <w:p>
      <w:pPr>
        <w:pStyle w:val="WebCopy"/>
      </w:pPr>
      <w:r>
        <w:t>Keep the verified Executive Producer credit and wording that avoids implying direct day-to-day collaboration beyond shared executive producer credit. Confirm final current production/publication wording before launch.</w:t>
      </w:r>
    </w:p>
    <w:p>
      <w:pPr>
        <w:pStyle w:val="Heading3"/>
      </w:pPr>
      <w:r>
        <w:t>The Vanishing Song</w:t>
      </w:r>
    </w:p>
    <w:p>
      <w:pPr>
        <w:pStyle w:val="WebCopy"/>
      </w:pPr>
      <w:r>
        <w:t>Confirm official title styling, TP’s exact credit, Ruby Yang credit, production status, and public-use wording.</w:t>
      </w:r>
    </w:p>
    <w:p>
      <w:pPr>
        <w:pStyle w:val="Heading3"/>
      </w:pPr>
      <w:r>
        <w:t>Client/partner logos</w:t>
      </w:r>
    </w:p>
    <w:p>
      <w:pPr>
        <w:pStyle w:val="WebCopy"/>
      </w:pPr>
      <w:r>
        <w:t>Classify each logo relationship accurately: client, partner, collaborator, employer, programme participant, etc. Obtain usage permission where required.</w:t>
      </w:r>
    </w:p>
    <w:p>
      <w:pPr>
        <w:pStyle w:val="Heading3"/>
      </w:pPr>
      <w:r>
        <w:t>BAT testimonials</w:t>
      </w:r>
    </w:p>
    <w:p>
      <w:pPr>
        <w:pStyle w:val="WebCopy"/>
      </w:pPr>
      <w:r>
        <w:t>Use the supplied wording faithfully. Because testimonials refer to Roots &amp; Shoots, present them as evidence of Roots &amp; Shoots sustainability engagement unless TP-specific testimonial permission is confirmed.</w:t>
      </w:r>
    </w:p>
    <w:p>
      <w:pPr>
        <w:pStyle w:val="Heading3"/>
      </w:pPr>
      <w:r>
        <w:t>Dr Jane Goodall stories</w:t>
      </w:r>
    </w:p>
    <w:p>
      <w:pPr>
        <w:pStyle w:val="WebCopy"/>
      </w:pPr>
      <w:r>
        <w:t>Use only TP’s personally approved account/interpretation and ensure any image used is licensed.</w:t>
      </w:r>
    </w:p>
    <w:p>
      <w:pPr>
        <w:pStyle w:val="Heading3"/>
      </w:pPr>
      <w:r>
        <w:t>Film/public figure imagery</w:t>
      </w:r>
    </w:p>
    <w:p>
      <w:pPr>
        <w:pStyle w:val="WebCopy"/>
      </w:pPr>
      <w:r>
        <w:t>Do not assume press photos or celebrity images can be reused. Use owned, licensed or explicitly permitted assets.</w:t>
      </w:r>
    </w:p>
    <w:p>
      <w:r>
        <w:br w:type="page"/>
      </w:r>
    </w:p>
    <w:p>
      <w:pPr>
        <w:pStyle w:val="Eyebrow"/>
      </w:pPr>
      <w:r>
        <w:t>14 / SITEWIDE RULES</w:t>
      </w:r>
    </w:p>
    <w:p>
      <w:pPr>
        <w:pStyle w:val="Heading1"/>
      </w:pPr>
      <w:r>
        <w:t>Sitewide Content Rules</w:t>
      </w:r>
    </w:p>
    <w:p>
      <w:pPr>
        <w:pStyle w:val="ListBullet"/>
      </w:pPr>
      <w:r>
        <w:t>Use “TP Lim” on first reference per page; “TP” thereafter where natural.</w:t>
      </w:r>
    </w:p>
    <w:p>
      <w:pPr>
        <w:pStyle w:val="ListBullet"/>
      </w:pPr>
      <w:r>
        <w:t>Primary descriptor: “Keynote Speaker · Filmmaker · Sustainability Leader.”</w:t>
      </w:r>
    </w:p>
    <w:p>
      <w:pPr>
        <w:pStyle w:val="ListBullet"/>
      </w:pPr>
      <w:r>
        <w:t>Flagship keynote: “Beyond Speed: What Nature Teaches Us About Leadership in the Age of AI.”</w:t>
      </w:r>
    </w:p>
    <w:p>
      <w:pPr>
        <w:pStyle w:val="ListBullet"/>
      </w:pPr>
      <w:r>
        <w:t>Do not position TP as a technical AI expert. Position him around leadership and human questions in the age of AI.</w:t>
      </w:r>
    </w:p>
    <w:p>
      <w:pPr>
        <w:pStyle w:val="ListBullet"/>
      </w:pPr>
      <w:r>
        <w:t>Keep Nature-Based Worldview and Living-System Design as the fundamental framework; Integrated Value / Integrated Value Lens is the supporting decision framework/tool.</w:t>
      </w:r>
    </w:p>
    <w:p>
      <w:pPr>
        <w:pStyle w:val="ListBullet"/>
      </w:pPr>
      <w:r>
        <w:t>Use “People are participants, not resources” as an approved principle, but avoid generic anti-business rhetoric.</w:t>
      </w:r>
    </w:p>
    <w:p>
      <w:pPr>
        <w:pStyle w:val="ListBullet"/>
      </w:pPr>
      <w:r>
        <w:t>Nature metaphors should be translated carefully into organisational questions; avoid claiming ecological principles scientifically prove business practices.</w:t>
      </w:r>
    </w:p>
    <w:p>
      <w:pPr>
        <w:pStyle w:val="ListBullet"/>
      </w:pPr>
      <w:r>
        <w:t>Keep keynote speaking visually and commercially dominant over coaching, training, film and project work.</w:t>
      </w:r>
    </w:p>
    <w:p>
      <w:pPr>
        <w:pStyle w:val="ListBullet"/>
      </w:pPr>
      <w:r>
        <w:t>Do not use the removed Andy Lau apprenticeship paragraph unless TP explicitly reinstates it.</w:t>
      </w:r>
    </w:p>
    <w:p>
      <w:pPr>
        <w:pStyle w:val="ListBullet"/>
      </w:pPr>
      <w:r>
        <w:t>Use TP’s approved quote exactly: “People rarely change because they are given more information. They change when a story enables them to see differently.”</w:t>
      </w:r>
    </w:p>
    <w:p>
      <w:pPr>
        <w:pStyle w:val="Heading2"/>
      </w:pPr>
      <w:r>
        <w:t>Recommended footer</w:t>
      </w:r>
    </w:p>
    <w:p>
      <w:pPr>
        <w:pStyle w:val="WebCopy"/>
      </w:pPr>
      <w:r>
        <w:t>TP Lim — Keynote Speaker · Filmmaker · Sustainability Leader</w:t>
      </w:r>
    </w:p>
    <w:p>
      <w:pPr>
        <w:pStyle w:val="Quote"/>
        <w:ind w:left="259" w:right="259"/>
      </w:pPr>
      <w:r>
        <w:t>“Technology is changing how we work. Nature can remind us how to lead.”</w:t>
      </w:r>
    </w:p>
    <w:p>
      <w:pPr>
        <w:pStyle w:val="WebCopy"/>
      </w:pPr>
      <w:r>
        <w:t>Speaking · About · Proof · Projects · Insights · FAQ · Enquire</w:t>
      </w:r>
    </w:p>
    <w:p>
      <w:pPr>
        <w:pStyle w:val="WebCopy"/>
      </w:pPr>
      <w:r>
        <w:t>LinkedIn: https://www.linkedin.com/in/tplim789/  |  English · Mandarin · Cantonese</w:t>
      </w:r>
    </w:p>
    <w:p>
      <w:r>
        <w:br w:type="page"/>
      </w:r>
    </w:p>
    <w:p>
      <w:pPr>
        <w:pStyle w:val="Eyebrow"/>
      </w:pPr>
      <w:r>
        <w:t>15 / HANDOFF</w:t>
      </w:r>
    </w:p>
    <w:p>
      <w:pPr>
        <w:pStyle w:val="Heading1"/>
      </w:pPr>
      <w:r>
        <w:t>Build Handoff Summary</w:t>
      </w:r>
    </w:p>
    <w:p>
      <w:pPr>
        <w:pStyle w:val="WebCopy"/>
      </w:pPr>
      <w:r>
        <w:t>This Version 1 brief is ready to move into information design, visual design and development. The copy should now be placed into real page layouts rather than repeatedly rewritten in isolation.</w:t>
      </w:r>
    </w:p>
    <w:p>
      <w:pPr>
        <w:pStyle w:val="Heading2"/>
      </w:pPr>
      <w:r>
        <w:t>Recommended build sequence</w:t>
      </w:r>
    </w:p>
    <w:p>
      <w:pPr>
        <w:pStyle w:val="ListNumber"/>
      </w:pPr>
      <w:r>
        <w:t>Create low-fidelity wireframes from the page specifications in this brief.</w:t>
      </w:r>
    </w:p>
    <w:p>
      <w:pPr>
        <w:pStyle w:val="ListNumber"/>
      </w:pPr>
      <w:r>
        <w:t>Insert Version 1 copy and identify real page-length pressure.</w:t>
      </w:r>
    </w:p>
    <w:p>
      <w:pPr>
        <w:pStyle w:val="ListNumber"/>
      </w:pPr>
      <w:r>
        <w:t>Select and prepare the high-priority photography, video and project assets.</w:t>
      </w:r>
    </w:p>
    <w:p>
      <w:pPr>
        <w:pStyle w:val="ListNumber"/>
      </w:pPr>
      <w:r>
        <w:t>Design the Home and Speaking pages first; establish the visual system there.</w:t>
      </w:r>
    </w:p>
    <w:p>
      <w:pPr>
        <w:pStyle w:val="ListNumber"/>
      </w:pPr>
      <w:r>
        <w:t>Apply that system to About, Proof, Projects, Insights and FAQ / Contact.</w:t>
      </w:r>
    </w:p>
    <w:p>
      <w:pPr>
        <w:pStyle w:val="ListNumber"/>
      </w:pPr>
      <w:r>
        <w:t>Complete verification/permissions checklist before launch.</w:t>
      </w:r>
    </w:p>
    <w:p>
      <w:pPr>
        <w:pStyle w:val="ListNumber"/>
      </w:pPr>
      <w:r>
        <w:t>Perform responsive, accessibility, SEO and form testing before publication.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c>
          <w:tcPr>
            <w:tcW w:type="dxa" w:w="9936"/>
            <w:shd w:fill="EEF2EF"/>
            <w:tcMar>
              <w:top w:w="130" w:type="dxa"/>
              <w:start w:w="180" w:type="dxa"/>
              <w:bottom w:w="130" w:type="dxa"/>
              <w:end w:w="180" w:type="dxa"/>
            </w:tcMar>
          </w:tcPr>
          <w:p>
            <w:r>
              <w:rPr>
                <w:rFonts w:ascii="Aptos" w:hAnsi="Aptos"/>
                <w:b/>
                <w:color w:val="234638"/>
                <w:sz w:val="21"/>
              </w:rPr>
              <w:t>Reference principle</w:t>
              <w:br/>
            </w:r>
            <w:r>
              <w:rPr>
                <w:rFonts w:ascii="Aptos" w:hAnsi="Aptos"/>
                <w:color w:val="1F2A26"/>
                <w:sz w:val="19"/>
              </w:rPr>
              <w:t>Emulate the conversion logic of a high-performing speaker website—clarity, proof, topic architecture and repeated enquiry paths—while keeping TP’s voice and visual identity distinctive.</w:t>
            </w:r>
          </w:p>
        </w:tc>
      </w:tr>
    </w:tbl>
    <w:p>
      <w:pPr>
        <w:spacing w:after="0"/>
      </w:pP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16B"/>
        <w:sz w:val="16"/>
      </w:rPr>
      <w:t>Version 1 • August 2026 • Working implementation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16B"/>
        <w:sz w:val="16"/>
      </w:rPr>
      <w:t>TP LIM  /  WEBSITE CONTENT &amp; BUILD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34638"/>
      <w:sz w:val="4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b/>
      <w:bCs/>
      <w:color w:val="1F2A26"/>
      <w:sz w:val="30"/>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Aptos" w:hAnsi="Aptos"/>
      <w:b/>
      <w:bCs/>
      <w:color w:val="A98A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2346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52" w:lineRule="auto"/>
    </w:pPr>
    <w:rPr>
      <w:rFonts w:ascii="Aptos" w:hAnsi="Aptos"/>
      <w:b w:val="0"/>
      <w:i/>
      <w:iCs/>
      <w:color w:val="234638"/>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line="252" w:lineRule="auto"/>
    </w:pPr>
    <w:rPr>
      <w:rFonts w:ascii="Aptos" w:hAnsi="Aptos"/>
      <w:b/>
      <w:i w:val="0"/>
      <w:color w:val="A98A55"/>
      <w:sz w:val="18"/>
    </w:rPr>
  </w:style>
  <w:style w:type="paragraph" w:customStyle="1" w:styleId="WebCopy">
    <w:name w:val="WebCopy"/>
    <w:pPr>
      <w:spacing w:after="120" w:line="252" w:lineRule="auto"/>
    </w:pPr>
    <w:rPr>
      <w:rFonts w:ascii="Aptos" w:hAnsi="Aptos"/>
      <w:b w:val="0"/>
      <w:i w:val="0"/>
      <w:color w:val="1F2A26"/>
      <w:sz w:val="21"/>
    </w:rPr>
  </w:style>
  <w:style w:type="paragraph" w:customStyle="1" w:styleId="WebHeadline">
    <w:name w:val="WebHeadline"/>
    <w:pPr>
      <w:spacing w:after="120" w:line="252" w:lineRule="auto"/>
    </w:pPr>
    <w:rPr>
      <w:rFonts w:ascii="Aptos" w:hAnsi="Aptos"/>
      <w:b/>
      <w:i w:val="0"/>
      <w:color w:val="234638"/>
      <w:sz w:val="34"/>
    </w:rPr>
  </w:style>
  <w:style w:type="paragraph" w:customStyle="1" w:styleId="WebSubhead">
    <w:name w:val="WebSubhead"/>
    <w:pPr>
      <w:spacing w:after="120" w:line="252" w:lineRule="auto"/>
    </w:pPr>
    <w:rPr>
      <w:rFonts w:ascii="Aptos" w:hAnsi="Aptos"/>
      <w:b/>
      <w:i w:val="0"/>
      <w:color w:val="1F2A26"/>
      <w:sz w:val="24"/>
    </w:rPr>
  </w:style>
  <w:style w:type="paragraph" w:customStyle="1" w:styleId="SmallNote">
    <w:name w:val="SmallNote"/>
    <w:pPr>
      <w:spacing w:after="120" w:line="252" w:lineRule="auto"/>
    </w:pPr>
    <w:rPr>
      <w:rFonts w:ascii="Aptos" w:hAnsi="Aptos"/>
      <w:b w:val="0"/>
      <w:i w:val="0"/>
      <w:color w:val="6471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