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58E" w14:textId="412D6F3B" w:rsidR="00C34041" w:rsidRDefault="00C34041">
      <w:pPr>
        <w:rPr>
          <w:rFonts w:ascii="Circular Std Book" w:hAnsi="Circular Std Book" w:cs="Circular Std Book"/>
          <w:b/>
          <w:sz w:val="20"/>
          <w:szCs w:val="20"/>
          <w:u w:val="single"/>
        </w:rPr>
      </w:pPr>
      <w:bookmarkStart w:id="0" w:name="_Hlk57972435"/>
      <w:r w:rsidRPr="00851A4A">
        <w:rPr>
          <w:rFonts w:ascii="Circular Std Book" w:hAnsi="Circular Std Book" w:cs="Circular Std Book"/>
          <w:b/>
          <w:sz w:val="20"/>
          <w:szCs w:val="20"/>
        </w:rPr>
        <w:t xml:space="preserve">Rationale for Changes to </w:t>
      </w:r>
      <w:r w:rsidR="0009723E" w:rsidRPr="00851A4A">
        <w:rPr>
          <w:rFonts w:ascii="Circular Std Book" w:hAnsi="Circular Std Book" w:cs="Circular Std Book"/>
          <w:b/>
          <w:sz w:val="20"/>
          <w:szCs w:val="20"/>
        </w:rPr>
        <w:t xml:space="preserve">Havenport </w:t>
      </w:r>
      <w:r w:rsidR="000476BB">
        <w:rPr>
          <w:rFonts w:ascii="Circular Std Book" w:hAnsi="Circular Std Book" w:cs="Circular Std Book"/>
          <w:b/>
          <w:sz w:val="20"/>
          <w:szCs w:val="20"/>
        </w:rPr>
        <w:t>Capital Builder</w:t>
      </w:r>
      <w:r w:rsidR="00D06679" w:rsidRPr="00851A4A">
        <w:rPr>
          <w:rFonts w:ascii="Circular Std Book" w:hAnsi="Circular Std Book" w:cs="Circular Std Book"/>
          <w:b/>
          <w:sz w:val="20"/>
          <w:szCs w:val="20"/>
        </w:rPr>
        <w:t xml:space="preserve"> </w:t>
      </w:r>
      <w:r w:rsidR="0009723E" w:rsidRPr="00851A4A">
        <w:rPr>
          <w:rFonts w:ascii="Circular Std Book" w:hAnsi="Circular Std Book" w:cs="Circular Std Book"/>
          <w:b/>
          <w:sz w:val="20"/>
          <w:szCs w:val="20"/>
        </w:rPr>
        <w:t xml:space="preserve">MAF </w:t>
      </w:r>
      <w:r w:rsidRPr="00851A4A">
        <w:rPr>
          <w:rFonts w:ascii="Circular Std Book" w:hAnsi="Circular Std Book" w:cs="Circular Std Book"/>
          <w:b/>
          <w:sz w:val="20"/>
          <w:szCs w:val="20"/>
        </w:rPr>
        <w:t>Model Portfolio</w:t>
      </w:r>
      <w:r w:rsidR="00B818C9">
        <w:rPr>
          <w:rFonts w:ascii="Circular Std Book" w:hAnsi="Circular Std Book" w:cs="Circular Std Book"/>
          <w:b/>
          <w:sz w:val="20"/>
          <w:szCs w:val="20"/>
        </w:rPr>
        <w:t xml:space="preserve"> – Cash </w:t>
      </w:r>
      <w:r w:rsidR="00270F00">
        <w:rPr>
          <w:rFonts w:ascii="Circular Std Book" w:hAnsi="Circular Std Book" w:cs="Circular Std Book"/>
          <w:b/>
          <w:sz w:val="20"/>
          <w:szCs w:val="20"/>
        </w:rPr>
        <w:t xml:space="preserve">&amp; </w:t>
      </w:r>
      <w:r w:rsidR="00B818C9">
        <w:rPr>
          <w:rFonts w:ascii="Circular Std Book" w:hAnsi="Circular Std Book" w:cs="Circular Std Book"/>
          <w:b/>
          <w:sz w:val="20"/>
          <w:szCs w:val="20"/>
        </w:rPr>
        <w:t>SRS</w:t>
      </w:r>
      <w:r w:rsidR="00E3059C">
        <w:rPr>
          <w:rFonts w:ascii="Circular Std Book" w:hAnsi="Circular Std Book" w:cs="Circular Std Book"/>
          <w:b/>
          <w:sz w:val="20"/>
          <w:szCs w:val="20"/>
        </w:rPr>
        <w:t xml:space="preserve"> </w:t>
      </w:r>
      <w:r w:rsidRPr="00851A4A">
        <w:rPr>
          <w:rFonts w:ascii="Circular Std Book" w:hAnsi="Circular Std Book" w:cs="Circular Std Book"/>
          <w:b/>
          <w:sz w:val="20"/>
          <w:szCs w:val="20"/>
        </w:rPr>
        <w:t xml:space="preserve">for Rebalancing on </w:t>
      </w:r>
      <w:bookmarkStart w:id="1" w:name="_Hlk60842351"/>
      <w:r w:rsidR="00B531E2">
        <w:rPr>
          <w:rFonts w:ascii="Circular Std Book" w:hAnsi="Circular Std Book" w:cs="Circular Std Book"/>
          <w:b/>
          <w:sz w:val="20"/>
          <w:szCs w:val="20"/>
          <w:u w:val="single"/>
        </w:rPr>
        <w:t>2</w:t>
      </w:r>
      <w:r w:rsidR="00421889">
        <w:rPr>
          <w:rFonts w:ascii="Circular Std Book" w:hAnsi="Circular Std Book" w:cs="Circular Std Book"/>
          <w:b/>
          <w:sz w:val="20"/>
          <w:szCs w:val="20"/>
          <w:u w:val="single"/>
        </w:rPr>
        <w:t>4</w:t>
      </w:r>
      <w:r w:rsidR="00F93C6B">
        <w:rPr>
          <w:rFonts w:ascii="Circular Std Book" w:hAnsi="Circular Std Book" w:cs="Circular Std Book"/>
          <w:b/>
          <w:sz w:val="20"/>
          <w:szCs w:val="20"/>
          <w:u w:val="single"/>
        </w:rPr>
        <w:t xml:space="preserve"> </w:t>
      </w:r>
      <w:r w:rsidR="004E5B80">
        <w:rPr>
          <w:rFonts w:ascii="Circular Std Book" w:hAnsi="Circular Std Book" w:cs="Circular Std Book"/>
          <w:b/>
          <w:sz w:val="20"/>
          <w:szCs w:val="20"/>
          <w:u w:val="single"/>
        </w:rPr>
        <w:t>June</w:t>
      </w:r>
      <w:r w:rsidR="00F93C6B">
        <w:rPr>
          <w:rFonts w:ascii="Circular Std Book" w:hAnsi="Circular Std Book" w:cs="Circular Std Book"/>
          <w:b/>
          <w:sz w:val="20"/>
          <w:szCs w:val="20"/>
          <w:u w:val="single"/>
        </w:rPr>
        <w:t xml:space="preserve"> 202</w:t>
      </w:r>
      <w:bookmarkEnd w:id="1"/>
      <w:r w:rsidR="00F93C6B">
        <w:rPr>
          <w:rFonts w:ascii="Circular Std Book" w:hAnsi="Circular Std Book" w:cs="Circular Std Book"/>
          <w:b/>
          <w:sz w:val="20"/>
          <w:szCs w:val="20"/>
          <w:u w:val="single"/>
        </w:rPr>
        <w:t>6</w:t>
      </w:r>
    </w:p>
    <w:p w14:paraId="6C9E224E" w14:textId="66D2163E" w:rsidR="0000309C" w:rsidRDefault="0000309C" w:rsidP="0000309C">
      <w:pPr>
        <w:pStyle w:val="NoSpacing"/>
        <w:jc w:val="both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 xml:space="preserve">Cash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1032"/>
        <w:gridCol w:w="1595"/>
        <w:gridCol w:w="1143"/>
        <w:gridCol w:w="1143"/>
        <w:gridCol w:w="900"/>
      </w:tblGrid>
      <w:tr w:rsidR="007C6F12" w:rsidRPr="00657AA6" w14:paraId="1F8F81F0" w14:textId="77777777">
        <w:trPr>
          <w:trHeight w:val="525"/>
        </w:trPr>
        <w:tc>
          <w:tcPr>
            <w:tcW w:w="3227" w:type="dxa"/>
            <w:vAlign w:val="center"/>
            <w:hideMark/>
          </w:tcPr>
          <w:p w14:paraId="5A65D7E9" w14:textId="77777777" w:rsidR="007C6F12" w:rsidRPr="00657AA6" w:rsidRDefault="007C6F12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Fund Name</w:t>
            </w:r>
          </w:p>
        </w:tc>
        <w:tc>
          <w:tcPr>
            <w:tcW w:w="1032" w:type="dxa"/>
            <w:vAlign w:val="center"/>
            <w:hideMark/>
          </w:tcPr>
          <w:p w14:paraId="1018E362" w14:textId="77777777" w:rsidR="007C6F12" w:rsidRPr="00657AA6" w:rsidRDefault="007C6F12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Currency</w:t>
            </w:r>
          </w:p>
        </w:tc>
        <w:tc>
          <w:tcPr>
            <w:tcW w:w="1595" w:type="dxa"/>
            <w:vAlign w:val="center"/>
            <w:hideMark/>
          </w:tcPr>
          <w:p w14:paraId="25D7E2FF" w14:textId="77777777" w:rsidR="007C6F12" w:rsidRPr="00657AA6" w:rsidRDefault="007C6F12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ISIN</w:t>
            </w:r>
          </w:p>
        </w:tc>
        <w:tc>
          <w:tcPr>
            <w:tcW w:w="1143" w:type="dxa"/>
            <w:vAlign w:val="center"/>
            <w:hideMark/>
          </w:tcPr>
          <w:p w14:paraId="662C138C" w14:textId="77777777" w:rsidR="007C6F12" w:rsidRPr="00657AA6" w:rsidRDefault="007C6F12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Initial Allocation</w:t>
            </w:r>
          </w:p>
        </w:tc>
        <w:tc>
          <w:tcPr>
            <w:tcW w:w="1143" w:type="dxa"/>
            <w:vAlign w:val="center"/>
            <w:hideMark/>
          </w:tcPr>
          <w:p w14:paraId="43F6C391" w14:textId="77777777" w:rsidR="007C6F12" w:rsidRPr="00657AA6" w:rsidRDefault="007C6F12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Final Allocation</w:t>
            </w:r>
          </w:p>
        </w:tc>
        <w:tc>
          <w:tcPr>
            <w:tcW w:w="900" w:type="dxa"/>
            <w:vAlign w:val="center"/>
            <w:hideMark/>
          </w:tcPr>
          <w:p w14:paraId="6CB9661E" w14:textId="77777777" w:rsidR="007C6F12" w:rsidRPr="00657AA6" w:rsidRDefault="007C6F12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% (Chg)</w:t>
            </w:r>
          </w:p>
        </w:tc>
      </w:tr>
      <w:tr w:rsidR="00687E01" w:rsidRPr="00657AA6" w14:paraId="3A4E8140" w14:textId="77777777">
        <w:trPr>
          <w:trHeight w:val="315"/>
        </w:trPr>
        <w:tc>
          <w:tcPr>
            <w:tcW w:w="3227" w:type="dxa"/>
            <w:hideMark/>
          </w:tcPr>
          <w:p w14:paraId="5F78A389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Allianz Best Styles Global Equity Fund EMgi (H-SGD)</w:t>
            </w:r>
          </w:p>
        </w:tc>
        <w:tc>
          <w:tcPr>
            <w:tcW w:w="1032" w:type="dxa"/>
            <w:vAlign w:val="center"/>
            <w:hideMark/>
          </w:tcPr>
          <w:p w14:paraId="3226A652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color w:val="000000"/>
                <w:sz w:val="20"/>
                <w:szCs w:val="20"/>
              </w:rPr>
              <w:t>SGD-H</w:t>
            </w:r>
          </w:p>
        </w:tc>
        <w:tc>
          <w:tcPr>
            <w:tcW w:w="1595" w:type="dxa"/>
            <w:vAlign w:val="center"/>
            <w:hideMark/>
          </w:tcPr>
          <w:p w14:paraId="0FC772AE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color w:val="000000"/>
                <w:sz w:val="20"/>
                <w:szCs w:val="20"/>
              </w:rPr>
              <w:t>LU3097921061</w:t>
            </w:r>
          </w:p>
        </w:tc>
        <w:tc>
          <w:tcPr>
            <w:tcW w:w="1143" w:type="dxa"/>
            <w:hideMark/>
          </w:tcPr>
          <w:p w14:paraId="71873D59" w14:textId="6C5A9C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  <w:hideMark/>
          </w:tcPr>
          <w:p w14:paraId="6C496BC0" w14:textId="3C96828E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900" w:type="dxa"/>
            <w:noWrap/>
            <w:hideMark/>
          </w:tcPr>
          <w:p w14:paraId="57B79EA8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87E01" w:rsidRPr="00657AA6" w14:paraId="43C07F27" w14:textId="77777777">
        <w:trPr>
          <w:trHeight w:val="315"/>
        </w:trPr>
        <w:tc>
          <w:tcPr>
            <w:tcW w:w="3227" w:type="dxa"/>
            <w:hideMark/>
          </w:tcPr>
          <w:p w14:paraId="70C15581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Capital Group New Perspective B SGD</w:t>
            </w:r>
          </w:p>
        </w:tc>
        <w:tc>
          <w:tcPr>
            <w:tcW w:w="1032" w:type="dxa"/>
            <w:vAlign w:val="center"/>
            <w:hideMark/>
          </w:tcPr>
          <w:p w14:paraId="43FA2D39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6FA5CB2E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LU1295551490</w:t>
            </w:r>
          </w:p>
        </w:tc>
        <w:tc>
          <w:tcPr>
            <w:tcW w:w="1143" w:type="dxa"/>
            <w:hideMark/>
          </w:tcPr>
          <w:p w14:paraId="46709DFE" w14:textId="64B5574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20%</w:t>
            </w:r>
          </w:p>
        </w:tc>
        <w:tc>
          <w:tcPr>
            <w:tcW w:w="1143" w:type="dxa"/>
            <w:hideMark/>
          </w:tcPr>
          <w:p w14:paraId="696A03E5" w14:textId="7B49E292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900" w:type="dxa"/>
            <w:noWrap/>
            <w:hideMark/>
          </w:tcPr>
          <w:p w14:paraId="2324543D" w14:textId="72AFBFD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9D74D4">
              <w:rPr>
                <w:bCs/>
                <w:color w:val="EE0000"/>
                <w:sz w:val="20"/>
                <w:szCs w:val="20"/>
                <w:lang w:val="en-US"/>
              </w:rPr>
              <w:t>-10%</w:t>
            </w:r>
          </w:p>
        </w:tc>
      </w:tr>
      <w:tr w:rsidR="00687E01" w:rsidRPr="00657AA6" w14:paraId="2C852C54" w14:textId="77777777">
        <w:trPr>
          <w:trHeight w:val="315"/>
        </w:trPr>
        <w:tc>
          <w:tcPr>
            <w:tcW w:w="3227" w:type="dxa"/>
            <w:hideMark/>
          </w:tcPr>
          <w:p w14:paraId="4ADAD096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T. Rowe Price Funds SICAV - Global Value Equity Fund A</w:t>
            </w:r>
          </w:p>
        </w:tc>
        <w:tc>
          <w:tcPr>
            <w:tcW w:w="1032" w:type="dxa"/>
            <w:vAlign w:val="center"/>
            <w:hideMark/>
          </w:tcPr>
          <w:p w14:paraId="4780E707" w14:textId="067B016D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SGD-H</w:t>
            </w:r>
          </w:p>
        </w:tc>
        <w:tc>
          <w:tcPr>
            <w:tcW w:w="1595" w:type="dxa"/>
            <w:vAlign w:val="center"/>
            <w:hideMark/>
          </w:tcPr>
          <w:p w14:paraId="372BDDE5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color w:val="000000"/>
                <w:sz w:val="20"/>
                <w:szCs w:val="20"/>
              </w:rPr>
              <w:t>LU2357627491</w:t>
            </w:r>
          </w:p>
        </w:tc>
        <w:tc>
          <w:tcPr>
            <w:tcW w:w="1143" w:type="dxa"/>
            <w:hideMark/>
          </w:tcPr>
          <w:p w14:paraId="28EC78AD" w14:textId="4DBABACC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  <w:hideMark/>
          </w:tcPr>
          <w:p w14:paraId="12DE6090" w14:textId="405CCD49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20%</w:t>
            </w:r>
          </w:p>
        </w:tc>
        <w:tc>
          <w:tcPr>
            <w:tcW w:w="900" w:type="dxa"/>
            <w:noWrap/>
            <w:hideMark/>
          </w:tcPr>
          <w:p w14:paraId="782B3460" w14:textId="73AAC44F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702F95">
              <w:rPr>
                <w:bCs/>
                <w:color w:val="00B050"/>
                <w:sz w:val="20"/>
                <w:szCs w:val="20"/>
                <w:lang w:val="en-US"/>
              </w:rPr>
              <w:t>+10%</w:t>
            </w:r>
          </w:p>
        </w:tc>
      </w:tr>
      <w:tr w:rsidR="00687E01" w:rsidRPr="00657AA6" w14:paraId="291B88F6" w14:textId="77777777">
        <w:trPr>
          <w:trHeight w:val="315"/>
        </w:trPr>
        <w:tc>
          <w:tcPr>
            <w:tcW w:w="3227" w:type="dxa"/>
            <w:hideMark/>
          </w:tcPr>
          <w:p w14:paraId="0C026A43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Dimensional Global Core Equity Fund</w:t>
            </w:r>
          </w:p>
        </w:tc>
        <w:tc>
          <w:tcPr>
            <w:tcW w:w="1032" w:type="dxa"/>
            <w:vAlign w:val="center"/>
            <w:hideMark/>
          </w:tcPr>
          <w:p w14:paraId="53B3345A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1CEC3A63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IE00BF20L879</w:t>
            </w:r>
          </w:p>
        </w:tc>
        <w:tc>
          <w:tcPr>
            <w:tcW w:w="1143" w:type="dxa"/>
            <w:hideMark/>
          </w:tcPr>
          <w:p w14:paraId="2D88ABB4" w14:textId="1470E8D5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30%</w:t>
            </w:r>
          </w:p>
        </w:tc>
        <w:tc>
          <w:tcPr>
            <w:tcW w:w="1143" w:type="dxa"/>
            <w:hideMark/>
          </w:tcPr>
          <w:p w14:paraId="6F2FD3A8" w14:textId="175896D0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30%</w:t>
            </w:r>
          </w:p>
        </w:tc>
        <w:tc>
          <w:tcPr>
            <w:tcW w:w="900" w:type="dxa"/>
            <w:noWrap/>
            <w:hideMark/>
          </w:tcPr>
          <w:p w14:paraId="18D7C7E0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87E01" w:rsidRPr="00657AA6" w14:paraId="17F51B5E" w14:textId="77777777" w:rsidTr="009D74D4">
        <w:trPr>
          <w:trHeight w:val="315"/>
        </w:trPr>
        <w:tc>
          <w:tcPr>
            <w:tcW w:w="3227" w:type="dxa"/>
            <w:hideMark/>
          </w:tcPr>
          <w:p w14:paraId="2061FBC4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 xml:space="preserve">Dimensional Emerging Markets Large Cap Core Equity Fund </w:t>
            </w:r>
          </w:p>
        </w:tc>
        <w:tc>
          <w:tcPr>
            <w:tcW w:w="1032" w:type="dxa"/>
            <w:vAlign w:val="center"/>
            <w:hideMark/>
          </w:tcPr>
          <w:p w14:paraId="6A046318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455A8834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IE00BF20LB02</w:t>
            </w:r>
          </w:p>
        </w:tc>
        <w:tc>
          <w:tcPr>
            <w:tcW w:w="1143" w:type="dxa"/>
            <w:vAlign w:val="center"/>
            <w:hideMark/>
          </w:tcPr>
          <w:p w14:paraId="3D280FBA" w14:textId="1AFBA344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6%</w:t>
            </w:r>
          </w:p>
        </w:tc>
        <w:tc>
          <w:tcPr>
            <w:tcW w:w="1143" w:type="dxa"/>
            <w:vAlign w:val="center"/>
            <w:hideMark/>
          </w:tcPr>
          <w:p w14:paraId="44F02E6F" w14:textId="22192B24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6%</w:t>
            </w:r>
          </w:p>
        </w:tc>
        <w:tc>
          <w:tcPr>
            <w:tcW w:w="900" w:type="dxa"/>
            <w:noWrap/>
            <w:vAlign w:val="center"/>
            <w:hideMark/>
          </w:tcPr>
          <w:p w14:paraId="4D322653" w14:textId="2F087651" w:rsidR="00687E01" w:rsidRPr="009D74D4" w:rsidRDefault="00687E01" w:rsidP="00687E01">
            <w:pPr>
              <w:pStyle w:val="NoSpacing"/>
              <w:jc w:val="center"/>
              <w:rPr>
                <w:bCs/>
                <w:color w:val="EE0000"/>
                <w:sz w:val="20"/>
                <w:szCs w:val="20"/>
                <w:lang w:val="en-US"/>
              </w:rPr>
            </w:pPr>
          </w:p>
        </w:tc>
      </w:tr>
      <w:tr w:rsidR="00687E01" w:rsidRPr="00657AA6" w14:paraId="4C70C872" w14:textId="77777777" w:rsidTr="009D74D4">
        <w:trPr>
          <w:trHeight w:val="315"/>
        </w:trPr>
        <w:tc>
          <w:tcPr>
            <w:tcW w:w="3227" w:type="dxa"/>
          </w:tcPr>
          <w:p w14:paraId="06A2B661" w14:textId="61E38DE0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885A43">
              <w:rPr>
                <w:rFonts w:eastAsia="Arial" w:cstheme="minorHAnsi"/>
                <w:color w:val="000000"/>
                <w:sz w:val="20"/>
                <w:szCs w:val="20"/>
              </w:rPr>
              <w:t>PIMCO GIS Income Institutional SGD-H Acc</w:t>
            </w:r>
          </w:p>
        </w:tc>
        <w:tc>
          <w:tcPr>
            <w:tcW w:w="1032" w:type="dxa"/>
            <w:vAlign w:val="center"/>
          </w:tcPr>
          <w:p w14:paraId="2B3B644E" w14:textId="1AC4B9D4" w:rsidR="00687E01" w:rsidRPr="00657AA6" w:rsidRDefault="00687E01" w:rsidP="00687E01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SGD-H</w:t>
            </w:r>
          </w:p>
        </w:tc>
        <w:tc>
          <w:tcPr>
            <w:tcW w:w="1595" w:type="dxa"/>
            <w:vAlign w:val="center"/>
          </w:tcPr>
          <w:p w14:paraId="2083DF9A" w14:textId="0819C240" w:rsidR="00687E01" w:rsidRPr="00657AA6" w:rsidRDefault="00687E01" w:rsidP="00687E01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85A43">
              <w:rPr>
                <w:rFonts w:ascii="Calibri" w:hAnsi="Calibri" w:cs="Calibri"/>
                <w:color w:val="000000"/>
                <w:sz w:val="20"/>
                <w:szCs w:val="20"/>
              </w:rPr>
              <w:t>IE00BMB3HX34</w:t>
            </w:r>
          </w:p>
        </w:tc>
        <w:tc>
          <w:tcPr>
            <w:tcW w:w="1143" w:type="dxa"/>
            <w:vAlign w:val="center"/>
          </w:tcPr>
          <w:p w14:paraId="7E25D38F" w14:textId="42B32A04" w:rsidR="00687E01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</w:t>
            </w:r>
            <w:r w:rsidRPr="00885A43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143" w:type="dxa"/>
            <w:vAlign w:val="center"/>
          </w:tcPr>
          <w:p w14:paraId="0C321322" w14:textId="5F3DC89F" w:rsidR="00687E01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</w:t>
            </w:r>
            <w:r w:rsidRPr="00885A43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900" w:type="dxa"/>
            <w:noWrap/>
            <w:vAlign w:val="center"/>
          </w:tcPr>
          <w:p w14:paraId="7814AE54" w14:textId="28DAF9B8" w:rsidR="00687E01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87E01" w:rsidRPr="00657AA6" w14:paraId="5233ECC8" w14:textId="77777777" w:rsidTr="00983494">
        <w:trPr>
          <w:trHeight w:val="56"/>
        </w:trPr>
        <w:tc>
          <w:tcPr>
            <w:tcW w:w="3227" w:type="dxa"/>
            <w:hideMark/>
          </w:tcPr>
          <w:p w14:paraId="31279720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Dimensional Global Core Equity Lower Carbon ESG Fund</w:t>
            </w:r>
          </w:p>
        </w:tc>
        <w:tc>
          <w:tcPr>
            <w:tcW w:w="1032" w:type="dxa"/>
            <w:vAlign w:val="center"/>
            <w:hideMark/>
          </w:tcPr>
          <w:p w14:paraId="56DD8662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0B793CB0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IE00BLFJC025</w:t>
            </w:r>
          </w:p>
        </w:tc>
        <w:tc>
          <w:tcPr>
            <w:tcW w:w="1143" w:type="dxa"/>
            <w:hideMark/>
          </w:tcPr>
          <w:p w14:paraId="4519F2AB" w14:textId="674DC05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4%</w:t>
            </w:r>
          </w:p>
        </w:tc>
        <w:tc>
          <w:tcPr>
            <w:tcW w:w="1143" w:type="dxa"/>
            <w:hideMark/>
          </w:tcPr>
          <w:p w14:paraId="0F7F75F2" w14:textId="093EBEC9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4%</w:t>
            </w:r>
          </w:p>
        </w:tc>
        <w:tc>
          <w:tcPr>
            <w:tcW w:w="900" w:type="dxa"/>
            <w:noWrap/>
          </w:tcPr>
          <w:p w14:paraId="27DC8701" w14:textId="5233CEE8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87E01" w:rsidRPr="00657AA6" w14:paraId="0ACDE5E5" w14:textId="77777777" w:rsidTr="00983494">
        <w:trPr>
          <w:trHeight w:val="315"/>
        </w:trPr>
        <w:tc>
          <w:tcPr>
            <w:tcW w:w="3227" w:type="dxa"/>
            <w:hideMark/>
          </w:tcPr>
          <w:p w14:paraId="2D0F9012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 xml:space="preserve">Dimensional Global Targeted Value Equity Fund </w:t>
            </w:r>
          </w:p>
        </w:tc>
        <w:tc>
          <w:tcPr>
            <w:tcW w:w="1032" w:type="dxa"/>
            <w:vAlign w:val="center"/>
            <w:hideMark/>
          </w:tcPr>
          <w:p w14:paraId="4916CD18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0AC6E14C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IE00BF20L986</w:t>
            </w:r>
          </w:p>
        </w:tc>
        <w:tc>
          <w:tcPr>
            <w:tcW w:w="1143" w:type="dxa"/>
            <w:hideMark/>
          </w:tcPr>
          <w:p w14:paraId="0ABDD058" w14:textId="11A67430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  <w:hideMark/>
          </w:tcPr>
          <w:p w14:paraId="2EEE6822" w14:textId="63B491B5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900" w:type="dxa"/>
            <w:noWrap/>
          </w:tcPr>
          <w:p w14:paraId="0B1DA19E" w14:textId="2895715A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6E5F55A7" w14:textId="77777777" w:rsidR="007C6F12" w:rsidRDefault="007C6F12" w:rsidP="0000309C">
      <w:pPr>
        <w:pStyle w:val="NoSpacing"/>
        <w:jc w:val="both"/>
        <w:rPr>
          <w:b/>
          <w:color w:val="000000" w:themeColor="text1"/>
          <w:u w:val="single"/>
        </w:rPr>
      </w:pPr>
    </w:p>
    <w:p w14:paraId="3225A88A" w14:textId="77777777" w:rsidR="00B26867" w:rsidRDefault="00B26867" w:rsidP="00B26867">
      <w:pPr>
        <w:pStyle w:val="NoSpacing"/>
        <w:jc w:val="both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SRS (SGD)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1032"/>
        <w:gridCol w:w="1595"/>
        <w:gridCol w:w="1143"/>
        <w:gridCol w:w="1143"/>
        <w:gridCol w:w="900"/>
      </w:tblGrid>
      <w:tr w:rsidR="00B26867" w:rsidRPr="00657AA6" w14:paraId="2CD2B597" w14:textId="77777777">
        <w:trPr>
          <w:trHeight w:val="525"/>
        </w:trPr>
        <w:tc>
          <w:tcPr>
            <w:tcW w:w="3227" w:type="dxa"/>
            <w:vAlign w:val="center"/>
            <w:hideMark/>
          </w:tcPr>
          <w:p w14:paraId="69BF870E" w14:textId="77777777" w:rsidR="00B26867" w:rsidRPr="00657AA6" w:rsidRDefault="00B26867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Fund Name</w:t>
            </w:r>
          </w:p>
        </w:tc>
        <w:tc>
          <w:tcPr>
            <w:tcW w:w="1032" w:type="dxa"/>
            <w:vAlign w:val="center"/>
            <w:hideMark/>
          </w:tcPr>
          <w:p w14:paraId="73AD0484" w14:textId="77777777" w:rsidR="00B26867" w:rsidRPr="00657AA6" w:rsidRDefault="00B26867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Currency</w:t>
            </w:r>
          </w:p>
        </w:tc>
        <w:tc>
          <w:tcPr>
            <w:tcW w:w="1595" w:type="dxa"/>
            <w:vAlign w:val="center"/>
            <w:hideMark/>
          </w:tcPr>
          <w:p w14:paraId="4F933363" w14:textId="77777777" w:rsidR="00B26867" w:rsidRPr="00657AA6" w:rsidRDefault="00B26867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ISIN</w:t>
            </w:r>
          </w:p>
        </w:tc>
        <w:tc>
          <w:tcPr>
            <w:tcW w:w="1143" w:type="dxa"/>
            <w:vAlign w:val="center"/>
            <w:hideMark/>
          </w:tcPr>
          <w:p w14:paraId="5D274B7C" w14:textId="77777777" w:rsidR="00B26867" w:rsidRPr="00657AA6" w:rsidRDefault="00B26867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Initial Allocation</w:t>
            </w:r>
          </w:p>
        </w:tc>
        <w:tc>
          <w:tcPr>
            <w:tcW w:w="1143" w:type="dxa"/>
            <w:vAlign w:val="center"/>
            <w:hideMark/>
          </w:tcPr>
          <w:p w14:paraId="4787AAD0" w14:textId="77777777" w:rsidR="00B26867" w:rsidRPr="00657AA6" w:rsidRDefault="00B26867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Final Allocation</w:t>
            </w:r>
          </w:p>
        </w:tc>
        <w:tc>
          <w:tcPr>
            <w:tcW w:w="900" w:type="dxa"/>
            <w:vAlign w:val="center"/>
            <w:hideMark/>
          </w:tcPr>
          <w:p w14:paraId="3AB0D471" w14:textId="77777777" w:rsidR="00B26867" w:rsidRPr="00657AA6" w:rsidRDefault="00B26867">
            <w:pPr>
              <w:pStyle w:val="NoSpacing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  <w:t>% (Chg)</w:t>
            </w:r>
          </w:p>
        </w:tc>
      </w:tr>
      <w:tr w:rsidR="00687E01" w:rsidRPr="00657AA6" w14:paraId="0721AB5A" w14:textId="77777777">
        <w:trPr>
          <w:trHeight w:val="315"/>
        </w:trPr>
        <w:tc>
          <w:tcPr>
            <w:tcW w:w="3227" w:type="dxa"/>
            <w:hideMark/>
          </w:tcPr>
          <w:p w14:paraId="2A8D20B9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Allianz Best Styles Global Equity Fund EMgi (H-SGD)</w:t>
            </w:r>
          </w:p>
        </w:tc>
        <w:tc>
          <w:tcPr>
            <w:tcW w:w="1032" w:type="dxa"/>
            <w:vAlign w:val="center"/>
            <w:hideMark/>
          </w:tcPr>
          <w:p w14:paraId="032D1BE6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color w:val="000000"/>
                <w:sz w:val="20"/>
                <w:szCs w:val="20"/>
              </w:rPr>
              <w:t>SGD-H</w:t>
            </w:r>
          </w:p>
        </w:tc>
        <w:tc>
          <w:tcPr>
            <w:tcW w:w="1595" w:type="dxa"/>
            <w:vAlign w:val="center"/>
            <w:hideMark/>
          </w:tcPr>
          <w:p w14:paraId="7493ECFD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color w:val="000000"/>
                <w:sz w:val="20"/>
                <w:szCs w:val="20"/>
              </w:rPr>
              <w:t>LU3097921061</w:t>
            </w:r>
          </w:p>
        </w:tc>
        <w:tc>
          <w:tcPr>
            <w:tcW w:w="1143" w:type="dxa"/>
            <w:hideMark/>
          </w:tcPr>
          <w:p w14:paraId="69F7AD15" w14:textId="3C18348F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</w:tcPr>
          <w:p w14:paraId="5DB7E342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900" w:type="dxa"/>
            <w:noWrap/>
            <w:hideMark/>
          </w:tcPr>
          <w:p w14:paraId="729632A4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87E01" w:rsidRPr="00657AA6" w14:paraId="1F4A0BE3" w14:textId="77777777">
        <w:trPr>
          <w:trHeight w:val="315"/>
        </w:trPr>
        <w:tc>
          <w:tcPr>
            <w:tcW w:w="3227" w:type="dxa"/>
            <w:hideMark/>
          </w:tcPr>
          <w:p w14:paraId="31B75338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Capital Group New Perspective B SGD</w:t>
            </w:r>
          </w:p>
        </w:tc>
        <w:tc>
          <w:tcPr>
            <w:tcW w:w="1032" w:type="dxa"/>
            <w:vAlign w:val="center"/>
            <w:hideMark/>
          </w:tcPr>
          <w:p w14:paraId="610055AC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64E38884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LU1295551490</w:t>
            </w:r>
          </w:p>
        </w:tc>
        <w:tc>
          <w:tcPr>
            <w:tcW w:w="1143" w:type="dxa"/>
            <w:hideMark/>
          </w:tcPr>
          <w:p w14:paraId="07F9126A" w14:textId="64B64B43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20%</w:t>
            </w:r>
          </w:p>
        </w:tc>
        <w:tc>
          <w:tcPr>
            <w:tcW w:w="1143" w:type="dxa"/>
          </w:tcPr>
          <w:p w14:paraId="7944138B" w14:textId="133B4CDF" w:rsidR="00687E01" w:rsidRPr="00657AA6" w:rsidRDefault="003A0DC4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</w:t>
            </w:r>
            <w:r w:rsidR="00687E01">
              <w:rPr>
                <w:bCs/>
                <w:color w:val="000000" w:themeColor="text1"/>
                <w:sz w:val="20"/>
                <w:szCs w:val="20"/>
                <w:lang w:val="en-US"/>
              </w:rPr>
              <w:t>0%</w:t>
            </w:r>
          </w:p>
        </w:tc>
        <w:tc>
          <w:tcPr>
            <w:tcW w:w="900" w:type="dxa"/>
            <w:noWrap/>
            <w:hideMark/>
          </w:tcPr>
          <w:p w14:paraId="43AEADB0" w14:textId="2801A10F" w:rsidR="00687E01" w:rsidRPr="00657AA6" w:rsidRDefault="003A0DC4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702F95">
              <w:rPr>
                <w:bCs/>
                <w:color w:val="EE0000"/>
                <w:sz w:val="20"/>
                <w:szCs w:val="20"/>
                <w:lang w:val="en-US"/>
              </w:rPr>
              <w:t>-10%</w:t>
            </w:r>
          </w:p>
        </w:tc>
      </w:tr>
      <w:tr w:rsidR="00687E01" w:rsidRPr="00657AA6" w14:paraId="1650B31F" w14:textId="77777777">
        <w:trPr>
          <w:trHeight w:val="315"/>
        </w:trPr>
        <w:tc>
          <w:tcPr>
            <w:tcW w:w="3227" w:type="dxa"/>
            <w:hideMark/>
          </w:tcPr>
          <w:p w14:paraId="76B6B9DC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T. Rowe Price Funds SICAV - Global Value Equity Fund A</w:t>
            </w:r>
          </w:p>
        </w:tc>
        <w:tc>
          <w:tcPr>
            <w:tcW w:w="1032" w:type="dxa"/>
            <w:vAlign w:val="center"/>
            <w:hideMark/>
          </w:tcPr>
          <w:p w14:paraId="5B05282D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6FE33EE8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color w:val="000000"/>
                <w:sz w:val="20"/>
                <w:szCs w:val="20"/>
              </w:rPr>
              <w:t>LU2357627491</w:t>
            </w:r>
          </w:p>
        </w:tc>
        <w:tc>
          <w:tcPr>
            <w:tcW w:w="1143" w:type="dxa"/>
            <w:hideMark/>
          </w:tcPr>
          <w:p w14:paraId="7BF12E15" w14:textId="7937854A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</w:tcPr>
          <w:p w14:paraId="6E81D9BB" w14:textId="69B9CB2A" w:rsidR="00687E01" w:rsidRPr="00657AA6" w:rsidRDefault="003A0DC4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2</w:t>
            </w:r>
            <w:r w:rsidR="00687E01">
              <w:rPr>
                <w:bCs/>
                <w:color w:val="000000" w:themeColor="text1"/>
                <w:sz w:val="20"/>
                <w:szCs w:val="20"/>
                <w:lang w:val="en-US"/>
              </w:rPr>
              <w:t>0%</w:t>
            </w:r>
          </w:p>
        </w:tc>
        <w:tc>
          <w:tcPr>
            <w:tcW w:w="900" w:type="dxa"/>
            <w:noWrap/>
            <w:hideMark/>
          </w:tcPr>
          <w:p w14:paraId="068ACFC0" w14:textId="2084A6C5" w:rsidR="00687E01" w:rsidRPr="00657AA6" w:rsidRDefault="003A0DC4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702F95">
              <w:rPr>
                <w:bCs/>
                <w:color w:val="00B050"/>
                <w:sz w:val="20"/>
                <w:szCs w:val="20"/>
                <w:lang w:val="en-US"/>
              </w:rPr>
              <w:t>+10%</w:t>
            </w:r>
          </w:p>
        </w:tc>
      </w:tr>
      <w:tr w:rsidR="00687E01" w:rsidRPr="00657AA6" w14:paraId="74565916" w14:textId="77777777">
        <w:trPr>
          <w:trHeight w:val="315"/>
        </w:trPr>
        <w:tc>
          <w:tcPr>
            <w:tcW w:w="3227" w:type="dxa"/>
            <w:hideMark/>
          </w:tcPr>
          <w:p w14:paraId="30F472D8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Dimensional Global Core Equity Fund</w:t>
            </w:r>
          </w:p>
        </w:tc>
        <w:tc>
          <w:tcPr>
            <w:tcW w:w="1032" w:type="dxa"/>
            <w:vAlign w:val="center"/>
            <w:hideMark/>
          </w:tcPr>
          <w:p w14:paraId="2CE6A65B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2788BB64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IE00BF20L879</w:t>
            </w:r>
          </w:p>
        </w:tc>
        <w:tc>
          <w:tcPr>
            <w:tcW w:w="1143" w:type="dxa"/>
            <w:hideMark/>
          </w:tcPr>
          <w:p w14:paraId="4389A5FF" w14:textId="6936FA6E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30%</w:t>
            </w:r>
          </w:p>
        </w:tc>
        <w:tc>
          <w:tcPr>
            <w:tcW w:w="1143" w:type="dxa"/>
          </w:tcPr>
          <w:p w14:paraId="12B20A18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30%</w:t>
            </w:r>
          </w:p>
        </w:tc>
        <w:tc>
          <w:tcPr>
            <w:tcW w:w="900" w:type="dxa"/>
            <w:noWrap/>
            <w:hideMark/>
          </w:tcPr>
          <w:p w14:paraId="533A081E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87E01" w:rsidRPr="00657AA6" w14:paraId="39CA9AD3" w14:textId="77777777">
        <w:trPr>
          <w:trHeight w:val="315"/>
        </w:trPr>
        <w:tc>
          <w:tcPr>
            <w:tcW w:w="3227" w:type="dxa"/>
            <w:hideMark/>
          </w:tcPr>
          <w:p w14:paraId="2FA49A4D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 xml:space="preserve">Dimensional Emerging Markets Large Cap Core Equity Fund </w:t>
            </w:r>
          </w:p>
        </w:tc>
        <w:tc>
          <w:tcPr>
            <w:tcW w:w="1032" w:type="dxa"/>
            <w:vAlign w:val="center"/>
            <w:hideMark/>
          </w:tcPr>
          <w:p w14:paraId="58C058CF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661BD90F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IE00BF20LB02</w:t>
            </w:r>
          </w:p>
        </w:tc>
        <w:tc>
          <w:tcPr>
            <w:tcW w:w="1143" w:type="dxa"/>
            <w:hideMark/>
          </w:tcPr>
          <w:p w14:paraId="556308D0" w14:textId="0A3BBD7B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6%</w:t>
            </w:r>
          </w:p>
        </w:tc>
        <w:tc>
          <w:tcPr>
            <w:tcW w:w="1143" w:type="dxa"/>
          </w:tcPr>
          <w:p w14:paraId="5355F0C6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6%</w:t>
            </w:r>
          </w:p>
        </w:tc>
        <w:tc>
          <w:tcPr>
            <w:tcW w:w="900" w:type="dxa"/>
            <w:noWrap/>
            <w:hideMark/>
          </w:tcPr>
          <w:p w14:paraId="2302B446" w14:textId="6C9B9720" w:rsidR="00687E01" w:rsidRPr="00702F95" w:rsidRDefault="00687E01" w:rsidP="00687E01">
            <w:pPr>
              <w:pStyle w:val="NoSpacing"/>
              <w:jc w:val="center"/>
              <w:rPr>
                <w:bCs/>
                <w:color w:val="EE0000"/>
                <w:sz w:val="20"/>
                <w:szCs w:val="20"/>
                <w:lang w:val="en-US"/>
              </w:rPr>
            </w:pPr>
          </w:p>
        </w:tc>
      </w:tr>
      <w:tr w:rsidR="00687E01" w:rsidRPr="00657AA6" w14:paraId="64A4A990" w14:textId="77777777">
        <w:trPr>
          <w:trHeight w:val="315"/>
        </w:trPr>
        <w:tc>
          <w:tcPr>
            <w:tcW w:w="3227" w:type="dxa"/>
          </w:tcPr>
          <w:p w14:paraId="2CA26FBD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141453">
              <w:rPr>
                <w:bCs/>
                <w:color w:val="000000" w:themeColor="text1"/>
                <w:sz w:val="20"/>
                <w:szCs w:val="20"/>
                <w:lang w:val="en-US"/>
              </w:rPr>
              <w:t>PIMCO GIS Income E SGD Hedged Inc</w:t>
            </w:r>
          </w:p>
        </w:tc>
        <w:tc>
          <w:tcPr>
            <w:tcW w:w="1032" w:type="dxa"/>
            <w:vAlign w:val="center"/>
          </w:tcPr>
          <w:p w14:paraId="6EA56C64" w14:textId="77777777" w:rsidR="00687E01" w:rsidRPr="00657AA6" w:rsidRDefault="00687E01" w:rsidP="00687E01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SGD-H</w:t>
            </w:r>
          </w:p>
        </w:tc>
        <w:tc>
          <w:tcPr>
            <w:tcW w:w="1595" w:type="dxa"/>
            <w:vAlign w:val="center"/>
          </w:tcPr>
          <w:p w14:paraId="5B3C2426" w14:textId="77777777" w:rsidR="00687E01" w:rsidRPr="00657AA6" w:rsidRDefault="00687E01" w:rsidP="00687E01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1453">
              <w:rPr>
                <w:rFonts w:ascii="Calibri" w:hAnsi="Calibri" w:cs="Calibri"/>
                <w:sz w:val="20"/>
                <w:szCs w:val="20"/>
              </w:rPr>
              <w:t>IE00B9HH6X13</w:t>
            </w:r>
          </w:p>
        </w:tc>
        <w:tc>
          <w:tcPr>
            <w:tcW w:w="1143" w:type="dxa"/>
          </w:tcPr>
          <w:p w14:paraId="2D43AE55" w14:textId="30E0D7E6" w:rsidR="00687E01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</w:tcPr>
          <w:p w14:paraId="1883B545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900" w:type="dxa"/>
            <w:noWrap/>
          </w:tcPr>
          <w:p w14:paraId="0FCDC8FF" w14:textId="37DFD1E9" w:rsidR="00687E01" w:rsidRPr="00702F95" w:rsidRDefault="00687E01" w:rsidP="00687E01">
            <w:pPr>
              <w:pStyle w:val="NoSpacing"/>
              <w:jc w:val="center"/>
              <w:rPr>
                <w:bCs/>
                <w:color w:val="00B050"/>
                <w:sz w:val="20"/>
                <w:szCs w:val="20"/>
                <w:lang w:val="en-US"/>
              </w:rPr>
            </w:pPr>
          </w:p>
        </w:tc>
      </w:tr>
      <w:tr w:rsidR="00687E01" w:rsidRPr="00657AA6" w14:paraId="5E3189B7" w14:textId="77777777">
        <w:trPr>
          <w:trHeight w:val="315"/>
        </w:trPr>
        <w:tc>
          <w:tcPr>
            <w:tcW w:w="3227" w:type="dxa"/>
            <w:hideMark/>
          </w:tcPr>
          <w:p w14:paraId="1C09EBBB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>Dimensional Global Core Equity Lower Carbon ESG Fund</w:t>
            </w:r>
          </w:p>
        </w:tc>
        <w:tc>
          <w:tcPr>
            <w:tcW w:w="1032" w:type="dxa"/>
            <w:vAlign w:val="center"/>
            <w:hideMark/>
          </w:tcPr>
          <w:p w14:paraId="43A5266C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31BFCDA2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IE00BLFJC025</w:t>
            </w:r>
          </w:p>
        </w:tc>
        <w:tc>
          <w:tcPr>
            <w:tcW w:w="1143" w:type="dxa"/>
            <w:hideMark/>
          </w:tcPr>
          <w:p w14:paraId="264095DF" w14:textId="47AAA67A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4%</w:t>
            </w:r>
          </w:p>
        </w:tc>
        <w:tc>
          <w:tcPr>
            <w:tcW w:w="1143" w:type="dxa"/>
          </w:tcPr>
          <w:p w14:paraId="16C25392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4%</w:t>
            </w:r>
          </w:p>
        </w:tc>
        <w:tc>
          <w:tcPr>
            <w:tcW w:w="900" w:type="dxa"/>
            <w:noWrap/>
          </w:tcPr>
          <w:p w14:paraId="380CCD6C" w14:textId="77777777" w:rsidR="00687E01" w:rsidRPr="006724AD" w:rsidRDefault="00687E01" w:rsidP="00687E01">
            <w:pPr>
              <w:pStyle w:val="NoSpacing"/>
              <w:jc w:val="center"/>
              <w:rPr>
                <w:bCs/>
                <w:color w:val="00B050"/>
                <w:sz w:val="20"/>
                <w:szCs w:val="20"/>
                <w:lang w:val="en-US"/>
              </w:rPr>
            </w:pPr>
          </w:p>
        </w:tc>
      </w:tr>
      <w:tr w:rsidR="00687E01" w:rsidRPr="00657AA6" w14:paraId="57E29C1F" w14:textId="77777777">
        <w:trPr>
          <w:trHeight w:val="315"/>
        </w:trPr>
        <w:tc>
          <w:tcPr>
            <w:tcW w:w="3227" w:type="dxa"/>
            <w:hideMark/>
          </w:tcPr>
          <w:p w14:paraId="2D7D1762" w14:textId="77777777" w:rsidR="00687E01" w:rsidRPr="00657AA6" w:rsidRDefault="00687E01" w:rsidP="00687E01">
            <w:pPr>
              <w:pStyle w:val="NoSpacing"/>
              <w:jc w:val="both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bCs/>
                <w:color w:val="000000" w:themeColor="text1"/>
                <w:sz w:val="20"/>
                <w:szCs w:val="20"/>
                <w:lang w:val="en-US"/>
              </w:rPr>
              <w:t xml:space="preserve">Dimensional Global Targeted Value Equity Fund </w:t>
            </w:r>
          </w:p>
        </w:tc>
        <w:tc>
          <w:tcPr>
            <w:tcW w:w="1032" w:type="dxa"/>
            <w:vAlign w:val="center"/>
            <w:hideMark/>
          </w:tcPr>
          <w:p w14:paraId="32F6E5A4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SGD</w:t>
            </w:r>
          </w:p>
        </w:tc>
        <w:tc>
          <w:tcPr>
            <w:tcW w:w="1595" w:type="dxa"/>
            <w:vAlign w:val="center"/>
            <w:hideMark/>
          </w:tcPr>
          <w:p w14:paraId="44D492A7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 w:rsidRPr="00657AA6">
              <w:rPr>
                <w:rFonts w:ascii="Calibri" w:hAnsi="Calibri" w:cs="Calibri"/>
                <w:sz w:val="20"/>
                <w:szCs w:val="20"/>
              </w:rPr>
              <w:t>IE00BF20L986</w:t>
            </w:r>
          </w:p>
        </w:tc>
        <w:tc>
          <w:tcPr>
            <w:tcW w:w="1143" w:type="dxa"/>
            <w:hideMark/>
          </w:tcPr>
          <w:p w14:paraId="2A0AF4D9" w14:textId="3206AEE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1143" w:type="dxa"/>
          </w:tcPr>
          <w:p w14:paraId="015FFD0E" w14:textId="77777777" w:rsidR="00687E01" w:rsidRPr="00657AA6" w:rsidRDefault="00687E01" w:rsidP="00687E01">
            <w:pPr>
              <w:pStyle w:val="NoSpacing"/>
              <w:jc w:val="center"/>
              <w:rPr>
                <w:bCs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Cs/>
                <w:color w:val="000000" w:themeColor="text1"/>
                <w:sz w:val="20"/>
                <w:szCs w:val="20"/>
                <w:lang w:val="en-US"/>
              </w:rPr>
              <w:t>10%</w:t>
            </w:r>
          </w:p>
        </w:tc>
        <w:tc>
          <w:tcPr>
            <w:tcW w:w="900" w:type="dxa"/>
            <w:noWrap/>
          </w:tcPr>
          <w:p w14:paraId="5A7BBBDB" w14:textId="77777777" w:rsidR="00687E01" w:rsidRPr="006724AD" w:rsidRDefault="00687E01" w:rsidP="00687E01">
            <w:pPr>
              <w:pStyle w:val="NoSpacing"/>
              <w:jc w:val="center"/>
              <w:rPr>
                <w:bCs/>
                <w:color w:val="00B050"/>
                <w:sz w:val="20"/>
                <w:szCs w:val="20"/>
                <w:lang w:val="en-US"/>
              </w:rPr>
            </w:pPr>
          </w:p>
        </w:tc>
      </w:tr>
    </w:tbl>
    <w:p w14:paraId="2B8C3538" w14:textId="77777777" w:rsidR="00B26867" w:rsidRPr="00657AA6" w:rsidRDefault="00B26867" w:rsidP="00B26867">
      <w:pPr>
        <w:pStyle w:val="NoSpacing"/>
        <w:jc w:val="both"/>
        <w:rPr>
          <w:b/>
          <w:color w:val="000000" w:themeColor="text1"/>
          <w:sz w:val="20"/>
          <w:szCs w:val="20"/>
          <w:u w:val="single"/>
        </w:rPr>
      </w:pPr>
    </w:p>
    <w:p w14:paraId="31F8F16D" w14:textId="42FF1DD2" w:rsidR="00CC707A" w:rsidRDefault="00CC707A" w:rsidP="00580EBB">
      <w:pPr>
        <w:pStyle w:val="NoSpacing"/>
        <w:jc w:val="both"/>
        <w:rPr>
          <w:b/>
          <w:color w:val="000000" w:themeColor="text1"/>
          <w:u w:val="single"/>
        </w:rPr>
      </w:pPr>
    </w:p>
    <w:p w14:paraId="6FE3B99D" w14:textId="713F9E5E" w:rsidR="00580EBB" w:rsidRPr="00DE3668" w:rsidRDefault="00CC707A" w:rsidP="00580EBB">
      <w:pPr>
        <w:pStyle w:val="NoSpacing"/>
        <w:jc w:val="both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Capital Builder Portfolio (Cash, SRS)</w:t>
      </w:r>
    </w:p>
    <w:p w14:paraId="7B11ADF2" w14:textId="147E7E94" w:rsidR="00013D1A" w:rsidRDefault="00013D1A" w:rsidP="00013D1A">
      <w:pPr>
        <w:pStyle w:val="NoSpacing"/>
        <w:numPr>
          <w:ilvl w:val="0"/>
          <w:numId w:val="1"/>
        </w:numPr>
        <w:ind w:left="426"/>
        <w:jc w:val="both"/>
        <w:rPr>
          <w:rFonts w:ascii="Circular Std Book" w:hAnsi="Circular Std Book" w:cs="Circular Std Book"/>
          <w:sz w:val="18"/>
          <w:szCs w:val="18"/>
        </w:rPr>
      </w:pPr>
      <w:r w:rsidRPr="004661F2">
        <w:rPr>
          <w:rFonts w:ascii="Circular Std Book" w:hAnsi="Circular Std Book" w:cs="Circular Std Book"/>
          <w:b/>
          <w:bCs/>
          <w:sz w:val="18"/>
          <w:szCs w:val="18"/>
        </w:rPr>
        <w:t xml:space="preserve">Sell </w:t>
      </w:r>
      <w:r w:rsidR="002748B0">
        <w:rPr>
          <w:rFonts w:ascii="Circular Std Book" w:hAnsi="Circular Std Book" w:cs="Circular Std Book"/>
          <w:b/>
          <w:bCs/>
          <w:sz w:val="18"/>
          <w:szCs w:val="18"/>
        </w:rPr>
        <w:t>Capital Group New Perspective</w:t>
      </w:r>
      <w:r>
        <w:rPr>
          <w:rFonts w:ascii="Circular Std Book" w:hAnsi="Circular Std Book" w:cs="Circular Std Book"/>
          <w:b/>
          <w:bCs/>
          <w:sz w:val="18"/>
          <w:szCs w:val="18"/>
        </w:rPr>
        <w:t xml:space="preserve"> (-10%)</w:t>
      </w:r>
    </w:p>
    <w:p w14:paraId="53FA8112" w14:textId="43C0194B" w:rsidR="00E079AA" w:rsidRPr="00EE2B67" w:rsidRDefault="00013D1A" w:rsidP="00013D1A">
      <w:pPr>
        <w:pStyle w:val="NoSpacing"/>
        <w:numPr>
          <w:ilvl w:val="0"/>
          <w:numId w:val="1"/>
        </w:numPr>
        <w:ind w:left="426"/>
        <w:jc w:val="both"/>
        <w:rPr>
          <w:rFonts w:ascii="Circular Std Book" w:hAnsi="Circular Std Book" w:cs="Circular Std Book"/>
          <w:sz w:val="18"/>
          <w:szCs w:val="18"/>
        </w:rPr>
      </w:pPr>
      <w:r w:rsidRPr="00013D1A">
        <w:rPr>
          <w:rFonts w:ascii="Circular Std Book" w:eastAsia="Arial" w:hAnsi="Circular Std Book" w:cs="Circular Std Book"/>
          <w:b/>
          <w:bCs/>
          <w:sz w:val="18"/>
          <w:szCs w:val="18"/>
        </w:rPr>
        <w:t xml:space="preserve">Buy </w:t>
      </w:r>
      <w:r w:rsidR="002748B0"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T.Rowe Price Global Value Equity Fund</w:t>
      </w:r>
      <w:r w:rsidRPr="00013D1A">
        <w:rPr>
          <w:rFonts w:ascii="Circular Std Book" w:eastAsia="Arial" w:hAnsi="Circular Std Book" w:cs="Circular Std Book"/>
          <w:b/>
          <w:bCs/>
          <w:color w:val="000000"/>
          <w:sz w:val="18"/>
          <w:szCs w:val="18"/>
        </w:rPr>
        <w:t>(+10%)</w:t>
      </w:r>
    </w:p>
    <w:p w14:paraId="1548AF46" w14:textId="77777777" w:rsidR="00EE2B67" w:rsidRPr="00013D1A" w:rsidRDefault="00EE2B67" w:rsidP="00EE2B67">
      <w:pPr>
        <w:pStyle w:val="NoSpacing"/>
        <w:ind w:left="426"/>
        <w:jc w:val="both"/>
        <w:rPr>
          <w:rFonts w:ascii="Circular Std Book" w:hAnsi="Circular Std Book" w:cs="Circular Std Book"/>
          <w:sz w:val="18"/>
          <w:szCs w:val="18"/>
        </w:rPr>
      </w:pPr>
    </w:p>
    <w:p w14:paraId="3747C8F4" w14:textId="77777777" w:rsidR="004F5828" w:rsidRDefault="00136DD5" w:rsidP="004F5828">
      <w:pPr>
        <w:rPr>
          <w:rFonts w:ascii="Circular Std Book" w:hAnsi="Circular Std Book" w:cs="Circular Std Book"/>
          <w:b/>
          <w:bCs/>
          <w:u w:val="single"/>
        </w:rPr>
      </w:pPr>
      <w:r w:rsidRPr="00462493">
        <w:rPr>
          <w:rFonts w:ascii="Circular Std Book" w:hAnsi="Circular Std Book" w:cs="Circular Std Book"/>
          <w:b/>
          <w:bCs/>
          <w:u w:val="single"/>
        </w:rPr>
        <w:t xml:space="preserve">Rationale for model changes </w:t>
      </w:r>
      <w:r w:rsidR="00EB4674" w:rsidRPr="00462493">
        <w:rPr>
          <w:rFonts w:ascii="Circular Std Book" w:hAnsi="Circular Std Book" w:cs="Circular Std Book"/>
          <w:b/>
          <w:bCs/>
          <w:u w:val="single"/>
        </w:rPr>
        <w:t>(</w:t>
      </w:r>
      <w:r w:rsidR="001E57BF" w:rsidRPr="00462493">
        <w:rPr>
          <w:rFonts w:ascii="Circular Std Book" w:hAnsi="Circular Std Book" w:cs="Circular Std Book"/>
          <w:b/>
          <w:bCs/>
          <w:u w:val="single"/>
        </w:rPr>
        <w:t>Capital Builder Portfolio</w:t>
      </w:r>
      <w:r w:rsidR="00B818C9" w:rsidRPr="00462493">
        <w:rPr>
          <w:rFonts w:ascii="Circular Std Book" w:hAnsi="Circular Std Book" w:cs="Circular Std Book"/>
          <w:b/>
          <w:bCs/>
          <w:u w:val="single"/>
        </w:rPr>
        <w:t xml:space="preserve"> </w:t>
      </w:r>
      <w:r w:rsidR="00B818C9" w:rsidRPr="00462493">
        <w:rPr>
          <w:rFonts w:ascii="Circular Std Book" w:hAnsi="Circular Std Book" w:cs="Circular Std Book"/>
          <w:b/>
          <w:sz w:val="20"/>
          <w:szCs w:val="20"/>
          <w:u w:val="single"/>
        </w:rPr>
        <w:t>– Cash &amp; SRS</w:t>
      </w:r>
      <w:r w:rsidR="00EB4674" w:rsidRPr="00462493">
        <w:rPr>
          <w:rFonts w:ascii="Circular Std Book" w:hAnsi="Circular Std Book" w:cs="Circular Std Book"/>
          <w:b/>
          <w:bCs/>
          <w:u w:val="single"/>
        </w:rPr>
        <w:t>)</w:t>
      </w:r>
      <w:bookmarkEnd w:id="0"/>
    </w:p>
    <w:p w14:paraId="646CA41E" w14:textId="26C543DF" w:rsidR="009F70C6" w:rsidRPr="00C00FC2" w:rsidRDefault="009F70C6" w:rsidP="009F70C6">
      <w:pPr>
        <w:tabs>
          <w:tab w:val="left" w:pos="6831"/>
        </w:tabs>
        <w:rPr>
          <w:rFonts w:ascii="Circular Std Book" w:hAnsi="Circular Std Book" w:cs="Circular Std Book"/>
          <w:sz w:val="18"/>
          <w:szCs w:val="18"/>
          <w:lang w:val="en-SG"/>
        </w:rPr>
      </w:pP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We are </w:t>
      </w:r>
      <w:r>
        <w:rPr>
          <w:rFonts w:ascii="Circular Std Book" w:hAnsi="Circular Std Book" w:cs="Circular Std Book"/>
          <w:b/>
          <w:sz w:val="18"/>
          <w:szCs w:val="18"/>
          <w:lang w:val="en-SG"/>
        </w:rPr>
        <w:t>increasing weights to</w:t>
      </w: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 T. Rowe Price Global Value</w:t>
      </w:r>
      <w:r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 a</w:t>
      </w: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>s we position the portfolio toward a more value-oriented stanc</w:t>
      </w:r>
      <w:r>
        <w:rPr>
          <w:rFonts w:ascii="Circular Std Book" w:hAnsi="Circular Std Book" w:cs="Circular Std Book"/>
          <w:b/>
          <w:sz w:val="18"/>
          <w:szCs w:val="18"/>
          <w:lang w:val="en-SG"/>
        </w:rPr>
        <w:t>e.</w:t>
      </w:r>
      <w:r w:rsidRPr="003A0DC4">
        <w:rPr>
          <w:rFonts w:ascii="Circular Std Book" w:hAnsi="Circular Std Book" w:cs="Circular Std Book"/>
          <w:b/>
          <w:sz w:val="18"/>
          <w:szCs w:val="18"/>
          <w:lang w:val="en-SG"/>
        </w:rPr>
        <w:t xml:space="preserve"> T. Rowe Price Global Value is our preferred choice to provide the defensive anchor the portfolio needs. With significant IPO on the horizon, this shift is a prudent step to navigate what could be a period of heightened market volatility.</w:t>
      </w:r>
    </w:p>
    <w:p w14:paraId="6E07E475" w14:textId="51E8A0C6" w:rsidR="00C00FC2" w:rsidRPr="00C00FC2" w:rsidRDefault="00C00FC2" w:rsidP="009F70C6">
      <w:pPr>
        <w:tabs>
          <w:tab w:val="left" w:pos="6831"/>
        </w:tabs>
        <w:rPr>
          <w:rFonts w:ascii="Circular Std Book" w:hAnsi="Circular Std Book" w:cs="Circular Std Book"/>
          <w:sz w:val="18"/>
          <w:szCs w:val="18"/>
          <w:lang w:val="en-SG"/>
        </w:rPr>
      </w:pPr>
    </w:p>
    <w:sectPr w:rsidR="00C00FC2" w:rsidRPr="00C00FC2" w:rsidSect="00DD6457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FBCE9" w14:textId="77777777" w:rsidR="00BE00CB" w:rsidRDefault="00BE00CB" w:rsidP="005D7AA6">
      <w:pPr>
        <w:spacing w:after="0" w:line="240" w:lineRule="auto"/>
      </w:pPr>
      <w:r>
        <w:separator/>
      </w:r>
    </w:p>
  </w:endnote>
  <w:endnote w:type="continuationSeparator" w:id="0">
    <w:p w14:paraId="158BADED" w14:textId="77777777" w:rsidR="00BE00CB" w:rsidRDefault="00BE00CB" w:rsidP="005D7AA6">
      <w:pPr>
        <w:spacing w:after="0" w:line="240" w:lineRule="auto"/>
      </w:pPr>
      <w:r>
        <w:continuationSeparator/>
      </w:r>
    </w:p>
  </w:endnote>
  <w:endnote w:type="continuationNotice" w:id="1">
    <w:p w14:paraId="44287B8D" w14:textId="77777777" w:rsidR="00BE00CB" w:rsidRDefault="00BE00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rcular Std Book">
    <w:charset w:val="00"/>
    <w:family w:val="swiss"/>
    <w:notTrueType/>
    <w:pitch w:val="variable"/>
    <w:sig w:usb0="8000002F" w:usb1="5000E47B" w:usb2="0000000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7399" w14:textId="77777777" w:rsidR="00BE00CB" w:rsidRDefault="00BE00CB" w:rsidP="005D7AA6">
      <w:pPr>
        <w:spacing w:after="0" w:line="240" w:lineRule="auto"/>
      </w:pPr>
      <w:r>
        <w:separator/>
      </w:r>
    </w:p>
  </w:footnote>
  <w:footnote w:type="continuationSeparator" w:id="0">
    <w:p w14:paraId="3A8DC47E" w14:textId="77777777" w:rsidR="00BE00CB" w:rsidRDefault="00BE00CB" w:rsidP="005D7AA6">
      <w:pPr>
        <w:spacing w:after="0" w:line="240" w:lineRule="auto"/>
      </w:pPr>
      <w:r>
        <w:continuationSeparator/>
      </w:r>
    </w:p>
  </w:footnote>
  <w:footnote w:type="continuationNotice" w:id="1">
    <w:p w14:paraId="0BF43A40" w14:textId="77777777" w:rsidR="00BE00CB" w:rsidRDefault="00BE00C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034"/>
    <w:multiLevelType w:val="hybridMultilevel"/>
    <w:tmpl w:val="7CC02F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8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xsDQ3sTA1MTM1MrFQ0lEKTi0uzszPAykwNKkFAPuitBItAAAA"/>
  </w:docVars>
  <w:rsids>
    <w:rsidRoot w:val="00C34041"/>
    <w:rsid w:val="00000674"/>
    <w:rsid w:val="0000309C"/>
    <w:rsid w:val="000122FC"/>
    <w:rsid w:val="00013D1A"/>
    <w:rsid w:val="00020121"/>
    <w:rsid w:val="000204AB"/>
    <w:rsid w:val="0003497F"/>
    <w:rsid w:val="000476BB"/>
    <w:rsid w:val="00063D4F"/>
    <w:rsid w:val="00064CE3"/>
    <w:rsid w:val="000729B5"/>
    <w:rsid w:val="00073C6B"/>
    <w:rsid w:val="0007425F"/>
    <w:rsid w:val="00075872"/>
    <w:rsid w:val="000802B6"/>
    <w:rsid w:val="00081D3A"/>
    <w:rsid w:val="000839A1"/>
    <w:rsid w:val="00083A75"/>
    <w:rsid w:val="00090ECA"/>
    <w:rsid w:val="000928F3"/>
    <w:rsid w:val="0009723E"/>
    <w:rsid w:val="000B2713"/>
    <w:rsid w:val="000C7D67"/>
    <w:rsid w:val="000D14C2"/>
    <w:rsid w:val="000E71B6"/>
    <w:rsid w:val="000F1183"/>
    <w:rsid w:val="000F4EBA"/>
    <w:rsid w:val="000F65FE"/>
    <w:rsid w:val="000F6BB7"/>
    <w:rsid w:val="00101000"/>
    <w:rsid w:val="00103CBA"/>
    <w:rsid w:val="00113F21"/>
    <w:rsid w:val="0012147F"/>
    <w:rsid w:val="00123A97"/>
    <w:rsid w:val="00123EBF"/>
    <w:rsid w:val="0012463E"/>
    <w:rsid w:val="00125635"/>
    <w:rsid w:val="001277B0"/>
    <w:rsid w:val="001345D5"/>
    <w:rsid w:val="00136DD5"/>
    <w:rsid w:val="0014207F"/>
    <w:rsid w:val="00143A5E"/>
    <w:rsid w:val="00146205"/>
    <w:rsid w:val="0014731B"/>
    <w:rsid w:val="00166D77"/>
    <w:rsid w:val="00185D58"/>
    <w:rsid w:val="00186B80"/>
    <w:rsid w:val="0019397B"/>
    <w:rsid w:val="001A2BE6"/>
    <w:rsid w:val="001A7126"/>
    <w:rsid w:val="001A7BC4"/>
    <w:rsid w:val="001B5C3B"/>
    <w:rsid w:val="001C01FB"/>
    <w:rsid w:val="001C10D8"/>
    <w:rsid w:val="001D6B69"/>
    <w:rsid w:val="001E3704"/>
    <w:rsid w:val="001E42F4"/>
    <w:rsid w:val="001E57BF"/>
    <w:rsid w:val="001F2C38"/>
    <w:rsid w:val="001F5BFC"/>
    <w:rsid w:val="00203809"/>
    <w:rsid w:val="00210C1E"/>
    <w:rsid w:val="00223306"/>
    <w:rsid w:val="002269F3"/>
    <w:rsid w:val="00232297"/>
    <w:rsid w:val="00236B95"/>
    <w:rsid w:val="00245E42"/>
    <w:rsid w:val="00246178"/>
    <w:rsid w:val="00254621"/>
    <w:rsid w:val="00254CBA"/>
    <w:rsid w:val="00257EAA"/>
    <w:rsid w:val="00264626"/>
    <w:rsid w:val="0027022A"/>
    <w:rsid w:val="00270F00"/>
    <w:rsid w:val="002721B2"/>
    <w:rsid w:val="002748B0"/>
    <w:rsid w:val="00285AB9"/>
    <w:rsid w:val="002907E7"/>
    <w:rsid w:val="00292A7F"/>
    <w:rsid w:val="00293507"/>
    <w:rsid w:val="00293D7C"/>
    <w:rsid w:val="002A0020"/>
    <w:rsid w:val="002A1129"/>
    <w:rsid w:val="002A2C4E"/>
    <w:rsid w:val="002B3F00"/>
    <w:rsid w:val="002B62A4"/>
    <w:rsid w:val="002E2E70"/>
    <w:rsid w:val="002E41A2"/>
    <w:rsid w:val="002F11C5"/>
    <w:rsid w:val="002F4592"/>
    <w:rsid w:val="00307FF2"/>
    <w:rsid w:val="0031209B"/>
    <w:rsid w:val="003146F8"/>
    <w:rsid w:val="0031470E"/>
    <w:rsid w:val="003166D7"/>
    <w:rsid w:val="0032011B"/>
    <w:rsid w:val="00321FBB"/>
    <w:rsid w:val="00327992"/>
    <w:rsid w:val="00330CF1"/>
    <w:rsid w:val="003325FE"/>
    <w:rsid w:val="0033716A"/>
    <w:rsid w:val="003466AB"/>
    <w:rsid w:val="00350A87"/>
    <w:rsid w:val="00355617"/>
    <w:rsid w:val="003578E1"/>
    <w:rsid w:val="00362DCE"/>
    <w:rsid w:val="00366715"/>
    <w:rsid w:val="00377BC3"/>
    <w:rsid w:val="003834F6"/>
    <w:rsid w:val="0038687E"/>
    <w:rsid w:val="0039398A"/>
    <w:rsid w:val="00395440"/>
    <w:rsid w:val="00396071"/>
    <w:rsid w:val="003A0DC4"/>
    <w:rsid w:val="003C3949"/>
    <w:rsid w:val="003C5CD2"/>
    <w:rsid w:val="003C6F4D"/>
    <w:rsid w:val="003D0624"/>
    <w:rsid w:val="003D4E06"/>
    <w:rsid w:val="003E3A6C"/>
    <w:rsid w:val="003E6D29"/>
    <w:rsid w:val="00400FE8"/>
    <w:rsid w:val="00406CC4"/>
    <w:rsid w:val="0041174B"/>
    <w:rsid w:val="004125DD"/>
    <w:rsid w:val="00414E58"/>
    <w:rsid w:val="004164A2"/>
    <w:rsid w:val="00421889"/>
    <w:rsid w:val="00423B1A"/>
    <w:rsid w:val="00425C75"/>
    <w:rsid w:val="00427402"/>
    <w:rsid w:val="00431558"/>
    <w:rsid w:val="004322A1"/>
    <w:rsid w:val="00441305"/>
    <w:rsid w:val="004525BA"/>
    <w:rsid w:val="00453791"/>
    <w:rsid w:val="00457BDB"/>
    <w:rsid w:val="00462493"/>
    <w:rsid w:val="00472591"/>
    <w:rsid w:val="0047490D"/>
    <w:rsid w:val="00474D9C"/>
    <w:rsid w:val="004760CA"/>
    <w:rsid w:val="0047793D"/>
    <w:rsid w:val="00490635"/>
    <w:rsid w:val="00492E9E"/>
    <w:rsid w:val="00494E43"/>
    <w:rsid w:val="004A1CCF"/>
    <w:rsid w:val="004B190C"/>
    <w:rsid w:val="004C09C6"/>
    <w:rsid w:val="004C3F7B"/>
    <w:rsid w:val="004E481D"/>
    <w:rsid w:val="004E5B80"/>
    <w:rsid w:val="004E62F9"/>
    <w:rsid w:val="004F5828"/>
    <w:rsid w:val="00512DCA"/>
    <w:rsid w:val="0051628A"/>
    <w:rsid w:val="005208AA"/>
    <w:rsid w:val="00533E9D"/>
    <w:rsid w:val="0053453B"/>
    <w:rsid w:val="00540151"/>
    <w:rsid w:val="005405F1"/>
    <w:rsid w:val="00546BF3"/>
    <w:rsid w:val="00547F69"/>
    <w:rsid w:val="005606F3"/>
    <w:rsid w:val="005609C1"/>
    <w:rsid w:val="00580EBB"/>
    <w:rsid w:val="00585C63"/>
    <w:rsid w:val="005A63DD"/>
    <w:rsid w:val="005B06A2"/>
    <w:rsid w:val="005B0F40"/>
    <w:rsid w:val="005B104E"/>
    <w:rsid w:val="005B17D6"/>
    <w:rsid w:val="005B2CB9"/>
    <w:rsid w:val="005D7AA6"/>
    <w:rsid w:val="005E3CC0"/>
    <w:rsid w:val="005E53ED"/>
    <w:rsid w:val="005E6784"/>
    <w:rsid w:val="005F237D"/>
    <w:rsid w:val="005F2ED1"/>
    <w:rsid w:val="005F7191"/>
    <w:rsid w:val="006052A9"/>
    <w:rsid w:val="0060538A"/>
    <w:rsid w:val="006058A9"/>
    <w:rsid w:val="00606E77"/>
    <w:rsid w:val="00610C79"/>
    <w:rsid w:val="00612705"/>
    <w:rsid w:val="00613728"/>
    <w:rsid w:val="00620280"/>
    <w:rsid w:val="006212F9"/>
    <w:rsid w:val="006214D4"/>
    <w:rsid w:val="0062455A"/>
    <w:rsid w:val="006429E9"/>
    <w:rsid w:val="00643AA8"/>
    <w:rsid w:val="00643E2D"/>
    <w:rsid w:val="00651770"/>
    <w:rsid w:val="0065564C"/>
    <w:rsid w:val="006566D0"/>
    <w:rsid w:val="00656858"/>
    <w:rsid w:val="00660485"/>
    <w:rsid w:val="006627E1"/>
    <w:rsid w:val="00665EA1"/>
    <w:rsid w:val="0066617C"/>
    <w:rsid w:val="006767D6"/>
    <w:rsid w:val="00685D81"/>
    <w:rsid w:val="00687E01"/>
    <w:rsid w:val="00690C9B"/>
    <w:rsid w:val="00691681"/>
    <w:rsid w:val="00691F11"/>
    <w:rsid w:val="006B156C"/>
    <w:rsid w:val="006B415D"/>
    <w:rsid w:val="006C3D23"/>
    <w:rsid w:val="006C4208"/>
    <w:rsid w:val="006D2BA4"/>
    <w:rsid w:val="006D5192"/>
    <w:rsid w:val="006F05DA"/>
    <w:rsid w:val="006F23CD"/>
    <w:rsid w:val="006F6CC1"/>
    <w:rsid w:val="007069A3"/>
    <w:rsid w:val="00707FD3"/>
    <w:rsid w:val="00710349"/>
    <w:rsid w:val="0073742D"/>
    <w:rsid w:val="0074054D"/>
    <w:rsid w:val="007439BC"/>
    <w:rsid w:val="0075546A"/>
    <w:rsid w:val="00760BE8"/>
    <w:rsid w:val="007748FB"/>
    <w:rsid w:val="007810B3"/>
    <w:rsid w:val="007870E4"/>
    <w:rsid w:val="007938CA"/>
    <w:rsid w:val="00797D11"/>
    <w:rsid w:val="007C53F0"/>
    <w:rsid w:val="007C5F26"/>
    <w:rsid w:val="007C6F12"/>
    <w:rsid w:val="007D0CD1"/>
    <w:rsid w:val="007D14E6"/>
    <w:rsid w:val="007E30AE"/>
    <w:rsid w:val="007E4417"/>
    <w:rsid w:val="007E75E9"/>
    <w:rsid w:val="007F393B"/>
    <w:rsid w:val="007F4029"/>
    <w:rsid w:val="007F61BC"/>
    <w:rsid w:val="00805C9F"/>
    <w:rsid w:val="00806E50"/>
    <w:rsid w:val="00811540"/>
    <w:rsid w:val="00814EE0"/>
    <w:rsid w:val="00821565"/>
    <w:rsid w:val="00831058"/>
    <w:rsid w:val="008333DA"/>
    <w:rsid w:val="00833E44"/>
    <w:rsid w:val="00834B53"/>
    <w:rsid w:val="008363A6"/>
    <w:rsid w:val="00840B59"/>
    <w:rsid w:val="00841C01"/>
    <w:rsid w:val="008429E2"/>
    <w:rsid w:val="008449B5"/>
    <w:rsid w:val="00844D10"/>
    <w:rsid w:val="00851A4A"/>
    <w:rsid w:val="00856794"/>
    <w:rsid w:val="008630E3"/>
    <w:rsid w:val="0087207C"/>
    <w:rsid w:val="00875DD1"/>
    <w:rsid w:val="00876923"/>
    <w:rsid w:val="00884FD7"/>
    <w:rsid w:val="008872C6"/>
    <w:rsid w:val="00891BCD"/>
    <w:rsid w:val="00891FCC"/>
    <w:rsid w:val="008A0C87"/>
    <w:rsid w:val="008A4273"/>
    <w:rsid w:val="008A52E9"/>
    <w:rsid w:val="008A7BCF"/>
    <w:rsid w:val="008B0E24"/>
    <w:rsid w:val="008B3586"/>
    <w:rsid w:val="008B5B00"/>
    <w:rsid w:val="008B6D47"/>
    <w:rsid w:val="008C2042"/>
    <w:rsid w:val="008C4ACD"/>
    <w:rsid w:val="008C6ACD"/>
    <w:rsid w:val="008D76D3"/>
    <w:rsid w:val="008F5DC2"/>
    <w:rsid w:val="0090556B"/>
    <w:rsid w:val="00907238"/>
    <w:rsid w:val="00912063"/>
    <w:rsid w:val="0091411F"/>
    <w:rsid w:val="00920769"/>
    <w:rsid w:val="00920FB7"/>
    <w:rsid w:val="0092277A"/>
    <w:rsid w:val="009245EF"/>
    <w:rsid w:val="0092686B"/>
    <w:rsid w:val="00932E46"/>
    <w:rsid w:val="00935465"/>
    <w:rsid w:val="00937195"/>
    <w:rsid w:val="00952206"/>
    <w:rsid w:val="0095525C"/>
    <w:rsid w:val="009645AA"/>
    <w:rsid w:val="009678FD"/>
    <w:rsid w:val="00980224"/>
    <w:rsid w:val="00983494"/>
    <w:rsid w:val="00985E1B"/>
    <w:rsid w:val="00991E63"/>
    <w:rsid w:val="00995D5B"/>
    <w:rsid w:val="00996915"/>
    <w:rsid w:val="009A5CF3"/>
    <w:rsid w:val="009B265E"/>
    <w:rsid w:val="009B579B"/>
    <w:rsid w:val="009C0CAD"/>
    <w:rsid w:val="009D0290"/>
    <w:rsid w:val="009D155E"/>
    <w:rsid w:val="009D4253"/>
    <w:rsid w:val="009D5C4C"/>
    <w:rsid w:val="009D74D4"/>
    <w:rsid w:val="009D7588"/>
    <w:rsid w:val="009D7C86"/>
    <w:rsid w:val="009E759C"/>
    <w:rsid w:val="009F70C6"/>
    <w:rsid w:val="00A00AC2"/>
    <w:rsid w:val="00A026F9"/>
    <w:rsid w:val="00A0649E"/>
    <w:rsid w:val="00A127E7"/>
    <w:rsid w:val="00A12A13"/>
    <w:rsid w:val="00A2498D"/>
    <w:rsid w:val="00A35E5B"/>
    <w:rsid w:val="00A36758"/>
    <w:rsid w:val="00A40E1D"/>
    <w:rsid w:val="00A44599"/>
    <w:rsid w:val="00A46BD1"/>
    <w:rsid w:val="00A53DF0"/>
    <w:rsid w:val="00A53F88"/>
    <w:rsid w:val="00A66523"/>
    <w:rsid w:val="00A66DC7"/>
    <w:rsid w:val="00A71C32"/>
    <w:rsid w:val="00A731FF"/>
    <w:rsid w:val="00A74278"/>
    <w:rsid w:val="00A81BB4"/>
    <w:rsid w:val="00A82DB9"/>
    <w:rsid w:val="00A8339A"/>
    <w:rsid w:val="00A864C6"/>
    <w:rsid w:val="00A86C85"/>
    <w:rsid w:val="00A90DED"/>
    <w:rsid w:val="00A95C9F"/>
    <w:rsid w:val="00AA1828"/>
    <w:rsid w:val="00AA3AA5"/>
    <w:rsid w:val="00AB1C06"/>
    <w:rsid w:val="00AB693F"/>
    <w:rsid w:val="00AB6C4D"/>
    <w:rsid w:val="00AC3B28"/>
    <w:rsid w:val="00AF2949"/>
    <w:rsid w:val="00AF3D64"/>
    <w:rsid w:val="00B02CE2"/>
    <w:rsid w:val="00B03353"/>
    <w:rsid w:val="00B10E95"/>
    <w:rsid w:val="00B13EFA"/>
    <w:rsid w:val="00B2516C"/>
    <w:rsid w:val="00B26867"/>
    <w:rsid w:val="00B346A7"/>
    <w:rsid w:val="00B36F26"/>
    <w:rsid w:val="00B40A51"/>
    <w:rsid w:val="00B418CE"/>
    <w:rsid w:val="00B42CEC"/>
    <w:rsid w:val="00B43F0A"/>
    <w:rsid w:val="00B44976"/>
    <w:rsid w:val="00B47796"/>
    <w:rsid w:val="00B47E58"/>
    <w:rsid w:val="00B531E2"/>
    <w:rsid w:val="00B55E57"/>
    <w:rsid w:val="00B62D6F"/>
    <w:rsid w:val="00B72D5B"/>
    <w:rsid w:val="00B73D1C"/>
    <w:rsid w:val="00B73E5B"/>
    <w:rsid w:val="00B818C9"/>
    <w:rsid w:val="00B8468A"/>
    <w:rsid w:val="00B846DB"/>
    <w:rsid w:val="00B92D8C"/>
    <w:rsid w:val="00B958E3"/>
    <w:rsid w:val="00BA2765"/>
    <w:rsid w:val="00BB0487"/>
    <w:rsid w:val="00BB1EF7"/>
    <w:rsid w:val="00BB206A"/>
    <w:rsid w:val="00BB21FA"/>
    <w:rsid w:val="00BB5C30"/>
    <w:rsid w:val="00BD224E"/>
    <w:rsid w:val="00BD7150"/>
    <w:rsid w:val="00BE00CB"/>
    <w:rsid w:val="00BE6F7F"/>
    <w:rsid w:val="00BF3232"/>
    <w:rsid w:val="00C00FC2"/>
    <w:rsid w:val="00C06455"/>
    <w:rsid w:val="00C06B8B"/>
    <w:rsid w:val="00C34041"/>
    <w:rsid w:val="00C3427E"/>
    <w:rsid w:val="00C36011"/>
    <w:rsid w:val="00C37B91"/>
    <w:rsid w:val="00C43E8B"/>
    <w:rsid w:val="00C44509"/>
    <w:rsid w:val="00C45FAA"/>
    <w:rsid w:val="00C61131"/>
    <w:rsid w:val="00C613D6"/>
    <w:rsid w:val="00C64BBB"/>
    <w:rsid w:val="00C73B60"/>
    <w:rsid w:val="00C8210A"/>
    <w:rsid w:val="00C832D9"/>
    <w:rsid w:val="00C86160"/>
    <w:rsid w:val="00C901A9"/>
    <w:rsid w:val="00C978DA"/>
    <w:rsid w:val="00CA2CC8"/>
    <w:rsid w:val="00CA56C9"/>
    <w:rsid w:val="00CB17A6"/>
    <w:rsid w:val="00CB1CD3"/>
    <w:rsid w:val="00CB1E68"/>
    <w:rsid w:val="00CB323F"/>
    <w:rsid w:val="00CC4F52"/>
    <w:rsid w:val="00CC707A"/>
    <w:rsid w:val="00CC751F"/>
    <w:rsid w:val="00CE5F7A"/>
    <w:rsid w:val="00CF355E"/>
    <w:rsid w:val="00D035F9"/>
    <w:rsid w:val="00D04371"/>
    <w:rsid w:val="00D051D0"/>
    <w:rsid w:val="00D06679"/>
    <w:rsid w:val="00D20D61"/>
    <w:rsid w:val="00D3551A"/>
    <w:rsid w:val="00D35544"/>
    <w:rsid w:val="00D370AE"/>
    <w:rsid w:val="00D52FA1"/>
    <w:rsid w:val="00D578A3"/>
    <w:rsid w:val="00D653ED"/>
    <w:rsid w:val="00D66BA6"/>
    <w:rsid w:val="00D72F11"/>
    <w:rsid w:val="00D74283"/>
    <w:rsid w:val="00D81399"/>
    <w:rsid w:val="00D8236D"/>
    <w:rsid w:val="00D85786"/>
    <w:rsid w:val="00D90B3E"/>
    <w:rsid w:val="00D94F7F"/>
    <w:rsid w:val="00DA1F9C"/>
    <w:rsid w:val="00DA52A8"/>
    <w:rsid w:val="00DA7250"/>
    <w:rsid w:val="00DB3733"/>
    <w:rsid w:val="00DC1BC2"/>
    <w:rsid w:val="00DC59F0"/>
    <w:rsid w:val="00DC5FC7"/>
    <w:rsid w:val="00DD24CB"/>
    <w:rsid w:val="00DD6457"/>
    <w:rsid w:val="00DF1B42"/>
    <w:rsid w:val="00DF307E"/>
    <w:rsid w:val="00E05A32"/>
    <w:rsid w:val="00E079AA"/>
    <w:rsid w:val="00E221D3"/>
    <w:rsid w:val="00E25E43"/>
    <w:rsid w:val="00E3059C"/>
    <w:rsid w:val="00E31344"/>
    <w:rsid w:val="00E363C8"/>
    <w:rsid w:val="00E37548"/>
    <w:rsid w:val="00E41C98"/>
    <w:rsid w:val="00E431BB"/>
    <w:rsid w:val="00E4530F"/>
    <w:rsid w:val="00E53A64"/>
    <w:rsid w:val="00E644AA"/>
    <w:rsid w:val="00E6764B"/>
    <w:rsid w:val="00E77CE7"/>
    <w:rsid w:val="00E81288"/>
    <w:rsid w:val="00E92FCF"/>
    <w:rsid w:val="00E978AF"/>
    <w:rsid w:val="00EA1BEA"/>
    <w:rsid w:val="00EA4255"/>
    <w:rsid w:val="00EA6325"/>
    <w:rsid w:val="00EB2637"/>
    <w:rsid w:val="00EB3251"/>
    <w:rsid w:val="00EB4674"/>
    <w:rsid w:val="00EC67C5"/>
    <w:rsid w:val="00ED6407"/>
    <w:rsid w:val="00EE2B67"/>
    <w:rsid w:val="00EE2C78"/>
    <w:rsid w:val="00EE5106"/>
    <w:rsid w:val="00EE5756"/>
    <w:rsid w:val="00EE5866"/>
    <w:rsid w:val="00EE5D43"/>
    <w:rsid w:val="00EF19B5"/>
    <w:rsid w:val="00F01A0F"/>
    <w:rsid w:val="00F17364"/>
    <w:rsid w:val="00F23323"/>
    <w:rsid w:val="00F27D3B"/>
    <w:rsid w:val="00F36364"/>
    <w:rsid w:val="00F4570C"/>
    <w:rsid w:val="00F47612"/>
    <w:rsid w:val="00F51563"/>
    <w:rsid w:val="00F52A60"/>
    <w:rsid w:val="00F637E5"/>
    <w:rsid w:val="00F7224E"/>
    <w:rsid w:val="00F7245F"/>
    <w:rsid w:val="00F770CF"/>
    <w:rsid w:val="00F83FC4"/>
    <w:rsid w:val="00F8643C"/>
    <w:rsid w:val="00F93C6B"/>
    <w:rsid w:val="00FB2A68"/>
    <w:rsid w:val="00FB4E81"/>
    <w:rsid w:val="00FC262D"/>
    <w:rsid w:val="00FE1BDE"/>
    <w:rsid w:val="00FE536E"/>
    <w:rsid w:val="00FF16BA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9C14D"/>
  <w15:chartTrackingRefBased/>
  <w15:docId w15:val="{15DE141E-83E4-4999-893C-CE6368EF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4041"/>
    <w:pPr>
      <w:spacing w:after="0" w:line="240" w:lineRule="auto"/>
    </w:pPr>
    <w:rPr>
      <w:rFonts w:eastAsiaTheme="minorHAnsi"/>
      <w:lang w:val="en-SG" w:eastAsia="en-US"/>
    </w:rPr>
  </w:style>
  <w:style w:type="paragraph" w:styleId="ListParagraph">
    <w:name w:val="List Paragraph"/>
    <w:basedOn w:val="Normal"/>
    <w:uiPriority w:val="34"/>
    <w:qFormat/>
    <w:rsid w:val="00C34041"/>
    <w:pPr>
      <w:spacing w:after="200" w:line="276" w:lineRule="auto"/>
      <w:ind w:left="720"/>
      <w:contextualSpacing/>
    </w:pPr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1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1B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D7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AA6"/>
  </w:style>
  <w:style w:type="paragraph" w:styleId="Footer">
    <w:name w:val="footer"/>
    <w:basedOn w:val="Normal"/>
    <w:link w:val="FooterChar"/>
    <w:uiPriority w:val="99"/>
    <w:unhideWhenUsed/>
    <w:rsid w:val="005D7A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AA6"/>
  </w:style>
  <w:style w:type="table" w:styleId="TableGrid">
    <w:name w:val="Table Grid"/>
    <w:basedOn w:val="TableNormal"/>
    <w:uiPriority w:val="39"/>
    <w:rsid w:val="007C6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08E8BB236F144AE40C12F45E0A7F4" ma:contentTypeVersion="12" ma:contentTypeDescription="Create a new document." ma:contentTypeScope="" ma:versionID="c55b3326501f5ea4d48d50635a5093e6">
  <xsd:schema xmlns:xsd="http://www.w3.org/2001/XMLSchema" xmlns:xs="http://www.w3.org/2001/XMLSchema" xmlns:p="http://schemas.microsoft.com/office/2006/metadata/properties" xmlns:ns2="fa3e97a7-fbc6-4ec8-ae4a-30f8057f7796" xmlns:ns3="8a3b06d5-8394-45f0-b983-8ab02c81be41" targetNamespace="http://schemas.microsoft.com/office/2006/metadata/properties" ma:root="true" ma:fieldsID="82a8ef00f82f127574f8ec29d63770e9" ns2:_="" ns3:_="">
    <xsd:import namespace="fa3e97a7-fbc6-4ec8-ae4a-30f8057f7796"/>
    <xsd:import namespace="8a3b06d5-8394-45f0-b983-8ab02c81be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e97a7-fbc6-4ec8-ae4a-30f8057f7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fc10b2-2825-4d9e-bcda-d1bc5d1e88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b06d5-8394-45f0-b983-8ab02c81be4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9cac4b-ef59-40df-8e75-e1f85459ac2d}" ma:internalName="TaxCatchAll" ma:showField="CatchAllData" ma:web="8a3b06d5-8394-45f0-b983-8ab02c81be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3e97a7-fbc6-4ec8-ae4a-30f8057f7796">
      <Terms xmlns="http://schemas.microsoft.com/office/infopath/2007/PartnerControls"/>
    </lcf76f155ced4ddcb4097134ff3c332f>
    <TaxCatchAll xmlns="8a3b06d5-8394-45f0-b983-8ab02c81be41" xsi:nil="true"/>
  </documentManagement>
</p:properties>
</file>

<file path=customXml/itemProps1.xml><?xml version="1.0" encoding="utf-8"?>
<ds:datastoreItem xmlns:ds="http://schemas.openxmlformats.org/officeDocument/2006/customXml" ds:itemID="{4FC5B74B-40CE-42CE-A97A-02486F042A01}"/>
</file>

<file path=customXml/itemProps2.xml><?xml version="1.0" encoding="utf-8"?>
<ds:datastoreItem xmlns:ds="http://schemas.openxmlformats.org/officeDocument/2006/customXml" ds:itemID="{133FDA58-3A8C-4316-8613-3ADB73942F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E55582-84C4-4DF2-8D5D-CC3A11D42A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A0F58A-3675-489C-BE14-48A34C0597FE}">
  <ds:schemaRefs>
    <ds:schemaRef ds:uri="http://schemas.microsoft.com/office/2006/metadata/properties"/>
    <ds:schemaRef ds:uri="http://schemas.microsoft.com/office/infopath/2007/PartnerControls"/>
    <ds:schemaRef ds:uri="547b0880-e0c1-41f9-a9c5-f06054d32545"/>
    <ds:schemaRef ds:uri="cffd9d19-067f-48aa-ad0b-6415c35e96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</dc:creator>
  <cp:keywords/>
  <dc:description/>
  <cp:lastModifiedBy>Fung Han Bin</cp:lastModifiedBy>
  <cp:revision>88</cp:revision>
  <cp:lastPrinted>2020-01-07T15:38:00Z</cp:lastPrinted>
  <dcterms:created xsi:type="dcterms:W3CDTF">2025-09-03T13:46:00Z</dcterms:created>
  <dcterms:modified xsi:type="dcterms:W3CDTF">2026-06-23T03:50:00Z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0x010100BF008E8BB236F144AE40C12F45E0A7F4</vt:lpwstr>
  </property>
  <property fmtid="{D5CDD505-2E9C-101B-9397-08002B2CF9AE}" pid="3" name="MediaServiceImageTags">
    <vt:lpwstr/>
  </property>
</Properties>
</file>