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F908" w14:textId="457740E9" w:rsidR="00194E8B" w:rsidRDefault="00715F8C" w:rsidP="00715F8C">
      <w:pPr>
        <w:rPr>
          <w:rFonts w:ascii="Circular Std Book" w:hAnsi="Circular Std Book" w:cs="Circular Std Book"/>
          <w:b/>
          <w:sz w:val="18"/>
          <w:szCs w:val="18"/>
          <w:u w:val="single"/>
        </w:rPr>
      </w:pPr>
      <w:bookmarkStart w:id="0" w:name="_Hlk57972435"/>
      <w:r w:rsidRPr="000C4673">
        <w:rPr>
          <w:rFonts w:ascii="Circular Std Book" w:hAnsi="Circular Std Book" w:cs="Circular Std Book"/>
          <w:b/>
          <w:sz w:val="18"/>
          <w:szCs w:val="18"/>
        </w:rPr>
        <w:t xml:space="preserve">Rationale for Changes to Havenport MAF Model Portfolio for Rebalancing on </w:t>
      </w:r>
      <w:bookmarkStart w:id="1" w:name="_Hlk60842351"/>
      <w:bookmarkStart w:id="2" w:name="_Hlk98849052"/>
      <w:r w:rsidR="00970DBD">
        <w:rPr>
          <w:rFonts w:ascii="Circular Std Book" w:hAnsi="Circular Std Book" w:cs="Circular Std Book"/>
          <w:b/>
          <w:sz w:val="18"/>
          <w:szCs w:val="18"/>
          <w:u w:val="single"/>
        </w:rPr>
        <w:t>24</w:t>
      </w:r>
      <w:r w:rsidRPr="000C4673">
        <w:rPr>
          <w:rFonts w:ascii="Circular Std Book" w:hAnsi="Circular Std Book" w:cs="Circular Std Book"/>
          <w:b/>
          <w:sz w:val="18"/>
          <w:szCs w:val="18"/>
          <w:u w:val="single"/>
        </w:rPr>
        <w:t xml:space="preserve"> </w:t>
      </w:r>
      <w:r w:rsidR="00470215">
        <w:rPr>
          <w:rFonts w:ascii="Circular Std Book" w:hAnsi="Circular Std Book" w:cs="Circular Std Book"/>
          <w:b/>
          <w:sz w:val="18"/>
          <w:szCs w:val="18"/>
          <w:u w:val="single"/>
        </w:rPr>
        <w:t>June</w:t>
      </w:r>
      <w:r w:rsidRPr="000C4673">
        <w:rPr>
          <w:rFonts w:ascii="Circular Std Book" w:hAnsi="Circular Std Book" w:cs="Circular Std Book"/>
          <w:b/>
          <w:sz w:val="18"/>
          <w:szCs w:val="18"/>
          <w:u w:val="single"/>
        </w:rPr>
        <w:t xml:space="preserve"> 202</w:t>
      </w:r>
      <w:bookmarkEnd w:id="1"/>
      <w:bookmarkEnd w:id="2"/>
      <w:r w:rsidR="00286166">
        <w:rPr>
          <w:rFonts w:ascii="Circular Std Book" w:hAnsi="Circular Std Book" w:cs="Circular Std Book"/>
          <w:b/>
          <w:sz w:val="18"/>
          <w:szCs w:val="18"/>
          <w:u w:val="single"/>
        </w:rPr>
        <w:t>6</w:t>
      </w:r>
      <w:r w:rsidRPr="000C4673">
        <w:rPr>
          <w:rFonts w:ascii="Circular Std Book" w:hAnsi="Circular Std Book" w:cs="Circular Std Book"/>
          <w:b/>
          <w:sz w:val="18"/>
          <w:szCs w:val="18"/>
          <w:u w:val="single"/>
        </w:rPr>
        <w:t xml:space="preserve"> </w:t>
      </w:r>
    </w:p>
    <w:p w14:paraId="744D025D" w14:textId="63DEAFD3" w:rsidR="00715F8C" w:rsidRDefault="004B342A" w:rsidP="00715F8C">
      <w:pPr>
        <w:rPr>
          <w:rFonts w:ascii="Circular Std Book" w:hAnsi="Circular Std Book" w:cs="Circular Std Book"/>
          <w:b/>
          <w:sz w:val="18"/>
          <w:szCs w:val="18"/>
          <w:u w:val="single"/>
        </w:rPr>
      </w:pPr>
      <w:r>
        <w:rPr>
          <w:rFonts w:ascii="Circular Std Book" w:hAnsi="Circular Std Book" w:cs="Circular Std Book"/>
          <w:b/>
          <w:sz w:val="18"/>
          <w:szCs w:val="18"/>
          <w:u w:val="single"/>
        </w:rPr>
        <w:t xml:space="preserve">Cash </w:t>
      </w:r>
    </w:p>
    <w:tbl>
      <w:tblPr>
        <w:tblStyle w:val="GridTable1Light"/>
        <w:tblW w:w="12880" w:type="dxa"/>
        <w:tblLook w:val="0000" w:firstRow="0" w:lastRow="0" w:firstColumn="0" w:lastColumn="0" w:noHBand="0" w:noVBand="0"/>
      </w:tblPr>
      <w:tblGrid>
        <w:gridCol w:w="2395"/>
        <w:gridCol w:w="1562"/>
        <w:gridCol w:w="915"/>
        <w:gridCol w:w="636"/>
        <w:gridCol w:w="601"/>
        <w:gridCol w:w="765"/>
        <w:gridCol w:w="636"/>
        <w:gridCol w:w="601"/>
        <w:gridCol w:w="765"/>
        <w:gridCol w:w="636"/>
        <w:gridCol w:w="601"/>
        <w:gridCol w:w="765"/>
        <w:gridCol w:w="636"/>
        <w:gridCol w:w="601"/>
        <w:gridCol w:w="765"/>
      </w:tblGrid>
      <w:tr w:rsidR="00194E8B" w:rsidRPr="008556F7" w14:paraId="1FBD550F" w14:textId="77777777" w:rsidTr="008679E9">
        <w:tc>
          <w:tcPr>
            <w:tcW w:w="2395" w:type="dxa"/>
          </w:tcPr>
          <w:p w14:paraId="4C317CF6" w14:textId="77777777" w:rsidR="00194E8B" w:rsidRPr="008556F7" w:rsidRDefault="00194E8B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Fund Name</w:t>
            </w:r>
          </w:p>
        </w:tc>
        <w:tc>
          <w:tcPr>
            <w:tcW w:w="1562" w:type="dxa"/>
          </w:tcPr>
          <w:p w14:paraId="2193D8CA" w14:textId="77777777" w:rsidR="00194E8B" w:rsidRPr="008556F7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ISIN</w:t>
            </w:r>
          </w:p>
        </w:tc>
        <w:tc>
          <w:tcPr>
            <w:tcW w:w="915" w:type="dxa"/>
          </w:tcPr>
          <w:p w14:paraId="3FF074AE" w14:textId="77777777" w:rsidR="00194E8B" w:rsidRPr="008556F7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Currency</w:t>
            </w:r>
          </w:p>
        </w:tc>
        <w:tc>
          <w:tcPr>
            <w:tcW w:w="2002" w:type="dxa"/>
            <w:gridSpan w:val="3"/>
          </w:tcPr>
          <w:p w14:paraId="06B91300" w14:textId="77777777" w:rsidR="00194E8B" w:rsidRPr="008556F7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Income</w:t>
            </w:r>
          </w:p>
        </w:tc>
        <w:tc>
          <w:tcPr>
            <w:tcW w:w="2002" w:type="dxa"/>
            <w:gridSpan w:val="3"/>
          </w:tcPr>
          <w:p w14:paraId="051AAE09" w14:textId="77777777" w:rsidR="00194E8B" w:rsidRPr="008556F7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Conservative</w:t>
            </w:r>
          </w:p>
        </w:tc>
        <w:tc>
          <w:tcPr>
            <w:tcW w:w="2002" w:type="dxa"/>
            <w:gridSpan w:val="3"/>
          </w:tcPr>
          <w:p w14:paraId="6B934A3C" w14:textId="77777777" w:rsidR="00194E8B" w:rsidRPr="008556F7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Moderate</w:t>
            </w:r>
          </w:p>
        </w:tc>
        <w:tc>
          <w:tcPr>
            <w:tcW w:w="2002" w:type="dxa"/>
            <w:gridSpan w:val="3"/>
          </w:tcPr>
          <w:p w14:paraId="0C93DE21" w14:textId="77777777" w:rsidR="00194E8B" w:rsidRPr="008556F7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Aggressive</w:t>
            </w:r>
          </w:p>
        </w:tc>
      </w:tr>
      <w:tr w:rsidR="00DF3268" w:rsidRPr="008556F7" w14:paraId="06F7A465" w14:textId="77777777" w:rsidTr="008679E9">
        <w:tc>
          <w:tcPr>
            <w:tcW w:w="2395" w:type="dxa"/>
          </w:tcPr>
          <w:p w14:paraId="3D74D559" w14:textId="77777777" w:rsidR="00194E8B" w:rsidRPr="008556F7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1562" w:type="dxa"/>
          </w:tcPr>
          <w:p w14:paraId="46299A50" w14:textId="77777777" w:rsidR="00194E8B" w:rsidRPr="008556F7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915" w:type="dxa"/>
          </w:tcPr>
          <w:p w14:paraId="4511C6E1" w14:textId="77777777" w:rsidR="00194E8B" w:rsidRPr="008556F7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56077B15" w14:textId="77777777" w:rsidR="00194E8B" w:rsidRPr="006A1D8E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Initial</w:t>
            </w:r>
          </w:p>
        </w:tc>
        <w:tc>
          <w:tcPr>
            <w:tcW w:w="601" w:type="dxa"/>
          </w:tcPr>
          <w:p w14:paraId="7809AA32" w14:textId="77777777" w:rsidR="00194E8B" w:rsidRPr="006A1D8E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Final</w:t>
            </w:r>
          </w:p>
        </w:tc>
        <w:tc>
          <w:tcPr>
            <w:tcW w:w="765" w:type="dxa"/>
          </w:tcPr>
          <w:p w14:paraId="25D32AA4" w14:textId="77777777" w:rsidR="00194E8B" w:rsidRPr="006A1D8E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%(</w:t>
            </w:r>
            <w:proofErr w:type="spellStart"/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Chg</w:t>
            </w:r>
            <w:proofErr w:type="spellEnd"/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636" w:type="dxa"/>
          </w:tcPr>
          <w:p w14:paraId="31178D67" w14:textId="77777777" w:rsidR="00194E8B" w:rsidRPr="006A1D8E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Initial</w:t>
            </w:r>
          </w:p>
        </w:tc>
        <w:tc>
          <w:tcPr>
            <w:tcW w:w="601" w:type="dxa"/>
          </w:tcPr>
          <w:p w14:paraId="6F986841" w14:textId="77777777" w:rsidR="00194E8B" w:rsidRPr="006A1D8E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Final</w:t>
            </w:r>
          </w:p>
        </w:tc>
        <w:tc>
          <w:tcPr>
            <w:tcW w:w="765" w:type="dxa"/>
          </w:tcPr>
          <w:p w14:paraId="44E47C86" w14:textId="77777777" w:rsidR="00194E8B" w:rsidRPr="006A1D8E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%(</w:t>
            </w:r>
            <w:proofErr w:type="spellStart"/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Chg</w:t>
            </w:r>
            <w:proofErr w:type="spellEnd"/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636" w:type="dxa"/>
          </w:tcPr>
          <w:p w14:paraId="0C8A04B6" w14:textId="77777777" w:rsidR="00194E8B" w:rsidRPr="006A1D8E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Initial</w:t>
            </w:r>
          </w:p>
        </w:tc>
        <w:tc>
          <w:tcPr>
            <w:tcW w:w="601" w:type="dxa"/>
          </w:tcPr>
          <w:p w14:paraId="25E38067" w14:textId="77777777" w:rsidR="00194E8B" w:rsidRPr="006A1D8E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Final</w:t>
            </w:r>
          </w:p>
        </w:tc>
        <w:tc>
          <w:tcPr>
            <w:tcW w:w="765" w:type="dxa"/>
          </w:tcPr>
          <w:p w14:paraId="23C1B16F" w14:textId="77777777" w:rsidR="00194E8B" w:rsidRPr="006A1D8E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%(</w:t>
            </w:r>
            <w:proofErr w:type="spellStart"/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Chg</w:t>
            </w:r>
            <w:proofErr w:type="spellEnd"/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636" w:type="dxa"/>
          </w:tcPr>
          <w:p w14:paraId="58C0A3C6" w14:textId="77777777" w:rsidR="00194E8B" w:rsidRPr="006A1D8E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Initial</w:t>
            </w:r>
          </w:p>
        </w:tc>
        <w:tc>
          <w:tcPr>
            <w:tcW w:w="601" w:type="dxa"/>
          </w:tcPr>
          <w:p w14:paraId="7157C276" w14:textId="77777777" w:rsidR="00194E8B" w:rsidRPr="006A1D8E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Final</w:t>
            </w:r>
          </w:p>
        </w:tc>
        <w:tc>
          <w:tcPr>
            <w:tcW w:w="765" w:type="dxa"/>
          </w:tcPr>
          <w:p w14:paraId="4ECC1969" w14:textId="77777777" w:rsidR="00194E8B" w:rsidRPr="006A1D8E" w:rsidRDefault="00194E8B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%(</w:t>
            </w:r>
            <w:proofErr w:type="spellStart"/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Chg</w:t>
            </w:r>
            <w:proofErr w:type="spellEnd"/>
            <w:r w:rsidRPr="006A1D8E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)</w:t>
            </w:r>
          </w:p>
        </w:tc>
      </w:tr>
      <w:tr w:rsidR="008574BD" w:rsidRPr="008556F7" w14:paraId="77EF6178" w14:textId="77777777" w:rsidTr="008679E9">
        <w:tc>
          <w:tcPr>
            <w:tcW w:w="2395" w:type="dxa"/>
          </w:tcPr>
          <w:p w14:paraId="656A6299" w14:textId="77777777" w:rsidR="008574BD" w:rsidRPr="008556F7" w:rsidRDefault="008574BD" w:rsidP="008574BD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PIMCO Global Bond</w:t>
            </w:r>
          </w:p>
        </w:tc>
        <w:tc>
          <w:tcPr>
            <w:tcW w:w="1562" w:type="dxa"/>
          </w:tcPr>
          <w:p w14:paraId="3D55725B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IE000ILK0R90</w:t>
            </w:r>
          </w:p>
        </w:tc>
        <w:tc>
          <w:tcPr>
            <w:tcW w:w="915" w:type="dxa"/>
          </w:tcPr>
          <w:p w14:paraId="1210E0AF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SGD-H</w:t>
            </w:r>
          </w:p>
        </w:tc>
        <w:tc>
          <w:tcPr>
            <w:tcW w:w="636" w:type="dxa"/>
          </w:tcPr>
          <w:p w14:paraId="2C8841F6" w14:textId="5B079808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601" w:type="dxa"/>
          </w:tcPr>
          <w:p w14:paraId="0257508A" w14:textId="2EABAECA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765" w:type="dxa"/>
          </w:tcPr>
          <w:p w14:paraId="6AB96D43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66A186D8" w14:textId="74A82A01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601" w:type="dxa"/>
          </w:tcPr>
          <w:p w14:paraId="5DBF05B4" w14:textId="1B4EA75E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765" w:type="dxa"/>
          </w:tcPr>
          <w:p w14:paraId="044AA030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3DF00417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3BD9B81A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2A789DCE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704AB1F0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7C9936AD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1CD379AB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</w:tr>
      <w:tr w:rsidR="008574BD" w:rsidRPr="008556F7" w14:paraId="52665B65" w14:textId="77777777" w:rsidTr="008679E9">
        <w:tc>
          <w:tcPr>
            <w:tcW w:w="2395" w:type="dxa"/>
          </w:tcPr>
          <w:p w14:paraId="357B3C52" w14:textId="77777777" w:rsidR="008574BD" w:rsidRPr="008556F7" w:rsidRDefault="008574BD" w:rsidP="008574BD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Neuberger Berman Europe Ltd – Strategic Income Fund SGD-H</w:t>
            </w:r>
          </w:p>
        </w:tc>
        <w:tc>
          <w:tcPr>
            <w:tcW w:w="1562" w:type="dxa"/>
          </w:tcPr>
          <w:p w14:paraId="53C5D5DA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IE0BDFDPD26</w:t>
            </w:r>
          </w:p>
        </w:tc>
        <w:tc>
          <w:tcPr>
            <w:tcW w:w="915" w:type="dxa"/>
          </w:tcPr>
          <w:p w14:paraId="67A9F1A5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SGD-H</w:t>
            </w:r>
          </w:p>
        </w:tc>
        <w:tc>
          <w:tcPr>
            <w:tcW w:w="636" w:type="dxa"/>
          </w:tcPr>
          <w:p w14:paraId="7DA844E4" w14:textId="04FA39DE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601" w:type="dxa"/>
          </w:tcPr>
          <w:p w14:paraId="3B67EBFE" w14:textId="0B5D5659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765" w:type="dxa"/>
          </w:tcPr>
          <w:p w14:paraId="1CD55135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3E99213D" w14:textId="73F21E8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601" w:type="dxa"/>
          </w:tcPr>
          <w:p w14:paraId="139D09D7" w14:textId="337782A3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765" w:type="dxa"/>
          </w:tcPr>
          <w:p w14:paraId="0A8F2712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30DA863A" w14:textId="0953F240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601" w:type="dxa"/>
          </w:tcPr>
          <w:p w14:paraId="4A5C2ABF" w14:textId="6B973A56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765" w:type="dxa"/>
          </w:tcPr>
          <w:p w14:paraId="4CE0CCC2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671C137A" w14:textId="5243BCD2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5%</w:t>
            </w:r>
          </w:p>
        </w:tc>
        <w:tc>
          <w:tcPr>
            <w:tcW w:w="601" w:type="dxa"/>
          </w:tcPr>
          <w:p w14:paraId="3B2429D4" w14:textId="6BD5D2FF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5%</w:t>
            </w:r>
          </w:p>
        </w:tc>
        <w:tc>
          <w:tcPr>
            <w:tcW w:w="765" w:type="dxa"/>
          </w:tcPr>
          <w:p w14:paraId="7565832D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</w:tr>
      <w:tr w:rsidR="008574BD" w:rsidRPr="008556F7" w14:paraId="10B02EB6" w14:textId="77777777" w:rsidTr="008679E9">
        <w:tc>
          <w:tcPr>
            <w:tcW w:w="2395" w:type="dxa"/>
          </w:tcPr>
          <w:p w14:paraId="3BCD09E2" w14:textId="77777777" w:rsidR="008574BD" w:rsidRPr="008556F7" w:rsidRDefault="008574BD" w:rsidP="008574BD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Neuberger Berman Europe Ltd – Strategic Income Fund USD</w:t>
            </w:r>
          </w:p>
        </w:tc>
        <w:tc>
          <w:tcPr>
            <w:tcW w:w="1562" w:type="dxa"/>
          </w:tcPr>
          <w:p w14:paraId="194F3FBF" w14:textId="77777777" w:rsidR="008574BD" w:rsidRPr="004D1AC7" w:rsidRDefault="008574BD" w:rsidP="008574BD">
            <w:pPr>
              <w:jc w:val="center"/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</w:pPr>
            <w:r w:rsidRPr="004D1AC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IE00B8HX1V50</w:t>
            </w:r>
          </w:p>
          <w:p w14:paraId="4400F4EC" w14:textId="7CC04DB1" w:rsidR="008574BD" w:rsidRPr="004D1AC7" w:rsidRDefault="008574BD" w:rsidP="008574BD">
            <w:pPr>
              <w:jc w:val="center"/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</w:pPr>
          </w:p>
        </w:tc>
        <w:tc>
          <w:tcPr>
            <w:tcW w:w="915" w:type="dxa"/>
          </w:tcPr>
          <w:p w14:paraId="73C0E90F" w14:textId="77777777" w:rsidR="008574BD" w:rsidRPr="004D1AC7" w:rsidRDefault="008574BD" w:rsidP="008574BD">
            <w:pPr>
              <w:jc w:val="center"/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USD</w:t>
            </w:r>
          </w:p>
        </w:tc>
        <w:tc>
          <w:tcPr>
            <w:tcW w:w="636" w:type="dxa"/>
          </w:tcPr>
          <w:p w14:paraId="4AB9D0CC" w14:textId="79C16F0D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601" w:type="dxa"/>
          </w:tcPr>
          <w:p w14:paraId="558BEEC3" w14:textId="16C65B71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765" w:type="dxa"/>
          </w:tcPr>
          <w:p w14:paraId="745381B5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42A3F8E9" w14:textId="0BF17043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601" w:type="dxa"/>
          </w:tcPr>
          <w:p w14:paraId="2790DBBC" w14:textId="0ADB779E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765" w:type="dxa"/>
          </w:tcPr>
          <w:p w14:paraId="7B4A9402" w14:textId="4759B502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771D1353" w14:textId="7504100F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317B4812" w14:textId="3AA8C58C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6188AA30" w14:textId="5781DE33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52F5D07F" w14:textId="3E573805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3B4C88E8" w14:textId="243DF9F1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022CEDEC" w14:textId="14DFE01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</w:tr>
      <w:tr w:rsidR="008574BD" w:rsidRPr="008556F7" w14:paraId="5B858027" w14:textId="77777777" w:rsidTr="008679E9">
        <w:tc>
          <w:tcPr>
            <w:tcW w:w="2395" w:type="dxa"/>
          </w:tcPr>
          <w:p w14:paraId="51FCA388" w14:textId="77777777" w:rsidR="008574BD" w:rsidRPr="008556F7" w:rsidRDefault="008574BD" w:rsidP="008574BD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PIMCO GIS Income Institutional SGD-H Acc</w:t>
            </w:r>
          </w:p>
        </w:tc>
        <w:tc>
          <w:tcPr>
            <w:tcW w:w="1562" w:type="dxa"/>
          </w:tcPr>
          <w:p w14:paraId="641A77B7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IE00BMB3HX34</w:t>
            </w:r>
          </w:p>
        </w:tc>
        <w:tc>
          <w:tcPr>
            <w:tcW w:w="915" w:type="dxa"/>
          </w:tcPr>
          <w:p w14:paraId="666F831E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SGD-H</w:t>
            </w:r>
          </w:p>
        </w:tc>
        <w:tc>
          <w:tcPr>
            <w:tcW w:w="636" w:type="dxa"/>
          </w:tcPr>
          <w:p w14:paraId="5F05F55B" w14:textId="603528A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5%</w:t>
            </w:r>
          </w:p>
        </w:tc>
        <w:tc>
          <w:tcPr>
            <w:tcW w:w="601" w:type="dxa"/>
          </w:tcPr>
          <w:p w14:paraId="02A28DA3" w14:textId="52AEBFFD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5%</w:t>
            </w:r>
          </w:p>
        </w:tc>
        <w:tc>
          <w:tcPr>
            <w:tcW w:w="765" w:type="dxa"/>
          </w:tcPr>
          <w:p w14:paraId="31205712" w14:textId="2DA20A8E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40B91180" w14:textId="05F6B77C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5%</w:t>
            </w:r>
          </w:p>
        </w:tc>
        <w:tc>
          <w:tcPr>
            <w:tcW w:w="601" w:type="dxa"/>
          </w:tcPr>
          <w:p w14:paraId="16E142AE" w14:textId="2088980E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5%</w:t>
            </w:r>
          </w:p>
        </w:tc>
        <w:tc>
          <w:tcPr>
            <w:tcW w:w="765" w:type="dxa"/>
          </w:tcPr>
          <w:p w14:paraId="5AC7C542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3CE749B9" w14:textId="37E91858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10040265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04DC9B69" w14:textId="2C362784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1E42BFE5" w14:textId="330CE3B8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01C8893D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0545A2DC" w14:textId="6BA489F3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</w:tr>
      <w:tr w:rsidR="008574BD" w:rsidRPr="008556F7" w14:paraId="0347A78D" w14:textId="77777777" w:rsidTr="008679E9">
        <w:tc>
          <w:tcPr>
            <w:tcW w:w="2395" w:type="dxa"/>
          </w:tcPr>
          <w:p w14:paraId="2B924BC6" w14:textId="77777777" w:rsidR="008574BD" w:rsidRPr="008556F7" w:rsidRDefault="008574BD" w:rsidP="008574BD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PIMCO GIS Income Institutional USD Acc</w:t>
            </w:r>
          </w:p>
        </w:tc>
        <w:tc>
          <w:tcPr>
            <w:tcW w:w="1562" w:type="dxa"/>
          </w:tcPr>
          <w:p w14:paraId="2671BFE6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IE00B87KCF77</w:t>
            </w:r>
          </w:p>
        </w:tc>
        <w:tc>
          <w:tcPr>
            <w:tcW w:w="915" w:type="dxa"/>
          </w:tcPr>
          <w:p w14:paraId="74DBB3A4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USD</w:t>
            </w:r>
          </w:p>
        </w:tc>
        <w:tc>
          <w:tcPr>
            <w:tcW w:w="636" w:type="dxa"/>
          </w:tcPr>
          <w:p w14:paraId="2B8799A8" w14:textId="3B46C848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</w:t>
            </w: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%</w:t>
            </w:r>
          </w:p>
        </w:tc>
        <w:tc>
          <w:tcPr>
            <w:tcW w:w="601" w:type="dxa"/>
          </w:tcPr>
          <w:p w14:paraId="0C1E9E45" w14:textId="150820C2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</w:t>
            </w: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%</w:t>
            </w:r>
          </w:p>
        </w:tc>
        <w:tc>
          <w:tcPr>
            <w:tcW w:w="765" w:type="dxa"/>
          </w:tcPr>
          <w:p w14:paraId="0DAA878C" w14:textId="2F3AC3A4" w:rsidR="008574BD" w:rsidRPr="004C663C" w:rsidRDefault="008574BD" w:rsidP="008574BD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</w:p>
        </w:tc>
        <w:tc>
          <w:tcPr>
            <w:tcW w:w="636" w:type="dxa"/>
          </w:tcPr>
          <w:p w14:paraId="621ECE77" w14:textId="77E792DF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20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%</w:t>
            </w:r>
          </w:p>
        </w:tc>
        <w:tc>
          <w:tcPr>
            <w:tcW w:w="601" w:type="dxa"/>
          </w:tcPr>
          <w:p w14:paraId="52E38571" w14:textId="333E18A5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20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%</w:t>
            </w:r>
          </w:p>
        </w:tc>
        <w:tc>
          <w:tcPr>
            <w:tcW w:w="765" w:type="dxa"/>
          </w:tcPr>
          <w:p w14:paraId="7D833490" w14:textId="7C704487" w:rsidR="008574BD" w:rsidRPr="004C663C" w:rsidRDefault="008574BD" w:rsidP="008574BD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</w:p>
        </w:tc>
        <w:tc>
          <w:tcPr>
            <w:tcW w:w="636" w:type="dxa"/>
          </w:tcPr>
          <w:p w14:paraId="2D846376" w14:textId="196970EC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25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%</w:t>
            </w:r>
          </w:p>
        </w:tc>
        <w:tc>
          <w:tcPr>
            <w:tcW w:w="601" w:type="dxa"/>
          </w:tcPr>
          <w:p w14:paraId="4AE8761D" w14:textId="23A5D620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25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%</w:t>
            </w:r>
          </w:p>
        </w:tc>
        <w:tc>
          <w:tcPr>
            <w:tcW w:w="765" w:type="dxa"/>
          </w:tcPr>
          <w:p w14:paraId="530824FB" w14:textId="7A01DE59" w:rsidR="008574BD" w:rsidRPr="004C663C" w:rsidRDefault="008574BD" w:rsidP="008574BD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</w:p>
        </w:tc>
        <w:tc>
          <w:tcPr>
            <w:tcW w:w="636" w:type="dxa"/>
          </w:tcPr>
          <w:p w14:paraId="7A7F80FB" w14:textId="6EA50361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5%</w:t>
            </w:r>
          </w:p>
        </w:tc>
        <w:tc>
          <w:tcPr>
            <w:tcW w:w="601" w:type="dxa"/>
          </w:tcPr>
          <w:p w14:paraId="0884082F" w14:textId="050C7215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5%</w:t>
            </w:r>
          </w:p>
        </w:tc>
        <w:tc>
          <w:tcPr>
            <w:tcW w:w="765" w:type="dxa"/>
          </w:tcPr>
          <w:p w14:paraId="4C3AB53C" w14:textId="34BBE2C3" w:rsidR="008574BD" w:rsidRPr="004C663C" w:rsidRDefault="008574BD" w:rsidP="008574BD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</w:p>
        </w:tc>
      </w:tr>
      <w:tr w:rsidR="008574BD" w:rsidRPr="008556F7" w14:paraId="488E356D" w14:textId="77777777" w:rsidTr="008679E9">
        <w:tc>
          <w:tcPr>
            <w:tcW w:w="2395" w:type="dxa"/>
          </w:tcPr>
          <w:p w14:paraId="6EF37D26" w14:textId="77777777" w:rsidR="008574BD" w:rsidRPr="008556F7" w:rsidRDefault="008574BD" w:rsidP="008574BD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 xml:space="preserve">Allianz Best Styles Global Equity Fund </w:t>
            </w:r>
            <w:proofErr w:type="spellStart"/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EMgi</w:t>
            </w:r>
            <w:proofErr w:type="spellEnd"/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 xml:space="preserve"> (H-SGD)</w:t>
            </w:r>
          </w:p>
        </w:tc>
        <w:tc>
          <w:tcPr>
            <w:tcW w:w="1562" w:type="dxa"/>
          </w:tcPr>
          <w:p w14:paraId="0E150C1A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LU3097921061</w:t>
            </w:r>
          </w:p>
        </w:tc>
        <w:tc>
          <w:tcPr>
            <w:tcW w:w="915" w:type="dxa"/>
          </w:tcPr>
          <w:p w14:paraId="587DFE36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SGD-H</w:t>
            </w:r>
          </w:p>
        </w:tc>
        <w:tc>
          <w:tcPr>
            <w:tcW w:w="636" w:type="dxa"/>
          </w:tcPr>
          <w:p w14:paraId="748E435E" w14:textId="78CECBF6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601" w:type="dxa"/>
          </w:tcPr>
          <w:p w14:paraId="10BB609E" w14:textId="02B91E7E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1</w:t>
            </w:r>
            <w:r w:rsidR="00003079">
              <w:rPr>
                <w:rFonts w:ascii="Circular Std Book" w:hAnsi="Circular Std Book" w:cs="Circular Std Book"/>
                <w:sz w:val="16"/>
                <w:szCs w:val="16"/>
              </w:rPr>
              <w:t>0</w:t>
            </w:r>
            <w:r>
              <w:rPr>
                <w:rFonts w:ascii="Circular Std Book" w:hAnsi="Circular Std Book" w:cs="Circular Std Book"/>
                <w:sz w:val="16"/>
                <w:szCs w:val="16"/>
              </w:rPr>
              <w:t>%</w:t>
            </w:r>
          </w:p>
        </w:tc>
        <w:tc>
          <w:tcPr>
            <w:tcW w:w="765" w:type="dxa"/>
          </w:tcPr>
          <w:p w14:paraId="7F763D6D" w14:textId="69E17123" w:rsidR="008574BD" w:rsidRPr="00C27ECE" w:rsidRDefault="008574BD" w:rsidP="008574BD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</w:p>
        </w:tc>
        <w:tc>
          <w:tcPr>
            <w:tcW w:w="636" w:type="dxa"/>
          </w:tcPr>
          <w:p w14:paraId="761F68FE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2E0BD5C8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171516BA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1F159279" w14:textId="796787D6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601" w:type="dxa"/>
          </w:tcPr>
          <w:p w14:paraId="19A0E894" w14:textId="2C145E38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765" w:type="dxa"/>
          </w:tcPr>
          <w:p w14:paraId="4D072738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267864B0" w14:textId="7594D656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601" w:type="dxa"/>
          </w:tcPr>
          <w:p w14:paraId="73BB8981" w14:textId="10887A0F" w:rsidR="008574BD" w:rsidRPr="008556F7" w:rsidRDefault="008D478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</w:t>
            </w:r>
            <w:r w:rsidR="00AF3140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</w:t>
            </w:r>
            <w:r w:rsidR="008574BD"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%</w:t>
            </w:r>
          </w:p>
        </w:tc>
        <w:tc>
          <w:tcPr>
            <w:tcW w:w="765" w:type="dxa"/>
          </w:tcPr>
          <w:p w14:paraId="7C970455" w14:textId="5A9563C6" w:rsidR="008574BD" w:rsidRPr="008D478D" w:rsidRDefault="008D478D" w:rsidP="008574BD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  <w:r w:rsidRPr="008D478D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+</w:t>
            </w:r>
            <w:r w:rsidR="00AF3140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10</w:t>
            </w:r>
            <w:r w:rsidRPr="008D478D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%</w:t>
            </w:r>
          </w:p>
        </w:tc>
      </w:tr>
      <w:tr w:rsidR="008574BD" w:rsidRPr="008556F7" w14:paraId="30C036A0" w14:textId="77777777" w:rsidTr="008679E9">
        <w:tc>
          <w:tcPr>
            <w:tcW w:w="2395" w:type="dxa"/>
          </w:tcPr>
          <w:p w14:paraId="12A47CE1" w14:textId="77777777" w:rsidR="008574BD" w:rsidRPr="008556F7" w:rsidRDefault="008574BD" w:rsidP="008574BD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Capital Group New Perspective Fund Z Acc</w:t>
            </w:r>
          </w:p>
        </w:tc>
        <w:tc>
          <w:tcPr>
            <w:tcW w:w="1562" w:type="dxa"/>
          </w:tcPr>
          <w:p w14:paraId="4B5774E4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LU1295555210</w:t>
            </w:r>
          </w:p>
        </w:tc>
        <w:tc>
          <w:tcPr>
            <w:tcW w:w="915" w:type="dxa"/>
          </w:tcPr>
          <w:p w14:paraId="752C2EA9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USD</w:t>
            </w:r>
          </w:p>
        </w:tc>
        <w:tc>
          <w:tcPr>
            <w:tcW w:w="636" w:type="dxa"/>
          </w:tcPr>
          <w:p w14:paraId="3B06EF73" w14:textId="5D75A85B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601" w:type="dxa"/>
          </w:tcPr>
          <w:p w14:paraId="141CD18B" w14:textId="6D49423F" w:rsidR="008574BD" w:rsidRPr="008556F7" w:rsidRDefault="00003079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5</w:t>
            </w:r>
            <w:r w:rsidR="008574BD">
              <w:rPr>
                <w:rFonts w:ascii="Circular Std Book" w:hAnsi="Circular Std Book" w:cs="Circular Std Book"/>
                <w:sz w:val="16"/>
                <w:szCs w:val="16"/>
              </w:rPr>
              <w:t>%</w:t>
            </w:r>
          </w:p>
        </w:tc>
        <w:tc>
          <w:tcPr>
            <w:tcW w:w="765" w:type="dxa"/>
          </w:tcPr>
          <w:p w14:paraId="309F6EE7" w14:textId="6736BA61" w:rsidR="008574BD" w:rsidRPr="00512839" w:rsidRDefault="008574BD" w:rsidP="008574BD">
            <w:pPr>
              <w:jc w:val="center"/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</w:pPr>
            <w:r w:rsidRPr="00512839"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  <w:t>-1</w:t>
            </w:r>
            <w:r w:rsidR="00003079"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  <w:t>0</w:t>
            </w:r>
            <w:r w:rsidRPr="00512839"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  <w:t>%</w:t>
            </w:r>
          </w:p>
        </w:tc>
        <w:tc>
          <w:tcPr>
            <w:tcW w:w="636" w:type="dxa"/>
          </w:tcPr>
          <w:p w14:paraId="6F6E709A" w14:textId="6A161DCA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601" w:type="dxa"/>
          </w:tcPr>
          <w:p w14:paraId="7AE2B83B" w14:textId="7DA7EA0B" w:rsidR="008574BD" w:rsidRPr="008556F7" w:rsidRDefault="0052234B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5</w:t>
            </w:r>
            <w:r w:rsidR="008574BD">
              <w:rPr>
                <w:rFonts w:ascii="Circular Std Book" w:hAnsi="Circular Std Book" w:cs="Circular Std Book"/>
                <w:sz w:val="16"/>
                <w:szCs w:val="16"/>
              </w:rPr>
              <w:t>%</w:t>
            </w:r>
          </w:p>
        </w:tc>
        <w:tc>
          <w:tcPr>
            <w:tcW w:w="765" w:type="dxa"/>
          </w:tcPr>
          <w:p w14:paraId="66C2AC0A" w14:textId="4FC7E2A8" w:rsidR="008574BD" w:rsidRPr="00512839" w:rsidRDefault="008574BD" w:rsidP="008574BD">
            <w:pPr>
              <w:jc w:val="center"/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</w:pPr>
            <w:r w:rsidRPr="00512839"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  <w:t>-</w:t>
            </w:r>
            <w:r w:rsidR="0052234B"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  <w:t>5</w:t>
            </w:r>
            <w:r w:rsidRPr="00512839"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  <w:t>%</w:t>
            </w:r>
          </w:p>
        </w:tc>
        <w:tc>
          <w:tcPr>
            <w:tcW w:w="636" w:type="dxa"/>
          </w:tcPr>
          <w:p w14:paraId="554ED82B" w14:textId="26A82F0A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30%</w:t>
            </w:r>
          </w:p>
        </w:tc>
        <w:tc>
          <w:tcPr>
            <w:tcW w:w="601" w:type="dxa"/>
          </w:tcPr>
          <w:p w14:paraId="4CC7CFF9" w14:textId="2865AF04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20%</w:t>
            </w:r>
          </w:p>
        </w:tc>
        <w:tc>
          <w:tcPr>
            <w:tcW w:w="765" w:type="dxa"/>
          </w:tcPr>
          <w:p w14:paraId="288261F2" w14:textId="0E477A10" w:rsidR="008574BD" w:rsidRPr="00512839" w:rsidRDefault="00191A7C" w:rsidP="008574BD">
            <w:pPr>
              <w:jc w:val="center"/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</w:pPr>
            <w:r w:rsidRPr="00512839"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  <w:t>-10%</w:t>
            </w:r>
          </w:p>
        </w:tc>
        <w:tc>
          <w:tcPr>
            <w:tcW w:w="636" w:type="dxa"/>
          </w:tcPr>
          <w:p w14:paraId="2CF43644" w14:textId="27035BC1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30%</w:t>
            </w:r>
          </w:p>
        </w:tc>
        <w:tc>
          <w:tcPr>
            <w:tcW w:w="601" w:type="dxa"/>
          </w:tcPr>
          <w:p w14:paraId="2FD28EC5" w14:textId="4BE4E73E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20%</w:t>
            </w:r>
          </w:p>
        </w:tc>
        <w:tc>
          <w:tcPr>
            <w:tcW w:w="765" w:type="dxa"/>
          </w:tcPr>
          <w:p w14:paraId="3BBBDAA8" w14:textId="5F7C9663" w:rsidR="008574BD" w:rsidRPr="00512839" w:rsidRDefault="00191A7C" w:rsidP="008574BD">
            <w:pPr>
              <w:jc w:val="center"/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</w:pPr>
            <w:r w:rsidRPr="00512839"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  <w:t>-10%</w:t>
            </w:r>
          </w:p>
        </w:tc>
      </w:tr>
      <w:tr w:rsidR="008574BD" w:rsidRPr="008556F7" w14:paraId="0782D519" w14:textId="77777777" w:rsidTr="008679E9">
        <w:tc>
          <w:tcPr>
            <w:tcW w:w="2395" w:type="dxa"/>
          </w:tcPr>
          <w:p w14:paraId="58FC5890" w14:textId="77777777" w:rsidR="008574BD" w:rsidRPr="008556F7" w:rsidRDefault="008574BD" w:rsidP="008574BD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proofErr w:type="spellStart"/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Pinebridge</w:t>
            </w:r>
            <w:proofErr w:type="spellEnd"/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 xml:space="preserve"> Global Focus Equity Fund</w:t>
            </w:r>
          </w:p>
        </w:tc>
        <w:tc>
          <w:tcPr>
            <w:tcW w:w="1562" w:type="dxa"/>
          </w:tcPr>
          <w:p w14:paraId="63DE6E3E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IE0034235188</w:t>
            </w:r>
          </w:p>
        </w:tc>
        <w:tc>
          <w:tcPr>
            <w:tcW w:w="915" w:type="dxa"/>
          </w:tcPr>
          <w:p w14:paraId="673829DF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USD</w:t>
            </w:r>
          </w:p>
        </w:tc>
        <w:tc>
          <w:tcPr>
            <w:tcW w:w="636" w:type="dxa"/>
          </w:tcPr>
          <w:p w14:paraId="70AB38AF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73AA8842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703A4163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05EB6516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3291A2AF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181AD510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586C9736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58F1C8A2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4EAADCC5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0BE45D51" w14:textId="2B651DB9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601" w:type="dxa"/>
          </w:tcPr>
          <w:p w14:paraId="52DCA78B" w14:textId="235F61E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0%</w:t>
            </w:r>
          </w:p>
        </w:tc>
        <w:tc>
          <w:tcPr>
            <w:tcW w:w="765" w:type="dxa"/>
          </w:tcPr>
          <w:p w14:paraId="76146565" w14:textId="1F1FAC6C" w:rsidR="008574BD" w:rsidRPr="008556F7" w:rsidRDefault="00E26205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26686C">
              <w:rPr>
                <w:rFonts w:ascii="Circular Std Book" w:hAnsi="Circular Std Book" w:cs="Circular Std Book"/>
                <w:color w:val="FF0000"/>
                <w:sz w:val="16"/>
                <w:szCs w:val="16"/>
              </w:rPr>
              <w:t>-10%</w:t>
            </w:r>
          </w:p>
        </w:tc>
      </w:tr>
      <w:tr w:rsidR="008574BD" w:rsidRPr="008556F7" w14:paraId="399D6CE3" w14:textId="77777777" w:rsidTr="008679E9">
        <w:tc>
          <w:tcPr>
            <w:tcW w:w="2395" w:type="dxa"/>
          </w:tcPr>
          <w:p w14:paraId="4135C7DF" w14:textId="77777777" w:rsidR="008574BD" w:rsidRPr="008556F7" w:rsidRDefault="008574BD" w:rsidP="008574BD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T. Rowe Price Global Value Equity Fund</w:t>
            </w:r>
          </w:p>
        </w:tc>
        <w:tc>
          <w:tcPr>
            <w:tcW w:w="1562" w:type="dxa"/>
          </w:tcPr>
          <w:p w14:paraId="47417ACC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LU2357627491</w:t>
            </w:r>
          </w:p>
        </w:tc>
        <w:tc>
          <w:tcPr>
            <w:tcW w:w="915" w:type="dxa"/>
          </w:tcPr>
          <w:p w14:paraId="3610B435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SGD-H</w:t>
            </w:r>
          </w:p>
        </w:tc>
        <w:tc>
          <w:tcPr>
            <w:tcW w:w="636" w:type="dxa"/>
          </w:tcPr>
          <w:p w14:paraId="39DE35C3" w14:textId="794E9556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601" w:type="dxa"/>
          </w:tcPr>
          <w:p w14:paraId="1CC151E2" w14:textId="148E3959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25%</w:t>
            </w:r>
          </w:p>
        </w:tc>
        <w:tc>
          <w:tcPr>
            <w:tcW w:w="765" w:type="dxa"/>
          </w:tcPr>
          <w:p w14:paraId="3F6F0EFD" w14:textId="53753846" w:rsidR="008574BD" w:rsidRPr="00C27ECE" w:rsidRDefault="008574BD" w:rsidP="008574BD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  <w:r w:rsidRPr="00C27ECE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+10%</w:t>
            </w:r>
          </w:p>
        </w:tc>
        <w:tc>
          <w:tcPr>
            <w:tcW w:w="636" w:type="dxa"/>
          </w:tcPr>
          <w:p w14:paraId="229EC91E" w14:textId="25585F44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601" w:type="dxa"/>
          </w:tcPr>
          <w:p w14:paraId="40964922" w14:textId="168CBCD1" w:rsidR="008574BD" w:rsidRPr="008556F7" w:rsidRDefault="0052234B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15</w:t>
            </w:r>
            <w:r w:rsidR="008574BD">
              <w:rPr>
                <w:rFonts w:ascii="Circular Std Book" w:hAnsi="Circular Std Book" w:cs="Circular Std Book"/>
                <w:sz w:val="16"/>
                <w:szCs w:val="16"/>
              </w:rPr>
              <w:t>%</w:t>
            </w:r>
          </w:p>
        </w:tc>
        <w:tc>
          <w:tcPr>
            <w:tcW w:w="765" w:type="dxa"/>
          </w:tcPr>
          <w:p w14:paraId="608070E5" w14:textId="6B766C4F" w:rsidR="008574BD" w:rsidRPr="00C27ECE" w:rsidRDefault="00191A7C" w:rsidP="008574BD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  <w:r w:rsidRPr="00C27ECE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+</w:t>
            </w:r>
            <w:r w:rsidR="0052234B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5</w:t>
            </w:r>
            <w:r w:rsidRPr="00C27ECE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%</w:t>
            </w:r>
          </w:p>
        </w:tc>
        <w:tc>
          <w:tcPr>
            <w:tcW w:w="636" w:type="dxa"/>
          </w:tcPr>
          <w:p w14:paraId="3A77EF56" w14:textId="2493636B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601" w:type="dxa"/>
          </w:tcPr>
          <w:p w14:paraId="26259088" w14:textId="2CD4E86D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20%</w:t>
            </w:r>
          </w:p>
        </w:tc>
        <w:tc>
          <w:tcPr>
            <w:tcW w:w="765" w:type="dxa"/>
          </w:tcPr>
          <w:p w14:paraId="0A268687" w14:textId="3C9FFD30" w:rsidR="008574BD" w:rsidRPr="00C27ECE" w:rsidRDefault="00191A7C" w:rsidP="008574BD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  <w:r w:rsidRPr="00C27ECE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+10%</w:t>
            </w:r>
          </w:p>
        </w:tc>
        <w:tc>
          <w:tcPr>
            <w:tcW w:w="636" w:type="dxa"/>
          </w:tcPr>
          <w:p w14:paraId="0303A9B6" w14:textId="57264FAA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601" w:type="dxa"/>
          </w:tcPr>
          <w:p w14:paraId="3E92553A" w14:textId="002F743D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3</w:t>
            </w:r>
            <w:r w:rsidR="0026686C">
              <w:rPr>
                <w:rFonts w:ascii="Circular Std Book" w:hAnsi="Circular Std Book" w:cs="Circular Std Book"/>
                <w:sz w:val="16"/>
                <w:szCs w:val="16"/>
              </w:rPr>
              <w:t>5</w:t>
            </w:r>
            <w:r>
              <w:rPr>
                <w:rFonts w:ascii="Circular Std Book" w:hAnsi="Circular Std Book" w:cs="Circular Std Book"/>
                <w:sz w:val="16"/>
                <w:szCs w:val="16"/>
              </w:rPr>
              <w:t>%</w:t>
            </w:r>
          </w:p>
        </w:tc>
        <w:tc>
          <w:tcPr>
            <w:tcW w:w="765" w:type="dxa"/>
          </w:tcPr>
          <w:p w14:paraId="0EDC6F10" w14:textId="68ED3902" w:rsidR="008574BD" w:rsidRPr="00C27ECE" w:rsidRDefault="00191A7C" w:rsidP="008574BD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  <w:r w:rsidRPr="00C27ECE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+1</w:t>
            </w:r>
            <w:r w:rsidR="0026686C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5</w:t>
            </w:r>
            <w:r w:rsidRPr="00C27ECE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%</w:t>
            </w:r>
          </w:p>
        </w:tc>
      </w:tr>
      <w:tr w:rsidR="008574BD" w:rsidRPr="008556F7" w14:paraId="193F4061" w14:textId="77777777" w:rsidTr="008679E9">
        <w:tc>
          <w:tcPr>
            <w:tcW w:w="2395" w:type="dxa"/>
          </w:tcPr>
          <w:p w14:paraId="67672385" w14:textId="77777777" w:rsidR="008574BD" w:rsidRPr="008556F7" w:rsidRDefault="008574BD" w:rsidP="008574BD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JPM China “A” (SGD)</w:t>
            </w:r>
          </w:p>
        </w:tc>
        <w:tc>
          <w:tcPr>
            <w:tcW w:w="1562" w:type="dxa"/>
          </w:tcPr>
          <w:p w14:paraId="7ACA8419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LU0456827905</w:t>
            </w:r>
          </w:p>
        </w:tc>
        <w:tc>
          <w:tcPr>
            <w:tcW w:w="915" w:type="dxa"/>
          </w:tcPr>
          <w:p w14:paraId="463AAAAB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SGD</w:t>
            </w:r>
          </w:p>
        </w:tc>
        <w:tc>
          <w:tcPr>
            <w:tcW w:w="636" w:type="dxa"/>
          </w:tcPr>
          <w:p w14:paraId="53B23810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771DA4C3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4746BCB5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7FC24CEF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5C0E5D37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2E1AF281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5AD60B70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01" w:type="dxa"/>
          </w:tcPr>
          <w:p w14:paraId="6081B9F4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6BC79F8D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636" w:type="dxa"/>
          </w:tcPr>
          <w:p w14:paraId="6440E339" w14:textId="5035FCD4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5%</w:t>
            </w:r>
          </w:p>
        </w:tc>
        <w:tc>
          <w:tcPr>
            <w:tcW w:w="601" w:type="dxa"/>
          </w:tcPr>
          <w:p w14:paraId="2859FD6A" w14:textId="72597383" w:rsidR="008574BD" w:rsidRPr="008556F7" w:rsidRDefault="0026686C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0</w:t>
            </w:r>
            <w:r w:rsidR="008574BD">
              <w:rPr>
                <w:rFonts w:ascii="Circular Std Book" w:hAnsi="Circular Std Book" w:cs="Circular Std Book"/>
                <w:sz w:val="16"/>
                <w:szCs w:val="16"/>
              </w:rPr>
              <w:t>%</w:t>
            </w:r>
          </w:p>
        </w:tc>
        <w:tc>
          <w:tcPr>
            <w:tcW w:w="765" w:type="dxa"/>
          </w:tcPr>
          <w:p w14:paraId="1F5BA114" w14:textId="20C1B875" w:rsidR="008574BD" w:rsidRPr="008556F7" w:rsidRDefault="0026686C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26686C">
              <w:rPr>
                <w:rFonts w:ascii="Circular Std Book" w:hAnsi="Circular Std Book" w:cs="Circular Std Book"/>
                <w:color w:val="FF0000"/>
                <w:sz w:val="16"/>
                <w:szCs w:val="16"/>
              </w:rPr>
              <w:t>-5%</w:t>
            </w:r>
          </w:p>
        </w:tc>
      </w:tr>
    </w:tbl>
    <w:p w14:paraId="79019156" w14:textId="77777777" w:rsidR="00194E8B" w:rsidRDefault="00194E8B" w:rsidP="00715F8C">
      <w:pPr>
        <w:rPr>
          <w:rFonts w:ascii="Circular Std Book" w:hAnsi="Circular Std Book" w:cs="Circular Std Book"/>
          <w:b/>
          <w:sz w:val="16"/>
          <w:szCs w:val="16"/>
          <w:u w:val="single"/>
        </w:rPr>
      </w:pPr>
    </w:p>
    <w:p w14:paraId="7D839DE7" w14:textId="77777777" w:rsidR="00F572CB" w:rsidRDefault="00F572CB" w:rsidP="00715F8C">
      <w:pPr>
        <w:rPr>
          <w:rFonts w:ascii="Circular Std Book" w:hAnsi="Circular Std Book" w:cs="Circular Std Book"/>
          <w:b/>
          <w:sz w:val="16"/>
          <w:szCs w:val="16"/>
          <w:u w:val="single"/>
        </w:rPr>
      </w:pPr>
    </w:p>
    <w:p w14:paraId="659892E0" w14:textId="77777777" w:rsidR="00F572CB" w:rsidRDefault="00F572CB" w:rsidP="00715F8C">
      <w:pPr>
        <w:rPr>
          <w:rFonts w:ascii="Circular Std Book" w:hAnsi="Circular Std Book" w:cs="Circular Std Book"/>
          <w:b/>
          <w:sz w:val="16"/>
          <w:szCs w:val="16"/>
          <w:u w:val="single"/>
        </w:rPr>
      </w:pPr>
    </w:p>
    <w:p w14:paraId="35C1ACA5" w14:textId="77777777" w:rsidR="00F572CB" w:rsidRDefault="00F572CB" w:rsidP="00715F8C">
      <w:pPr>
        <w:rPr>
          <w:rFonts w:ascii="Circular Std Book" w:hAnsi="Circular Std Book" w:cs="Circular Std Book"/>
          <w:b/>
          <w:sz w:val="16"/>
          <w:szCs w:val="16"/>
          <w:u w:val="single"/>
        </w:rPr>
      </w:pPr>
    </w:p>
    <w:p w14:paraId="0EB833F7" w14:textId="77777777" w:rsidR="00F572CB" w:rsidRDefault="00F572CB" w:rsidP="00715F8C">
      <w:pPr>
        <w:rPr>
          <w:rFonts w:ascii="Circular Std Book" w:hAnsi="Circular Std Book" w:cs="Circular Std Book"/>
          <w:b/>
          <w:sz w:val="16"/>
          <w:szCs w:val="16"/>
          <w:u w:val="single"/>
        </w:rPr>
      </w:pPr>
    </w:p>
    <w:p w14:paraId="755BF705" w14:textId="77777777" w:rsidR="00F572CB" w:rsidRDefault="00F572CB" w:rsidP="00715F8C">
      <w:pPr>
        <w:rPr>
          <w:rFonts w:ascii="Circular Std Book" w:hAnsi="Circular Std Book" w:cs="Circular Std Book"/>
          <w:b/>
          <w:sz w:val="16"/>
          <w:szCs w:val="16"/>
          <w:u w:val="single"/>
        </w:rPr>
      </w:pPr>
    </w:p>
    <w:p w14:paraId="4B5EB489" w14:textId="77777777" w:rsidR="00F572CB" w:rsidRDefault="00F572CB" w:rsidP="00715F8C">
      <w:pPr>
        <w:rPr>
          <w:rFonts w:ascii="Circular Std Book" w:hAnsi="Circular Std Book" w:cs="Circular Std Book"/>
          <w:b/>
          <w:sz w:val="16"/>
          <w:szCs w:val="16"/>
          <w:u w:val="single"/>
        </w:rPr>
      </w:pPr>
    </w:p>
    <w:p w14:paraId="1D021B9C" w14:textId="77777777" w:rsidR="008574BD" w:rsidRDefault="008574BD" w:rsidP="00715F8C">
      <w:pPr>
        <w:rPr>
          <w:rFonts w:ascii="Circular Std Book" w:hAnsi="Circular Std Book" w:cs="Circular Std Book"/>
          <w:b/>
          <w:sz w:val="16"/>
          <w:szCs w:val="16"/>
          <w:u w:val="single"/>
        </w:rPr>
      </w:pPr>
    </w:p>
    <w:p w14:paraId="0854156A" w14:textId="3DE01D32" w:rsidR="005D704A" w:rsidRPr="008556F7" w:rsidRDefault="00F572CB" w:rsidP="00715F8C">
      <w:pPr>
        <w:rPr>
          <w:rFonts w:ascii="Circular Std Book" w:hAnsi="Circular Std Book" w:cs="Circular Std Book"/>
          <w:b/>
          <w:sz w:val="16"/>
          <w:szCs w:val="16"/>
          <w:u w:val="single"/>
        </w:rPr>
      </w:pPr>
      <w:r>
        <w:rPr>
          <w:rFonts w:ascii="Circular Std Book" w:hAnsi="Circular Std Book" w:cs="Circular Std Book"/>
          <w:b/>
          <w:sz w:val="16"/>
          <w:szCs w:val="16"/>
          <w:u w:val="single"/>
        </w:rPr>
        <w:br w:type="textWrapping" w:clear="all"/>
      </w:r>
    </w:p>
    <w:p w14:paraId="147F2AAA" w14:textId="48155A96" w:rsidR="004B342A" w:rsidRPr="008556F7" w:rsidRDefault="004B342A" w:rsidP="00715F8C">
      <w:pPr>
        <w:rPr>
          <w:rFonts w:ascii="Circular Std Book" w:hAnsi="Circular Std Book" w:cs="Circular Std Book"/>
          <w:b/>
          <w:sz w:val="16"/>
          <w:szCs w:val="16"/>
          <w:u w:val="single"/>
        </w:rPr>
      </w:pPr>
      <w:r w:rsidRPr="008556F7">
        <w:rPr>
          <w:rFonts w:ascii="Circular Std Book" w:hAnsi="Circular Std Book" w:cs="Circular Std Book"/>
          <w:b/>
          <w:sz w:val="16"/>
          <w:szCs w:val="16"/>
          <w:u w:val="single"/>
        </w:rPr>
        <w:t>SRS</w:t>
      </w:r>
    </w:p>
    <w:tbl>
      <w:tblPr>
        <w:tblStyle w:val="GridTable1Light"/>
        <w:tblW w:w="10241" w:type="dxa"/>
        <w:tblLook w:val="0000" w:firstRow="0" w:lastRow="0" w:firstColumn="0" w:lastColumn="0" w:noHBand="0" w:noVBand="0"/>
      </w:tblPr>
      <w:tblGrid>
        <w:gridCol w:w="3190"/>
        <w:gridCol w:w="1698"/>
        <w:gridCol w:w="915"/>
        <w:gridCol w:w="732"/>
        <w:gridCol w:w="722"/>
        <w:gridCol w:w="765"/>
        <w:gridCol w:w="732"/>
        <w:gridCol w:w="722"/>
        <w:gridCol w:w="765"/>
      </w:tblGrid>
      <w:tr w:rsidR="008403E2" w:rsidRPr="008556F7" w14:paraId="006C6796" w14:textId="77777777" w:rsidTr="008403E2">
        <w:tc>
          <w:tcPr>
            <w:tcW w:w="3190" w:type="dxa"/>
          </w:tcPr>
          <w:p w14:paraId="046DCE99" w14:textId="77777777" w:rsidR="008403E2" w:rsidRPr="008556F7" w:rsidRDefault="008403E2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Fund Name</w:t>
            </w:r>
          </w:p>
        </w:tc>
        <w:tc>
          <w:tcPr>
            <w:tcW w:w="1698" w:type="dxa"/>
          </w:tcPr>
          <w:p w14:paraId="039B726B" w14:textId="77777777" w:rsidR="008403E2" w:rsidRPr="008556F7" w:rsidRDefault="008403E2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ISIN</w:t>
            </w:r>
          </w:p>
        </w:tc>
        <w:tc>
          <w:tcPr>
            <w:tcW w:w="915" w:type="dxa"/>
          </w:tcPr>
          <w:p w14:paraId="7D811423" w14:textId="77777777" w:rsidR="008403E2" w:rsidRPr="008556F7" w:rsidRDefault="008403E2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Currency</w:t>
            </w:r>
          </w:p>
        </w:tc>
        <w:tc>
          <w:tcPr>
            <w:tcW w:w="2219" w:type="dxa"/>
            <w:gridSpan w:val="3"/>
          </w:tcPr>
          <w:p w14:paraId="661BDA65" w14:textId="77777777" w:rsidR="008403E2" w:rsidRPr="008556F7" w:rsidRDefault="008403E2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Moderate</w:t>
            </w:r>
          </w:p>
        </w:tc>
        <w:tc>
          <w:tcPr>
            <w:tcW w:w="2219" w:type="dxa"/>
            <w:gridSpan w:val="3"/>
          </w:tcPr>
          <w:p w14:paraId="559641F0" w14:textId="77777777" w:rsidR="008403E2" w:rsidRPr="008556F7" w:rsidRDefault="008403E2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b/>
                <w:bCs/>
                <w:sz w:val="16"/>
                <w:szCs w:val="16"/>
              </w:rPr>
              <w:t>Aggressive</w:t>
            </w:r>
          </w:p>
        </w:tc>
      </w:tr>
      <w:tr w:rsidR="008403E2" w:rsidRPr="008556F7" w14:paraId="43A66BB9" w14:textId="77777777" w:rsidTr="008403E2">
        <w:tc>
          <w:tcPr>
            <w:tcW w:w="3190" w:type="dxa"/>
          </w:tcPr>
          <w:p w14:paraId="59CE9F56" w14:textId="77777777" w:rsidR="008403E2" w:rsidRPr="008556F7" w:rsidRDefault="008403E2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1698" w:type="dxa"/>
          </w:tcPr>
          <w:p w14:paraId="66C388C6" w14:textId="77777777" w:rsidR="008403E2" w:rsidRPr="008556F7" w:rsidRDefault="008403E2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915" w:type="dxa"/>
          </w:tcPr>
          <w:p w14:paraId="7662F3C3" w14:textId="77777777" w:rsidR="008403E2" w:rsidRPr="008556F7" w:rsidRDefault="008403E2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32" w:type="dxa"/>
          </w:tcPr>
          <w:p w14:paraId="16B2D0D5" w14:textId="77777777" w:rsidR="008403E2" w:rsidRPr="004F1CE2" w:rsidRDefault="008403E2">
            <w:pPr>
              <w:jc w:val="center"/>
              <w:rPr>
                <w:rFonts w:ascii="Circular Std Book" w:hAnsi="Circular Std Book" w:cs="Circular Std Book"/>
                <w:color w:val="000000" w:themeColor="text1"/>
                <w:sz w:val="16"/>
                <w:szCs w:val="16"/>
              </w:rPr>
            </w:pPr>
            <w:r w:rsidRPr="004F1CE2">
              <w:rPr>
                <w:rFonts w:ascii="Circular Std Book" w:eastAsia="Arial" w:hAnsi="Circular Std Book" w:cs="Circular Std Book"/>
                <w:b/>
                <w:bCs/>
                <w:color w:val="000000" w:themeColor="text1"/>
                <w:sz w:val="16"/>
                <w:szCs w:val="16"/>
              </w:rPr>
              <w:t>Initial</w:t>
            </w:r>
          </w:p>
        </w:tc>
        <w:tc>
          <w:tcPr>
            <w:tcW w:w="722" w:type="dxa"/>
          </w:tcPr>
          <w:p w14:paraId="6502494D" w14:textId="77777777" w:rsidR="008403E2" w:rsidRPr="004F1CE2" w:rsidRDefault="008403E2">
            <w:pPr>
              <w:jc w:val="center"/>
              <w:rPr>
                <w:rFonts w:ascii="Circular Std Book" w:hAnsi="Circular Std Book" w:cs="Circular Std Book"/>
                <w:color w:val="000000" w:themeColor="text1"/>
                <w:sz w:val="16"/>
                <w:szCs w:val="16"/>
              </w:rPr>
            </w:pPr>
            <w:r w:rsidRPr="004F1CE2">
              <w:rPr>
                <w:rFonts w:ascii="Circular Std Book" w:eastAsia="Arial" w:hAnsi="Circular Std Book" w:cs="Circular Std Book"/>
                <w:b/>
                <w:bCs/>
                <w:color w:val="000000" w:themeColor="text1"/>
                <w:sz w:val="16"/>
                <w:szCs w:val="16"/>
              </w:rPr>
              <w:t>Final</w:t>
            </w:r>
          </w:p>
        </w:tc>
        <w:tc>
          <w:tcPr>
            <w:tcW w:w="765" w:type="dxa"/>
          </w:tcPr>
          <w:p w14:paraId="23C30B95" w14:textId="77777777" w:rsidR="008403E2" w:rsidRPr="004F1CE2" w:rsidRDefault="008403E2">
            <w:pPr>
              <w:jc w:val="center"/>
              <w:rPr>
                <w:rFonts w:ascii="Circular Std Book" w:hAnsi="Circular Std Book" w:cs="Circular Std Book"/>
                <w:color w:val="000000" w:themeColor="text1"/>
                <w:sz w:val="16"/>
                <w:szCs w:val="16"/>
              </w:rPr>
            </w:pPr>
            <w:r w:rsidRPr="004F1CE2">
              <w:rPr>
                <w:rFonts w:ascii="Circular Std Book" w:eastAsia="Arial" w:hAnsi="Circular Std Book" w:cs="Circular Std Book"/>
                <w:b/>
                <w:bCs/>
                <w:color w:val="000000" w:themeColor="text1"/>
                <w:sz w:val="16"/>
                <w:szCs w:val="16"/>
              </w:rPr>
              <w:t>%(</w:t>
            </w:r>
            <w:proofErr w:type="spellStart"/>
            <w:r w:rsidRPr="004F1CE2">
              <w:rPr>
                <w:rFonts w:ascii="Circular Std Book" w:eastAsia="Arial" w:hAnsi="Circular Std Book" w:cs="Circular Std Book"/>
                <w:b/>
                <w:bCs/>
                <w:color w:val="000000" w:themeColor="text1"/>
                <w:sz w:val="16"/>
                <w:szCs w:val="16"/>
              </w:rPr>
              <w:t>Chg</w:t>
            </w:r>
            <w:proofErr w:type="spellEnd"/>
            <w:r w:rsidRPr="004F1CE2">
              <w:rPr>
                <w:rFonts w:ascii="Circular Std Book" w:eastAsia="Arial" w:hAnsi="Circular Std Book" w:cs="Circular Std Book"/>
                <w:b/>
                <w:bCs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732" w:type="dxa"/>
          </w:tcPr>
          <w:p w14:paraId="0CA0093B" w14:textId="77777777" w:rsidR="008403E2" w:rsidRPr="004F1CE2" w:rsidRDefault="008403E2">
            <w:pPr>
              <w:jc w:val="center"/>
              <w:rPr>
                <w:rFonts w:ascii="Circular Std Book" w:hAnsi="Circular Std Book" w:cs="Circular Std Book"/>
                <w:color w:val="000000" w:themeColor="text1"/>
                <w:sz w:val="16"/>
                <w:szCs w:val="16"/>
              </w:rPr>
            </w:pPr>
            <w:r w:rsidRPr="004F1CE2">
              <w:rPr>
                <w:rFonts w:ascii="Circular Std Book" w:eastAsia="Arial" w:hAnsi="Circular Std Book" w:cs="Circular Std Book"/>
                <w:b/>
                <w:bCs/>
                <w:color w:val="000000" w:themeColor="text1"/>
                <w:sz w:val="16"/>
                <w:szCs w:val="16"/>
              </w:rPr>
              <w:t>Initial</w:t>
            </w:r>
          </w:p>
        </w:tc>
        <w:tc>
          <w:tcPr>
            <w:tcW w:w="722" w:type="dxa"/>
          </w:tcPr>
          <w:p w14:paraId="728ED574" w14:textId="77777777" w:rsidR="008403E2" w:rsidRPr="004F1CE2" w:rsidRDefault="008403E2">
            <w:pPr>
              <w:jc w:val="center"/>
              <w:rPr>
                <w:rFonts w:ascii="Circular Std Book" w:hAnsi="Circular Std Book" w:cs="Circular Std Book"/>
                <w:color w:val="000000" w:themeColor="text1"/>
                <w:sz w:val="16"/>
                <w:szCs w:val="16"/>
              </w:rPr>
            </w:pPr>
            <w:r w:rsidRPr="004F1CE2">
              <w:rPr>
                <w:rFonts w:ascii="Circular Std Book" w:eastAsia="Arial" w:hAnsi="Circular Std Book" w:cs="Circular Std Book"/>
                <w:b/>
                <w:bCs/>
                <w:color w:val="000000" w:themeColor="text1"/>
                <w:sz w:val="16"/>
                <w:szCs w:val="16"/>
              </w:rPr>
              <w:t>Final</w:t>
            </w:r>
          </w:p>
        </w:tc>
        <w:tc>
          <w:tcPr>
            <w:tcW w:w="765" w:type="dxa"/>
          </w:tcPr>
          <w:p w14:paraId="6C9FA5BE" w14:textId="77777777" w:rsidR="008403E2" w:rsidRPr="004F1CE2" w:rsidRDefault="008403E2">
            <w:pPr>
              <w:jc w:val="center"/>
              <w:rPr>
                <w:rFonts w:ascii="Circular Std Book" w:hAnsi="Circular Std Book" w:cs="Circular Std Book"/>
                <w:color w:val="000000" w:themeColor="text1"/>
                <w:sz w:val="16"/>
                <w:szCs w:val="16"/>
              </w:rPr>
            </w:pPr>
            <w:r w:rsidRPr="004F1CE2">
              <w:rPr>
                <w:rFonts w:ascii="Circular Std Book" w:eastAsia="Arial" w:hAnsi="Circular Std Book" w:cs="Circular Std Book"/>
                <w:b/>
                <w:bCs/>
                <w:color w:val="000000" w:themeColor="text1"/>
                <w:sz w:val="16"/>
                <w:szCs w:val="16"/>
              </w:rPr>
              <w:t>%(</w:t>
            </w:r>
            <w:proofErr w:type="spellStart"/>
            <w:r w:rsidRPr="004F1CE2">
              <w:rPr>
                <w:rFonts w:ascii="Circular Std Book" w:eastAsia="Arial" w:hAnsi="Circular Std Book" w:cs="Circular Std Book"/>
                <w:b/>
                <w:bCs/>
                <w:color w:val="000000" w:themeColor="text1"/>
                <w:sz w:val="16"/>
                <w:szCs w:val="16"/>
              </w:rPr>
              <w:t>Chg</w:t>
            </w:r>
            <w:proofErr w:type="spellEnd"/>
            <w:r w:rsidRPr="004F1CE2">
              <w:rPr>
                <w:rFonts w:ascii="Circular Std Book" w:eastAsia="Arial" w:hAnsi="Circular Std Book" w:cs="Circular Std Book"/>
                <w:b/>
                <w:bCs/>
                <w:color w:val="000000" w:themeColor="text1"/>
                <w:sz w:val="16"/>
                <w:szCs w:val="16"/>
              </w:rPr>
              <w:t>)</w:t>
            </w:r>
          </w:p>
        </w:tc>
      </w:tr>
      <w:tr w:rsidR="008574BD" w:rsidRPr="008556F7" w14:paraId="3AD6D123" w14:textId="77777777" w:rsidTr="008403E2">
        <w:tc>
          <w:tcPr>
            <w:tcW w:w="3190" w:type="dxa"/>
          </w:tcPr>
          <w:p w14:paraId="12E6C4A6" w14:textId="569CAA90" w:rsidR="008574BD" w:rsidRPr="008556F7" w:rsidRDefault="008574BD" w:rsidP="008574BD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BB04FE">
              <w:rPr>
                <w:rFonts w:ascii="Circular Std Book" w:hAnsi="Circular Std Book" w:cs="Circular Std Book"/>
                <w:sz w:val="16"/>
                <w:szCs w:val="16"/>
              </w:rPr>
              <w:t>Neuberger Berman Strategic Income Fund/Ireland</w:t>
            </w:r>
          </w:p>
        </w:tc>
        <w:tc>
          <w:tcPr>
            <w:tcW w:w="1698" w:type="dxa"/>
          </w:tcPr>
          <w:p w14:paraId="3A12DD10" w14:textId="1EC24F4E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E75A6F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IE00BQSBQV90</w:t>
            </w:r>
          </w:p>
        </w:tc>
        <w:tc>
          <w:tcPr>
            <w:tcW w:w="915" w:type="dxa"/>
          </w:tcPr>
          <w:p w14:paraId="00B7709B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SGD-H</w:t>
            </w:r>
          </w:p>
        </w:tc>
        <w:tc>
          <w:tcPr>
            <w:tcW w:w="732" w:type="dxa"/>
          </w:tcPr>
          <w:p w14:paraId="50913EC6" w14:textId="059B5709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722" w:type="dxa"/>
          </w:tcPr>
          <w:p w14:paraId="6F2224CB" w14:textId="3959D9EF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765" w:type="dxa"/>
          </w:tcPr>
          <w:p w14:paraId="0BEA6B0C" w14:textId="10F24820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32" w:type="dxa"/>
          </w:tcPr>
          <w:p w14:paraId="3B196308" w14:textId="09B60E73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%</w:t>
            </w:r>
          </w:p>
        </w:tc>
        <w:tc>
          <w:tcPr>
            <w:tcW w:w="722" w:type="dxa"/>
          </w:tcPr>
          <w:p w14:paraId="57F9022C" w14:textId="5C622961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5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%</w:t>
            </w:r>
          </w:p>
        </w:tc>
        <w:tc>
          <w:tcPr>
            <w:tcW w:w="765" w:type="dxa"/>
          </w:tcPr>
          <w:p w14:paraId="06D52AC7" w14:textId="33DF113D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</w:tr>
      <w:tr w:rsidR="008574BD" w:rsidRPr="008556F7" w14:paraId="5B719AC7" w14:textId="77777777" w:rsidTr="008403E2">
        <w:tc>
          <w:tcPr>
            <w:tcW w:w="3190" w:type="dxa"/>
          </w:tcPr>
          <w:p w14:paraId="0F6529C0" w14:textId="57B30ED4" w:rsidR="008574BD" w:rsidRPr="008556F7" w:rsidRDefault="008574BD" w:rsidP="008574BD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6C4642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PIMCO GIS Income E SGD Hedged Inc</w:t>
            </w:r>
          </w:p>
        </w:tc>
        <w:tc>
          <w:tcPr>
            <w:tcW w:w="1698" w:type="dxa"/>
          </w:tcPr>
          <w:p w14:paraId="36FF71EF" w14:textId="2BF6157D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363402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IE00B9HH6X13</w:t>
            </w:r>
          </w:p>
        </w:tc>
        <w:tc>
          <w:tcPr>
            <w:tcW w:w="915" w:type="dxa"/>
          </w:tcPr>
          <w:p w14:paraId="00C2A6BC" w14:textId="77777777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SGD-H</w:t>
            </w:r>
          </w:p>
        </w:tc>
        <w:tc>
          <w:tcPr>
            <w:tcW w:w="732" w:type="dxa"/>
          </w:tcPr>
          <w:p w14:paraId="792B514E" w14:textId="042FBCB6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25%</w:t>
            </w:r>
          </w:p>
        </w:tc>
        <w:tc>
          <w:tcPr>
            <w:tcW w:w="722" w:type="dxa"/>
          </w:tcPr>
          <w:p w14:paraId="0DDB0DCF" w14:textId="470A867B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25%</w:t>
            </w:r>
          </w:p>
        </w:tc>
        <w:tc>
          <w:tcPr>
            <w:tcW w:w="765" w:type="dxa"/>
          </w:tcPr>
          <w:p w14:paraId="27AD640A" w14:textId="2020EB08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32" w:type="dxa"/>
          </w:tcPr>
          <w:p w14:paraId="41E3A30F" w14:textId="5FF10935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+15%</w:t>
            </w:r>
          </w:p>
        </w:tc>
        <w:tc>
          <w:tcPr>
            <w:tcW w:w="722" w:type="dxa"/>
          </w:tcPr>
          <w:p w14:paraId="54F33E9B" w14:textId="3CDA6380" w:rsidR="008574BD" w:rsidRPr="008556F7" w:rsidRDefault="008574BD" w:rsidP="008574BD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+15%</w:t>
            </w:r>
          </w:p>
        </w:tc>
        <w:tc>
          <w:tcPr>
            <w:tcW w:w="765" w:type="dxa"/>
          </w:tcPr>
          <w:p w14:paraId="12B59714" w14:textId="29E55B1D" w:rsidR="008574BD" w:rsidRPr="005D419B" w:rsidRDefault="008574BD" w:rsidP="008574BD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</w:p>
        </w:tc>
      </w:tr>
      <w:tr w:rsidR="00CA59E9" w:rsidRPr="008556F7" w14:paraId="6E230AE6" w14:textId="77777777">
        <w:tc>
          <w:tcPr>
            <w:tcW w:w="3190" w:type="dxa"/>
          </w:tcPr>
          <w:p w14:paraId="4A3F16CA" w14:textId="77777777" w:rsidR="00CA59E9" w:rsidRPr="008556F7" w:rsidRDefault="00CA59E9" w:rsidP="00CA59E9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 xml:space="preserve">Allianz Best Styles Global Equity Fund </w:t>
            </w:r>
            <w:proofErr w:type="spellStart"/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EMgi</w:t>
            </w:r>
            <w:proofErr w:type="spellEnd"/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 xml:space="preserve"> (H-SGD)</w:t>
            </w:r>
          </w:p>
        </w:tc>
        <w:tc>
          <w:tcPr>
            <w:tcW w:w="1698" w:type="dxa"/>
          </w:tcPr>
          <w:p w14:paraId="715A2F34" w14:textId="77777777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LU3097921061</w:t>
            </w:r>
          </w:p>
        </w:tc>
        <w:tc>
          <w:tcPr>
            <w:tcW w:w="915" w:type="dxa"/>
            <w:vAlign w:val="center"/>
          </w:tcPr>
          <w:p w14:paraId="2BD1C658" w14:textId="384E9004" w:rsidR="00CA59E9" w:rsidRPr="00B75285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B75285">
              <w:rPr>
                <w:rFonts w:ascii="Circular Std Book" w:hAnsi="Circular Std Book" w:cs="Circular Std Book"/>
                <w:color w:val="000000"/>
                <w:sz w:val="16"/>
                <w:szCs w:val="16"/>
              </w:rPr>
              <w:t>SGD-H</w:t>
            </w:r>
          </w:p>
        </w:tc>
        <w:tc>
          <w:tcPr>
            <w:tcW w:w="732" w:type="dxa"/>
          </w:tcPr>
          <w:p w14:paraId="377438BA" w14:textId="302B2951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722" w:type="dxa"/>
          </w:tcPr>
          <w:p w14:paraId="00B106A0" w14:textId="79D602A8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765" w:type="dxa"/>
          </w:tcPr>
          <w:p w14:paraId="2257CD71" w14:textId="77777777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32" w:type="dxa"/>
          </w:tcPr>
          <w:p w14:paraId="1D712D10" w14:textId="3C28D171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722" w:type="dxa"/>
          </w:tcPr>
          <w:p w14:paraId="19DA88F5" w14:textId="2DE73F0E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25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%</w:t>
            </w:r>
          </w:p>
        </w:tc>
        <w:tc>
          <w:tcPr>
            <w:tcW w:w="765" w:type="dxa"/>
          </w:tcPr>
          <w:p w14:paraId="6FC4DB6E" w14:textId="1B6ABA34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D478D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+</w:t>
            </w:r>
            <w:r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10</w:t>
            </w:r>
            <w:r w:rsidRPr="008D478D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%</w:t>
            </w:r>
          </w:p>
        </w:tc>
      </w:tr>
      <w:tr w:rsidR="00CA59E9" w:rsidRPr="008556F7" w14:paraId="7C62BFB1" w14:textId="77777777">
        <w:tc>
          <w:tcPr>
            <w:tcW w:w="3190" w:type="dxa"/>
          </w:tcPr>
          <w:p w14:paraId="51660C6B" w14:textId="77777777" w:rsidR="00CA59E9" w:rsidRPr="008556F7" w:rsidRDefault="00CA59E9" w:rsidP="00CA59E9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Capital Group New Perspective Fund B Acc</w:t>
            </w:r>
          </w:p>
        </w:tc>
        <w:tc>
          <w:tcPr>
            <w:tcW w:w="1698" w:type="dxa"/>
          </w:tcPr>
          <w:p w14:paraId="52F7503E" w14:textId="06F67AE0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04163D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LU1295551490</w:t>
            </w:r>
          </w:p>
        </w:tc>
        <w:tc>
          <w:tcPr>
            <w:tcW w:w="915" w:type="dxa"/>
            <w:vAlign w:val="center"/>
          </w:tcPr>
          <w:p w14:paraId="74CE3F86" w14:textId="1162A492" w:rsidR="00CA59E9" w:rsidRPr="00B75285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B75285">
              <w:rPr>
                <w:rFonts w:ascii="Circular Std Book" w:hAnsi="Circular Std Book" w:cs="Circular Std Book"/>
                <w:sz w:val="16"/>
                <w:szCs w:val="16"/>
              </w:rPr>
              <w:t>SGD</w:t>
            </w:r>
          </w:p>
        </w:tc>
        <w:tc>
          <w:tcPr>
            <w:tcW w:w="732" w:type="dxa"/>
          </w:tcPr>
          <w:p w14:paraId="2FC23D7F" w14:textId="6F68364B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30%</w:t>
            </w:r>
          </w:p>
        </w:tc>
        <w:tc>
          <w:tcPr>
            <w:tcW w:w="722" w:type="dxa"/>
          </w:tcPr>
          <w:p w14:paraId="49BDFC5D" w14:textId="7315FE69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0%</w:t>
            </w:r>
          </w:p>
        </w:tc>
        <w:tc>
          <w:tcPr>
            <w:tcW w:w="765" w:type="dxa"/>
          </w:tcPr>
          <w:p w14:paraId="188763B7" w14:textId="526B7837" w:rsidR="00CA59E9" w:rsidRPr="001E26FA" w:rsidRDefault="00CA59E9" w:rsidP="00CA59E9">
            <w:pPr>
              <w:jc w:val="center"/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</w:pPr>
            <w:r w:rsidRPr="001E26FA"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  <w:t>-10%</w:t>
            </w:r>
          </w:p>
        </w:tc>
        <w:tc>
          <w:tcPr>
            <w:tcW w:w="732" w:type="dxa"/>
          </w:tcPr>
          <w:p w14:paraId="1D09147C" w14:textId="17B4716A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30%</w:t>
            </w:r>
          </w:p>
        </w:tc>
        <w:tc>
          <w:tcPr>
            <w:tcW w:w="722" w:type="dxa"/>
          </w:tcPr>
          <w:p w14:paraId="0063AAF3" w14:textId="564809A8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20%</w:t>
            </w:r>
          </w:p>
        </w:tc>
        <w:tc>
          <w:tcPr>
            <w:tcW w:w="765" w:type="dxa"/>
          </w:tcPr>
          <w:p w14:paraId="0AA1CDD9" w14:textId="4335CEB5" w:rsidR="00CA59E9" w:rsidRPr="001E26FA" w:rsidRDefault="00CA59E9" w:rsidP="00CA59E9">
            <w:pPr>
              <w:jc w:val="center"/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</w:pPr>
            <w:r w:rsidRPr="00512839">
              <w:rPr>
                <w:rFonts w:ascii="Circular Std Book" w:hAnsi="Circular Std Book" w:cs="Circular Std Book"/>
                <w:color w:val="EE0000"/>
                <w:sz w:val="16"/>
                <w:szCs w:val="16"/>
              </w:rPr>
              <w:t>-10%</w:t>
            </w:r>
          </w:p>
        </w:tc>
      </w:tr>
      <w:tr w:rsidR="00CA59E9" w:rsidRPr="008556F7" w14:paraId="7F88DBC3" w14:textId="77777777">
        <w:tc>
          <w:tcPr>
            <w:tcW w:w="3190" w:type="dxa"/>
          </w:tcPr>
          <w:p w14:paraId="7360EAEA" w14:textId="77777777" w:rsidR="00CA59E9" w:rsidRPr="008556F7" w:rsidRDefault="00CA59E9" w:rsidP="00CA59E9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proofErr w:type="spellStart"/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Pinebridge</w:t>
            </w:r>
            <w:proofErr w:type="spellEnd"/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 xml:space="preserve"> Global Focus Equity Fund</w:t>
            </w:r>
          </w:p>
        </w:tc>
        <w:tc>
          <w:tcPr>
            <w:tcW w:w="1698" w:type="dxa"/>
          </w:tcPr>
          <w:p w14:paraId="68210D37" w14:textId="5260D906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701BA5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IE0004TSII62</w:t>
            </w:r>
          </w:p>
        </w:tc>
        <w:tc>
          <w:tcPr>
            <w:tcW w:w="915" w:type="dxa"/>
            <w:vAlign w:val="center"/>
          </w:tcPr>
          <w:p w14:paraId="5704DAB5" w14:textId="70C16402" w:rsidR="00CA59E9" w:rsidRPr="00B75285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B75285">
              <w:rPr>
                <w:rFonts w:ascii="Circular Std Book" w:hAnsi="Circular Std Book" w:cs="Circular Std Book"/>
                <w:color w:val="000000"/>
                <w:sz w:val="16"/>
                <w:szCs w:val="16"/>
              </w:rPr>
              <w:t>SGD-H</w:t>
            </w:r>
          </w:p>
        </w:tc>
        <w:tc>
          <w:tcPr>
            <w:tcW w:w="732" w:type="dxa"/>
          </w:tcPr>
          <w:p w14:paraId="397934CC" w14:textId="77777777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22" w:type="dxa"/>
          </w:tcPr>
          <w:p w14:paraId="79EB48E7" w14:textId="77777777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5258BB1B" w14:textId="77777777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32" w:type="dxa"/>
          </w:tcPr>
          <w:p w14:paraId="310ED7F2" w14:textId="14F16E8E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722" w:type="dxa"/>
          </w:tcPr>
          <w:p w14:paraId="217F304A" w14:textId="42272A3B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0%</w:t>
            </w:r>
          </w:p>
        </w:tc>
        <w:tc>
          <w:tcPr>
            <w:tcW w:w="765" w:type="dxa"/>
          </w:tcPr>
          <w:p w14:paraId="276C4467" w14:textId="738BF332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26686C">
              <w:rPr>
                <w:rFonts w:ascii="Circular Std Book" w:hAnsi="Circular Std Book" w:cs="Circular Std Book"/>
                <w:color w:val="FF0000"/>
                <w:sz w:val="16"/>
                <w:szCs w:val="16"/>
              </w:rPr>
              <w:t>-10%</w:t>
            </w:r>
          </w:p>
        </w:tc>
      </w:tr>
      <w:tr w:rsidR="00CA59E9" w:rsidRPr="008556F7" w14:paraId="46BF23E0" w14:textId="77777777">
        <w:tc>
          <w:tcPr>
            <w:tcW w:w="3190" w:type="dxa"/>
          </w:tcPr>
          <w:p w14:paraId="4063B875" w14:textId="77777777" w:rsidR="00CA59E9" w:rsidRPr="008556F7" w:rsidRDefault="00CA59E9" w:rsidP="00CA59E9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T. Rowe Price Global Value Equity Fund</w:t>
            </w:r>
          </w:p>
        </w:tc>
        <w:tc>
          <w:tcPr>
            <w:tcW w:w="1698" w:type="dxa"/>
          </w:tcPr>
          <w:p w14:paraId="4CA83AA4" w14:textId="77777777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LU2357627491</w:t>
            </w:r>
          </w:p>
        </w:tc>
        <w:tc>
          <w:tcPr>
            <w:tcW w:w="915" w:type="dxa"/>
            <w:vAlign w:val="center"/>
          </w:tcPr>
          <w:p w14:paraId="6CDE931F" w14:textId="4F74E4C3" w:rsidR="00CA59E9" w:rsidRPr="00B75285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B75285">
              <w:rPr>
                <w:rFonts w:ascii="Circular Std Book" w:hAnsi="Circular Std Book" w:cs="Circular Std Book"/>
                <w:color w:val="000000"/>
                <w:sz w:val="16"/>
                <w:szCs w:val="16"/>
              </w:rPr>
              <w:t>SGD-H</w:t>
            </w:r>
          </w:p>
        </w:tc>
        <w:tc>
          <w:tcPr>
            <w:tcW w:w="732" w:type="dxa"/>
          </w:tcPr>
          <w:p w14:paraId="6FA20DFD" w14:textId="3E519789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722" w:type="dxa"/>
          </w:tcPr>
          <w:p w14:paraId="36FF8BA9" w14:textId="51EC9149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</w:t>
            </w: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0%</w:t>
            </w:r>
          </w:p>
        </w:tc>
        <w:tc>
          <w:tcPr>
            <w:tcW w:w="765" w:type="dxa"/>
          </w:tcPr>
          <w:p w14:paraId="049DA9D7" w14:textId="5FBAFA7C" w:rsidR="00CA59E9" w:rsidRPr="001E26FA" w:rsidRDefault="00CA59E9" w:rsidP="00CA59E9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  <w:r w:rsidRPr="001E26FA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+10%</w:t>
            </w:r>
          </w:p>
        </w:tc>
        <w:tc>
          <w:tcPr>
            <w:tcW w:w="732" w:type="dxa"/>
          </w:tcPr>
          <w:p w14:paraId="2F894F9C" w14:textId="5244D305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722" w:type="dxa"/>
          </w:tcPr>
          <w:p w14:paraId="41BFD77B" w14:textId="47DCA75E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35%</w:t>
            </w:r>
          </w:p>
        </w:tc>
        <w:tc>
          <w:tcPr>
            <w:tcW w:w="765" w:type="dxa"/>
          </w:tcPr>
          <w:p w14:paraId="77BA7248" w14:textId="6110C14B" w:rsidR="00CA59E9" w:rsidRPr="001E26FA" w:rsidRDefault="00CA59E9" w:rsidP="00CA59E9">
            <w:pPr>
              <w:jc w:val="center"/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</w:pPr>
            <w:r w:rsidRPr="00C27ECE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+1</w:t>
            </w:r>
            <w:r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5</w:t>
            </w:r>
            <w:r w:rsidRPr="00C27ECE">
              <w:rPr>
                <w:rFonts w:ascii="Circular Std Book" w:hAnsi="Circular Std Book" w:cs="Circular Std Book"/>
                <w:color w:val="00B050"/>
                <w:sz w:val="16"/>
                <w:szCs w:val="16"/>
              </w:rPr>
              <w:t>%</w:t>
            </w:r>
          </w:p>
        </w:tc>
      </w:tr>
      <w:tr w:rsidR="00CA59E9" w:rsidRPr="008556F7" w14:paraId="2348814D" w14:textId="77777777">
        <w:tc>
          <w:tcPr>
            <w:tcW w:w="3190" w:type="dxa"/>
          </w:tcPr>
          <w:p w14:paraId="2DD01B9F" w14:textId="77777777" w:rsidR="00CA59E9" w:rsidRPr="008556F7" w:rsidRDefault="00CA59E9" w:rsidP="00CA59E9">
            <w:pPr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JPM China “A” (SGD)</w:t>
            </w:r>
          </w:p>
        </w:tc>
        <w:tc>
          <w:tcPr>
            <w:tcW w:w="1698" w:type="dxa"/>
          </w:tcPr>
          <w:p w14:paraId="23C07509" w14:textId="77777777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8556F7">
              <w:rPr>
                <w:rFonts w:ascii="Circular Std Book" w:eastAsia="Arial" w:hAnsi="Circular Std Book" w:cs="Circular Std Book"/>
                <w:color w:val="000000"/>
                <w:sz w:val="16"/>
                <w:szCs w:val="16"/>
              </w:rPr>
              <w:t>LU0456827905</w:t>
            </w:r>
          </w:p>
        </w:tc>
        <w:tc>
          <w:tcPr>
            <w:tcW w:w="915" w:type="dxa"/>
            <w:vAlign w:val="center"/>
          </w:tcPr>
          <w:p w14:paraId="29569EAE" w14:textId="03111491" w:rsidR="00CA59E9" w:rsidRPr="00B75285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B75285">
              <w:rPr>
                <w:rFonts w:ascii="Circular Std Book" w:hAnsi="Circular Std Book" w:cs="Circular Std Book"/>
                <w:sz w:val="16"/>
                <w:szCs w:val="16"/>
              </w:rPr>
              <w:t>SGD</w:t>
            </w:r>
          </w:p>
        </w:tc>
        <w:tc>
          <w:tcPr>
            <w:tcW w:w="732" w:type="dxa"/>
          </w:tcPr>
          <w:p w14:paraId="0C66E1E6" w14:textId="23A7DC39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22" w:type="dxa"/>
          </w:tcPr>
          <w:p w14:paraId="61F4EDB9" w14:textId="79B82935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65" w:type="dxa"/>
          </w:tcPr>
          <w:p w14:paraId="0C50C2C1" w14:textId="77777777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</w:p>
        </w:tc>
        <w:tc>
          <w:tcPr>
            <w:tcW w:w="732" w:type="dxa"/>
          </w:tcPr>
          <w:p w14:paraId="114C12D9" w14:textId="1E628DAD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5%</w:t>
            </w:r>
          </w:p>
        </w:tc>
        <w:tc>
          <w:tcPr>
            <w:tcW w:w="722" w:type="dxa"/>
          </w:tcPr>
          <w:p w14:paraId="2E7BD32B" w14:textId="08FB618C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>
              <w:rPr>
                <w:rFonts w:ascii="Circular Std Book" w:hAnsi="Circular Std Book" w:cs="Circular Std Book"/>
                <w:sz w:val="16"/>
                <w:szCs w:val="16"/>
              </w:rPr>
              <w:t>0%</w:t>
            </w:r>
          </w:p>
        </w:tc>
        <w:tc>
          <w:tcPr>
            <w:tcW w:w="765" w:type="dxa"/>
          </w:tcPr>
          <w:p w14:paraId="5F60E545" w14:textId="2ED9E0FF" w:rsidR="00CA59E9" w:rsidRPr="008556F7" w:rsidRDefault="00CA59E9" w:rsidP="00CA59E9">
            <w:pPr>
              <w:jc w:val="center"/>
              <w:rPr>
                <w:rFonts w:ascii="Circular Std Book" w:hAnsi="Circular Std Book" w:cs="Circular Std Book"/>
                <w:sz w:val="16"/>
                <w:szCs w:val="16"/>
              </w:rPr>
            </w:pPr>
            <w:r w:rsidRPr="0026686C">
              <w:rPr>
                <w:rFonts w:ascii="Circular Std Book" w:hAnsi="Circular Std Book" w:cs="Circular Std Book"/>
                <w:color w:val="FF0000"/>
                <w:sz w:val="16"/>
                <w:szCs w:val="16"/>
              </w:rPr>
              <w:t>-5%</w:t>
            </w:r>
          </w:p>
        </w:tc>
      </w:tr>
    </w:tbl>
    <w:p w14:paraId="58E1E770" w14:textId="0F0E2334" w:rsidR="00F720FA" w:rsidRPr="00681527" w:rsidRDefault="00F720FA" w:rsidP="00715F8C">
      <w:pPr>
        <w:rPr>
          <w:rFonts w:ascii="Circular Std Book" w:hAnsi="Circular Std Book" w:cs="Circular Std Book"/>
          <w:b/>
          <w:sz w:val="18"/>
          <w:szCs w:val="18"/>
          <w:u w:val="single"/>
        </w:rPr>
      </w:pPr>
    </w:p>
    <w:p w14:paraId="07B4B976" w14:textId="3F78E126" w:rsidR="00681527" w:rsidRPr="00045147" w:rsidRDefault="00681527" w:rsidP="00681527">
      <w:pPr>
        <w:spacing w:before="180" w:after="60"/>
        <w:rPr>
          <w:rFonts w:ascii="Circular Std Book" w:hAnsi="Circular Std Book" w:cs="Circular Std Book"/>
          <w:b/>
          <w:bCs/>
          <w:sz w:val="18"/>
          <w:szCs w:val="18"/>
          <w:u w:val="single"/>
        </w:rPr>
      </w:pPr>
      <w:r w:rsidRPr="00045147">
        <w:rPr>
          <w:rFonts w:ascii="Circular Std Book" w:eastAsia="Arial" w:hAnsi="Circular Std Book" w:cs="Circular Std Book"/>
          <w:b/>
          <w:bCs/>
          <w:sz w:val="18"/>
          <w:szCs w:val="18"/>
          <w:u w:val="single"/>
        </w:rPr>
        <w:t>Income Portfolio</w:t>
      </w:r>
    </w:p>
    <w:p w14:paraId="0016FE83" w14:textId="37F6C973" w:rsidR="002C11C4" w:rsidRPr="0046791C" w:rsidRDefault="002C11C4" w:rsidP="0046791C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Circular Std Book" w:hAnsi="Circular Std Book" w:cs="Circular Std Book"/>
          <w:b/>
          <w:bCs/>
          <w:sz w:val="18"/>
          <w:szCs w:val="18"/>
        </w:rPr>
      </w:pPr>
      <w:r w:rsidRPr="00045147">
        <w:rPr>
          <w:rFonts w:ascii="Circular Std Book" w:eastAsia="Arial" w:hAnsi="Circular Std Book" w:cs="Circular Std Book"/>
          <w:b/>
          <w:bCs/>
          <w:sz w:val="18"/>
          <w:szCs w:val="18"/>
        </w:rPr>
        <w:t>Sell</w:t>
      </w:r>
      <w:r w:rsidR="00681527" w:rsidRPr="00045147"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 </w:t>
      </w:r>
      <w:r w:rsidR="00410037">
        <w:rPr>
          <w:rFonts w:ascii="Circular Std Book" w:eastAsia="Arial" w:hAnsi="Circular Std Book" w:cs="Circular Std Book"/>
          <w:b/>
          <w:bCs/>
          <w:sz w:val="18"/>
          <w:szCs w:val="18"/>
        </w:rPr>
        <w:t>Capital Group New Perspective Fund (</w:t>
      </w:r>
      <w:r w:rsidR="00C80FC7">
        <w:rPr>
          <w:rFonts w:ascii="Circular Std Book" w:eastAsia="Arial" w:hAnsi="Circular Std Book" w:cs="Circular Std Book"/>
          <w:b/>
          <w:bCs/>
          <w:sz w:val="18"/>
          <w:szCs w:val="18"/>
        </w:rPr>
        <w:t>-1</w:t>
      </w:r>
      <w:r w:rsidR="0046791C">
        <w:rPr>
          <w:rFonts w:ascii="Circular Std Book" w:eastAsia="Arial" w:hAnsi="Circular Std Book" w:cs="Circular Std Book"/>
          <w:b/>
          <w:bCs/>
          <w:sz w:val="18"/>
          <w:szCs w:val="18"/>
        </w:rPr>
        <w:t>0</w:t>
      </w:r>
      <w:r w:rsidR="00C80FC7">
        <w:rPr>
          <w:rFonts w:ascii="Circular Std Book" w:eastAsia="Arial" w:hAnsi="Circular Std Book" w:cs="Circular Std Book"/>
          <w:b/>
          <w:bCs/>
          <w:sz w:val="18"/>
          <w:szCs w:val="18"/>
        </w:rPr>
        <w:t>%)</w:t>
      </w:r>
    </w:p>
    <w:p w14:paraId="1CDF34D2" w14:textId="6210F44C" w:rsidR="00107C66" w:rsidRPr="00107C66" w:rsidRDefault="00107C66" w:rsidP="00107C66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Circular Std Book" w:hAnsi="Circular Std Book" w:cs="Circular Std Book"/>
          <w:b/>
          <w:bCs/>
          <w:sz w:val="18"/>
          <w:szCs w:val="18"/>
        </w:rPr>
      </w:pPr>
      <w:r w:rsidRPr="00045147"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Buy </w:t>
      </w:r>
      <w:proofErr w:type="spellStart"/>
      <w:proofErr w:type="gramStart"/>
      <w:r>
        <w:rPr>
          <w:rFonts w:ascii="Circular Std Book" w:eastAsia="Arial" w:hAnsi="Circular Std Book" w:cs="Circular Std Book"/>
          <w:b/>
          <w:bCs/>
          <w:color w:val="000000"/>
          <w:sz w:val="18"/>
          <w:szCs w:val="18"/>
        </w:rPr>
        <w:t>T.Rowe</w:t>
      </w:r>
      <w:proofErr w:type="spellEnd"/>
      <w:proofErr w:type="gramEnd"/>
      <w:r>
        <w:rPr>
          <w:rFonts w:ascii="Circular Std Book" w:eastAsia="Arial" w:hAnsi="Circular Std Book" w:cs="Circular Std Book"/>
          <w:b/>
          <w:bCs/>
          <w:color w:val="000000"/>
          <w:sz w:val="18"/>
          <w:szCs w:val="18"/>
        </w:rPr>
        <w:t xml:space="preserve"> </w:t>
      </w:r>
      <w:r w:rsidR="00785AF0">
        <w:rPr>
          <w:rFonts w:ascii="Circular Std Book" w:eastAsia="Arial" w:hAnsi="Circular Std Book" w:cs="Circular Std Book"/>
          <w:b/>
          <w:bCs/>
          <w:color w:val="000000"/>
          <w:sz w:val="18"/>
          <w:szCs w:val="18"/>
        </w:rPr>
        <w:t>Price Global Value Equity Fund</w:t>
      </w:r>
      <w:r w:rsidRPr="00045147">
        <w:rPr>
          <w:rFonts w:ascii="Circular Std Book" w:eastAsia="Arial" w:hAnsi="Circular Std Book" w:cs="Circular Std Book"/>
          <w:b/>
          <w:bCs/>
          <w:sz w:val="20"/>
          <w:szCs w:val="20"/>
        </w:rPr>
        <w:t xml:space="preserve"> (+</w:t>
      </w:r>
      <w:r>
        <w:rPr>
          <w:rFonts w:ascii="Circular Std Book" w:eastAsia="Arial" w:hAnsi="Circular Std Book" w:cs="Circular Std Book"/>
          <w:b/>
          <w:bCs/>
          <w:sz w:val="20"/>
          <w:szCs w:val="20"/>
        </w:rPr>
        <w:t>10</w:t>
      </w:r>
      <w:r w:rsidRPr="00045147">
        <w:rPr>
          <w:rFonts w:ascii="Circular Std Book" w:eastAsia="Arial" w:hAnsi="Circular Std Book" w:cs="Circular Std Book"/>
          <w:b/>
          <w:bCs/>
          <w:sz w:val="20"/>
          <w:szCs w:val="20"/>
        </w:rPr>
        <w:t xml:space="preserve">%) </w:t>
      </w:r>
    </w:p>
    <w:p w14:paraId="6CC6083A" w14:textId="043688B8" w:rsidR="0035706D" w:rsidRDefault="00785AF0" w:rsidP="00681527">
      <w:pPr>
        <w:spacing w:before="180" w:after="60"/>
        <w:rPr>
          <w:rFonts w:ascii="Circular Std Book" w:eastAsia="Arial" w:hAnsi="Circular Std Book" w:cs="Circular Std Book"/>
          <w:b/>
          <w:bCs/>
          <w:sz w:val="18"/>
          <w:szCs w:val="18"/>
          <w:u w:val="single"/>
        </w:rPr>
      </w:pPr>
      <w:r>
        <w:rPr>
          <w:rFonts w:ascii="Circular Std Book" w:eastAsia="Arial" w:hAnsi="Circular Std Book" w:cs="Circular Std Book"/>
          <w:b/>
          <w:bCs/>
          <w:sz w:val="18"/>
          <w:szCs w:val="18"/>
          <w:u w:val="single"/>
        </w:rPr>
        <w:t>Conservative</w:t>
      </w:r>
    </w:p>
    <w:p w14:paraId="64222EAD" w14:textId="33C56705" w:rsidR="00A93C23" w:rsidRPr="0046791C" w:rsidRDefault="00A93C23" w:rsidP="00A93C2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Circular Std Book" w:hAnsi="Circular Std Book" w:cs="Circular Std Book"/>
          <w:b/>
          <w:bCs/>
          <w:sz w:val="18"/>
          <w:szCs w:val="18"/>
        </w:rPr>
      </w:pPr>
      <w:r w:rsidRPr="00045147"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Sell </w:t>
      </w:r>
      <w:r>
        <w:rPr>
          <w:rFonts w:ascii="Circular Std Book" w:eastAsia="Arial" w:hAnsi="Circular Std Book" w:cs="Circular Std Book"/>
          <w:b/>
          <w:bCs/>
          <w:sz w:val="18"/>
          <w:szCs w:val="18"/>
        </w:rPr>
        <w:t>Capital Group New Perspective Fund (-5%)</w:t>
      </w:r>
    </w:p>
    <w:p w14:paraId="0E658708" w14:textId="46379E88" w:rsidR="00A93C23" w:rsidRPr="00107C66" w:rsidRDefault="00A93C23" w:rsidP="00A93C23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Circular Std Book" w:hAnsi="Circular Std Book" w:cs="Circular Std Book"/>
          <w:b/>
          <w:bCs/>
          <w:sz w:val="18"/>
          <w:szCs w:val="18"/>
        </w:rPr>
      </w:pPr>
      <w:r w:rsidRPr="00045147"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Buy </w:t>
      </w:r>
      <w:proofErr w:type="spellStart"/>
      <w:proofErr w:type="gramStart"/>
      <w:r>
        <w:rPr>
          <w:rFonts w:ascii="Circular Std Book" w:eastAsia="Arial" w:hAnsi="Circular Std Book" w:cs="Circular Std Book"/>
          <w:b/>
          <w:bCs/>
          <w:color w:val="000000"/>
          <w:sz w:val="18"/>
          <w:szCs w:val="18"/>
        </w:rPr>
        <w:t>T.Rowe</w:t>
      </w:r>
      <w:proofErr w:type="spellEnd"/>
      <w:proofErr w:type="gramEnd"/>
      <w:r>
        <w:rPr>
          <w:rFonts w:ascii="Circular Std Book" w:eastAsia="Arial" w:hAnsi="Circular Std Book" w:cs="Circular Std Book"/>
          <w:b/>
          <w:bCs/>
          <w:color w:val="000000"/>
          <w:sz w:val="18"/>
          <w:szCs w:val="18"/>
        </w:rPr>
        <w:t xml:space="preserve"> Price Global Value Equity Fund</w:t>
      </w:r>
      <w:r w:rsidRPr="00045147">
        <w:rPr>
          <w:rFonts w:ascii="Circular Std Book" w:eastAsia="Arial" w:hAnsi="Circular Std Book" w:cs="Circular Std Book"/>
          <w:b/>
          <w:bCs/>
          <w:sz w:val="20"/>
          <w:szCs w:val="20"/>
        </w:rPr>
        <w:t xml:space="preserve"> (+</w:t>
      </w:r>
      <w:r>
        <w:rPr>
          <w:rFonts w:ascii="Circular Std Book" w:eastAsia="Arial" w:hAnsi="Circular Std Book" w:cs="Circular Std Book"/>
          <w:b/>
          <w:bCs/>
          <w:sz w:val="20"/>
          <w:szCs w:val="20"/>
        </w:rPr>
        <w:t>5</w:t>
      </w:r>
      <w:r w:rsidRPr="00045147">
        <w:rPr>
          <w:rFonts w:ascii="Circular Std Book" w:eastAsia="Arial" w:hAnsi="Circular Std Book" w:cs="Circular Std Book"/>
          <w:b/>
          <w:bCs/>
          <w:sz w:val="20"/>
          <w:szCs w:val="20"/>
        </w:rPr>
        <w:t xml:space="preserve">%) </w:t>
      </w:r>
    </w:p>
    <w:p w14:paraId="123AFFCF" w14:textId="15697D57" w:rsidR="00681527" w:rsidRPr="00045147" w:rsidRDefault="00785AF0" w:rsidP="00681527">
      <w:pPr>
        <w:spacing w:before="180" w:after="60"/>
        <w:rPr>
          <w:rFonts w:ascii="Circular Std Book" w:hAnsi="Circular Std Book" w:cs="Circular Std Book"/>
          <w:b/>
          <w:bCs/>
          <w:sz w:val="18"/>
          <w:szCs w:val="18"/>
          <w:u w:val="single"/>
        </w:rPr>
      </w:pPr>
      <w:r>
        <w:rPr>
          <w:rFonts w:ascii="Circular Std Book" w:eastAsia="Arial" w:hAnsi="Circular Std Book" w:cs="Circular Std Book"/>
          <w:b/>
          <w:bCs/>
          <w:sz w:val="18"/>
          <w:szCs w:val="18"/>
          <w:u w:val="single"/>
        </w:rPr>
        <w:t xml:space="preserve"> </w:t>
      </w:r>
      <w:r w:rsidR="00681527" w:rsidRPr="00045147">
        <w:rPr>
          <w:rFonts w:ascii="Circular Std Book" w:eastAsia="Arial" w:hAnsi="Circular Std Book" w:cs="Circular Std Book"/>
          <w:b/>
          <w:bCs/>
          <w:sz w:val="18"/>
          <w:szCs w:val="18"/>
          <w:u w:val="single"/>
        </w:rPr>
        <w:t xml:space="preserve">Moderate </w:t>
      </w:r>
      <w:r w:rsidR="00F160F4">
        <w:rPr>
          <w:rFonts w:ascii="Circular Std Book" w:eastAsia="Arial" w:hAnsi="Circular Std Book" w:cs="Circular Std Book"/>
          <w:b/>
          <w:bCs/>
          <w:sz w:val="18"/>
          <w:szCs w:val="18"/>
          <w:u w:val="single"/>
        </w:rPr>
        <w:t>&amp; Moderate SRS</w:t>
      </w:r>
      <w:r w:rsidR="001F0915" w:rsidRPr="00045147">
        <w:rPr>
          <w:rFonts w:ascii="Circular Std Book" w:eastAsia="Arial" w:hAnsi="Circular Std Book" w:cs="Circular Std Book"/>
          <w:b/>
          <w:bCs/>
          <w:sz w:val="18"/>
          <w:szCs w:val="18"/>
          <w:u w:val="single"/>
        </w:rPr>
        <w:t xml:space="preserve"> </w:t>
      </w:r>
    </w:p>
    <w:p w14:paraId="222F3EA1" w14:textId="46591F47" w:rsidR="00785AF0" w:rsidRPr="00045147" w:rsidRDefault="00785AF0" w:rsidP="00785AF0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Circular Std Book" w:hAnsi="Circular Std Book" w:cs="Circular Std Book"/>
          <w:b/>
          <w:bCs/>
          <w:sz w:val="18"/>
          <w:szCs w:val="18"/>
        </w:rPr>
      </w:pPr>
      <w:r w:rsidRPr="00045147"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Sell </w:t>
      </w:r>
      <w:r>
        <w:rPr>
          <w:rFonts w:ascii="Circular Std Book" w:eastAsia="Arial" w:hAnsi="Circular Std Book" w:cs="Circular Std Book"/>
          <w:b/>
          <w:bCs/>
          <w:sz w:val="18"/>
          <w:szCs w:val="18"/>
        </w:rPr>
        <w:t>Capital Group New Perspective Fund (-10%)</w:t>
      </w:r>
    </w:p>
    <w:p w14:paraId="6C851F13" w14:textId="77777777" w:rsidR="00785AF0" w:rsidRPr="00107C66" w:rsidRDefault="00785AF0" w:rsidP="00785AF0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Circular Std Book" w:hAnsi="Circular Std Book" w:cs="Circular Std Book"/>
          <w:b/>
          <w:bCs/>
          <w:sz w:val="18"/>
          <w:szCs w:val="18"/>
        </w:rPr>
      </w:pPr>
      <w:r w:rsidRPr="00045147"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Buy </w:t>
      </w:r>
      <w:proofErr w:type="spellStart"/>
      <w:proofErr w:type="gramStart"/>
      <w:r>
        <w:rPr>
          <w:rFonts w:ascii="Circular Std Book" w:eastAsia="Arial" w:hAnsi="Circular Std Book" w:cs="Circular Std Book"/>
          <w:b/>
          <w:bCs/>
          <w:color w:val="000000"/>
          <w:sz w:val="18"/>
          <w:szCs w:val="18"/>
        </w:rPr>
        <w:t>T.Rowe</w:t>
      </w:r>
      <w:proofErr w:type="spellEnd"/>
      <w:proofErr w:type="gramEnd"/>
      <w:r>
        <w:rPr>
          <w:rFonts w:ascii="Circular Std Book" w:eastAsia="Arial" w:hAnsi="Circular Std Book" w:cs="Circular Std Book"/>
          <w:b/>
          <w:bCs/>
          <w:color w:val="000000"/>
          <w:sz w:val="18"/>
          <w:szCs w:val="18"/>
        </w:rPr>
        <w:t xml:space="preserve"> Price Global Value Equity Fund</w:t>
      </w:r>
      <w:r w:rsidRPr="00045147">
        <w:rPr>
          <w:rFonts w:ascii="Circular Std Book" w:eastAsia="Arial" w:hAnsi="Circular Std Book" w:cs="Circular Std Book"/>
          <w:b/>
          <w:bCs/>
          <w:sz w:val="20"/>
          <w:szCs w:val="20"/>
        </w:rPr>
        <w:t xml:space="preserve"> (+</w:t>
      </w:r>
      <w:r>
        <w:rPr>
          <w:rFonts w:ascii="Circular Std Book" w:eastAsia="Arial" w:hAnsi="Circular Std Book" w:cs="Circular Std Book"/>
          <w:b/>
          <w:bCs/>
          <w:sz w:val="20"/>
          <w:szCs w:val="20"/>
        </w:rPr>
        <w:t>10</w:t>
      </w:r>
      <w:r w:rsidRPr="00045147">
        <w:rPr>
          <w:rFonts w:ascii="Circular Std Book" w:eastAsia="Arial" w:hAnsi="Circular Std Book" w:cs="Circular Std Book"/>
          <w:b/>
          <w:bCs/>
          <w:sz w:val="20"/>
          <w:szCs w:val="20"/>
        </w:rPr>
        <w:t xml:space="preserve">%) </w:t>
      </w:r>
    </w:p>
    <w:p w14:paraId="317C39B1" w14:textId="6E20923B" w:rsidR="006313E1" w:rsidRPr="00045147" w:rsidRDefault="00541AAC" w:rsidP="006313E1">
      <w:pPr>
        <w:spacing w:before="180" w:after="60"/>
        <w:rPr>
          <w:rFonts w:ascii="Circular Std Book" w:hAnsi="Circular Std Book" w:cs="Circular Std Book"/>
          <w:b/>
          <w:bCs/>
          <w:sz w:val="18"/>
          <w:szCs w:val="18"/>
          <w:u w:val="single"/>
        </w:rPr>
      </w:pPr>
      <w:r w:rsidRPr="00045147">
        <w:rPr>
          <w:rFonts w:ascii="Circular Std Book" w:eastAsia="Arial" w:hAnsi="Circular Std Book" w:cs="Circular Std Book"/>
          <w:b/>
          <w:bCs/>
          <w:sz w:val="18"/>
          <w:szCs w:val="18"/>
          <w:u w:val="single"/>
        </w:rPr>
        <w:t>Aggressive</w:t>
      </w:r>
      <w:r w:rsidR="00F160F4">
        <w:rPr>
          <w:rFonts w:ascii="Circular Std Book" w:eastAsia="Arial" w:hAnsi="Circular Std Book" w:cs="Circular Std Book"/>
          <w:b/>
          <w:bCs/>
          <w:sz w:val="18"/>
          <w:szCs w:val="18"/>
          <w:u w:val="single"/>
        </w:rPr>
        <w:t xml:space="preserve"> and Aggressive</w:t>
      </w:r>
      <w:r w:rsidRPr="00045147">
        <w:rPr>
          <w:rFonts w:ascii="Circular Std Book" w:eastAsia="Arial" w:hAnsi="Circular Std Book" w:cs="Circular Std Book"/>
          <w:b/>
          <w:bCs/>
          <w:sz w:val="18"/>
          <w:szCs w:val="18"/>
          <w:u w:val="single"/>
        </w:rPr>
        <w:t xml:space="preserve"> </w:t>
      </w:r>
      <w:r w:rsidR="006313E1" w:rsidRPr="00045147">
        <w:rPr>
          <w:rFonts w:ascii="Circular Std Book" w:eastAsia="Arial" w:hAnsi="Circular Std Book" w:cs="Circular Std Book"/>
          <w:b/>
          <w:bCs/>
          <w:sz w:val="18"/>
          <w:szCs w:val="18"/>
          <w:u w:val="single"/>
        </w:rPr>
        <w:t>(SRS)</w:t>
      </w:r>
    </w:p>
    <w:p w14:paraId="1E04FB77" w14:textId="77777777" w:rsidR="00785AF0" w:rsidRPr="00045147" w:rsidRDefault="00785AF0" w:rsidP="00785AF0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Circular Std Book" w:hAnsi="Circular Std Book" w:cs="Circular Std Book"/>
          <w:b/>
          <w:bCs/>
          <w:sz w:val="18"/>
          <w:szCs w:val="18"/>
        </w:rPr>
      </w:pPr>
      <w:r w:rsidRPr="00045147"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Sell </w:t>
      </w:r>
      <w:r>
        <w:rPr>
          <w:rFonts w:ascii="Circular Std Book" w:eastAsia="Arial" w:hAnsi="Circular Std Book" w:cs="Circular Std Book"/>
          <w:b/>
          <w:bCs/>
          <w:sz w:val="18"/>
          <w:szCs w:val="18"/>
        </w:rPr>
        <w:t>Capital Group New Perspective Fund (-10%)</w:t>
      </w:r>
    </w:p>
    <w:p w14:paraId="469226D8" w14:textId="77777777" w:rsidR="00F50797" w:rsidRPr="00F50797" w:rsidRDefault="00951CF3" w:rsidP="00785AF0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Circular Std Book" w:hAnsi="Circular Std Book" w:cs="Circular Std Book"/>
          <w:b/>
          <w:bCs/>
          <w:sz w:val="18"/>
          <w:szCs w:val="18"/>
        </w:rPr>
      </w:pPr>
      <w:r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Sell </w:t>
      </w:r>
      <w:proofErr w:type="spellStart"/>
      <w:r>
        <w:rPr>
          <w:rFonts w:ascii="Circular Std Book" w:eastAsia="Arial" w:hAnsi="Circular Std Book" w:cs="Circular Std Book"/>
          <w:b/>
          <w:bCs/>
          <w:sz w:val="18"/>
          <w:szCs w:val="18"/>
        </w:rPr>
        <w:t>Pinebridge</w:t>
      </w:r>
      <w:proofErr w:type="spellEnd"/>
      <w:r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 Global Focus Equity</w:t>
      </w:r>
      <w:r w:rsidR="00F50797"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 Fund (-10%)</w:t>
      </w:r>
    </w:p>
    <w:p w14:paraId="32A79FD8" w14:textId="7852A6BB" w:rsidR="00F50797" w:rsidRPr="00F50797" w:rsidRDefault="00F50797" w:rsidP="00785AF0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Circular Std Book" w:hAnsi="Circular Std Book" w:cs="Circular Std Book"/>
          <w:b/>
          <w:bCs/>
          <w:sz w:val="18"/>
          <w:szCs w:val="18"/>
        </w:rPr>
      </w:pPr>
      <w:r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Sell JPM China “A” </w:t>
      </w:r>
      <w:r w:rsidR="00134AA7">
        <w:rPr>
          <w:rFonts w:ascii="Circular Std Book" w:eastAsia="Arial" w:hAnsi="Circular Std Book" w:cs="Circular Std Book"/>
          <w:b/>
          <w:bCs/>
          <w:sz w:val="18"/>
          <w:szCs w:val="18"/>
        </w:rPr>
        <w:t>(-5%)</w:t>
      </w:r>
    </w:p>
    <w:p w14:paraId="402FD501" w14:textId="043AD000" w:rsidR="00785AF0" w:rsidRPr="009566A6" w:rsidRDefault="00785AF0" w:rsidP="00785AF0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Circular Std Book" w:hAnsi="Circular Std Book" w:cs="Circular Std Book"/>
          <w:b/>
          <w:bCs/>
          <w:sz w:val="18"/>
          <w:szCs w:val="18"/>
        </w:rPr>
      </w:pPr>
      <w:r w:rsidRPr="00045147"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Buy </w:t>
      </w:r>
      <w:proofErr w:type="spellStart"/>
      <w:proofErr w:type="gramStart"/>
      <w:r>
        <w:rPr>
          <w:rFonts w:ascii="Circular Std Book" w:eastAsia="Arial" w:hAnsi="Circular Std Book" w:cs="Circular Std Book"/>
          <w:b/>
          <w:bCs/>
          <w:color w:val="000000"/>
          <w:sz w:val="18"/>
          <w:szCs w:val="18"/>
        </w:rPr>
        <w:t>T.Rowe</w:t>
      </w:r>
      <w:proofErr w:type="spellEnd"/>
      <w:proofErr w:type="gramEnd"/>
      <w:r>
        <w:rPr>
          <w:rFonts w:ascii="Circular Std Book" w:eastAsia="Arial" w:hAnsi="Circular Std Book" w:cs="Circular Std Book"/>
          <w:b/>
          <w:bCs/>
          <w:color w:val="000000"/>
          <w:sz w:val="18"/>
          <w:szCs w:val="18"/>
        </w:rPr>
        <w:t xml:space="preserve"> Price Global Value Equity Fund</w:t>
      </w:r>
      <w:r w:rsidRPr="00045147">
        <w:rPr>
          <w:rFonts w:ascii="Circular Std Book" w:eastAsia="Arial" w:hAnsi="Circular Std Book" w:cs="Circular Std Book"/>
          <w:b/>
          <w:bCs/>
          <w:sz w:val="20"/>
          <w:szCs w:val="20"/>
        </w:rPr>
        <w:t xml:space="preserve"> (+</w:t>
      </w:r>
      <w:r>
        <w:rPr>
          <w:rFonts w:ascii="Circular Std Book" w:eastAsia="Arial" w:hAnsi="Circular Std Book" w:cs="Circular Std Book"/>
          <w:b/>
          <w:bCs/>
          <w:sz w:val="20"/>
          <w:szCs w:val="20"/>
        </w:rPr>
        <w:t>1</w:t>
      </w:r>
      <w:r w:rsidR="009566A6">
        <w:rPr>
          <w:rFonts w:ascii="Circular Std Book" w:eastAsia="Arial" w:hAnsi="Circular Std Book" w:cs="Circular Std Book"/>
          <w:b/>
          <w:bCs/>
          <w:sz w:val="20"/>
          <w:szCs w:val="20"/>
        </w:rPr>
        <w:t>5</w:t>
      </w:r>
      <w:r w:rsidRPr="00045147">
        <w:rPr>
          <w:rFonts w:ascii="Circular Std Book" w:eastAsia="Arial" w:hAnsi="Circular Std Book" w:cs="Circular Std Book"/>
          <w:b/>
          <w:bCs/>
          <w:sz w:val="20"/>
          <w:szCs w:val="20"/>
        </w:rPr>
        <w:t xml:space="preserve">%) </w:t>
      </w:r>
    </w:p>
    <w:p w14:paraId="40B92DA9" w14:textId="4BD358D7" w:rsidR="009566A6" w:rsidRPr="00691108" w:rsidRDefault="009566A6" w:rsidP="00785AF0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Circular Std Book" w:hAnsi="Circular Std Book" w:cs="Circular Std Book"/>
          <w:b/>
          <w:bCs/>
          <w:sz w:val="18"/>
          <w:szCs w:val="18"/>
        </w:rPr>
      </w:pPr>
      <w:r>
        <w:rPr>
          <w:rFonts w:ascii="Circular Std Book" w:eastAsia="Arial" w:hAnsi="Circular Std Book" w:cs="Circular Std Book"/>
          <w:b/>
          <w:bCs/>
          <w:sz w:val="18"/>
          <w:szCs w:val="18"/>
        </w:rPr>
        <w:t>Buy Allianz Best Style Global Equity Fund (10%)</w:t>
      </w:r>
    </w:p>
    <w:p w14:paraId="48876CBB" w14:textId="77777777" w:rsidR="00691108" w:rsidRDefault="00691108" w:rsidP="00691108">
      <w:pPr>
        <w:spacing w:before="40" w:after="40" w:line="240" w:lineRule="auto"/>
        <w:rPr>
          <w:rFonts w:ascii="Circular Std Book" w:hAnsi="Circular Std Book" w:cs="Circular Std Book"/>
          <w:b/>
          <w:bCs/>
          <w:sz w:val="18"/>
          <w:szCs w:val="18"/>
        </w:rPr>
      </w:pPr>
    </w:p>
    <w:p w14:paraId="1F48B435" w14:textId="77777777" w:rsidR="00691108" w:rsidRPr="00691108" w:rsidRDefault="00691108" w:rsidP="00691108">
      <w:pPr>
        <w:spacing w:before="40" w:after="40" w:line="240" w:lineRule="auto"/>
        <w:rPr>
          <w:rFonts w:ascii="Circular Std Book" w:hAnsi="Circular Std Book" w:cs="Circular Std Book"/>
          <w:b/>
          <w:bCs/>
          <w:sz w:val="18"/>
          <w:szCs w:val="18"/>
        </w:rPr>
      </w:pPr>
    </w:p>
    <w:p w14:paraId="4E917C86" w14:textId="77777777" w:rsidR="00681527" w:rsidRPr="00541AAC" w:rsidRDefault="00681527" w:rsidP="00715F8C">
      <w:pPr>
        <w:rPr>
          <w:rFonts w:ascii="Circular Std Book" w:hAnsi="Circular Std Book" w:cs="Circular Std Book"/>
          <w:b/>
          <w:sz w:val="18"/>
          <w:szCs w:val="18"/>
          <w:u w:val="single"/>
          <w:lang w:val="en-SG"/>
        </w:rPr>
      </w:pPr>
    </w:p>
    <w:p w14:paraId="3B167424" w14:textId="1645A9BE" w:rsidR="00580EAB" w:rsidRPr="008F4E21" w:rsidRDefault="00580EAB" w:rsidP="00580EAB">
      <w:pPr>
        <w:pStyle w:val="NoSpacing"/>
        <w:rPr>
          <w:rFonts w:ascii="Circular Std Book" w:hAnsi="Circular Std Book" w:cs="Circular Std Book"/>
          <w:b/>
          <w:sz w:val="18"/>
          <w:szCs w:val="18"/>
        </w:rPr>
      </w:pPr>
      <w:bookmarkStart w:id="3" w:name="_Hlk83050432"/>
      <w:bookmarkEnd w:id="0"/>
      <w:r w:rsidRPr="008F4E21">
        <w:rPr>
          <w:rFonts w:ascii="Circular Std Book" w:hAnsi="Circular Std Book" w:cs="Circular Std Book"/>
          <w:b/>
          <w:sz w:val="18"/>
          <w:szCs w:val="18"/>
          <w:u w:val="single"/>
        </w:rPr>
        <w:t>Rationale for model changes</w:t>
      </w:r>
      <w:bookmarkEnd w:id="3"/>
      <w:r w:rsidR="00EB6D8D">
        <w:rPr>
          <w:rFonts w:ascii="Circular Std Book" w:hAnsi="Circular Std Book" w:cs="Circular Std Book"/>
          <w:b/>
          <w:sz w:val="18"/>
          <w:szCs w:val="18"/>
          <w:u w:val="single"/>
        </w:rPr>
        <w:t xml:space="preserve"> MAF Conservative, Moderate, Aggressive, and Income</w:t>
      </w:r>
    </w:p>
    <w:p w14:paraId="4F6C2F14" w14:textId="19B4222E" w:rsidR="001E26FA" w:rsidRPr="00C00FC2" w:rsidRDefault="001E26FA" w:rsidP="001E26FA">
      <w:pPr>
        <w:tabs>
          <w:tab w:val="left" w:pos="6831"/>
        </w:tabs>
        <w:rPr>
          <w:rFonts w:ascii="Circular Std Book" w:hAnsi="Circular Std Book" w:cs="Circular Std Book"/>
          <w:sz w:val="18"/>
          <w:szCs w:val="18"/>
          <w:lang w:val="en-SG"/>
        </w:rPr>
      </w:pPr>
      <w:r w:rsidRPr="003A0DC4">
        <w:rPr>
          <w:rFonts w:ascii="Circular Std Book" w:hAnsi="Circular Std Book" w:cs="Circular Std Book"/>
          <w:b/>
          <w:sz w:val="18"/>
          <w:szCs w:val="18"/>
          <w:lang w:val="en-SG"/>
        </w:rPr>
        <w:t xml:space="preserve">We are </w:t>
      </w:r>
      <w:r w:rsidR="00A869EF">
        <w:rPr>
          <w:rFonts w:ascii="Circular Std Book" w:hAnsi="Circular Std Book" w:cs="Circular Std Book"/>
          <w:b/>
          <w:sz w:val="18"/>
          <w:szCs w:val="18"/>
          <w:lang w:val="en-SG"/>
        </w:rPr>
        <w:t>increasing weights to</w:t>
      </w:r>
      <w:r w:rsidRPr="003A0DC4">
        <w:rPr>
          <w:rFonts w:ascii="Circular Std Book" w:hAnsi="Circular Std Book" w:cs="Circular Std Book"/>
          <w:b/>
          <w:sz w:val="18"/>
          <w:szCs w:val="18"/>
          <w:lang w:val="en-SG"/>
        </w:rPr>
        <w:t xml:space="preserve"> T. Rowe Price Global Value</w:t>
      </w:r>
      <w:r w:rsidR="00A869EF">
        <w:rPr>
          <w:rFonts w:ascii="Circular Std Book" w:hAnsi="Circular Std Book" w:cs="Circular Std Book"/>
          <w:b/>
          <w:sz w:val="18"/>
          <w:szCs w:val="18"/>
          <w:lang w:val="en-SG"/>
        </w:rPr>
        <w:t xml:space="preserve"> a</w:t>
      </w:r>
      <w:r w:rsidRPr="003A0DC4">
        <w:rPr>
          <w:rFonts w:ascii="Circular Std Book" w:hAnsi="Circular Std Book" w:cs="Circular Std Book"/>
          <w:b/>
          <w:sz w:val="18"/>
          <w:szCs w:val="18"/>
          <w:lang w:val="en-SG"/>
        </w:rPr>
        <w:t>s we position the portfolio toward a more value-oriented stanc</w:t>
      </w:r>
      <w:r w:rsidR="00A869EF">
        <w:rPr>
          <w:rFonts w:ascii="Circular Std Book" w:hAnsi="Circular Std Book" w:cs="Circular Std Book"/>
          <w:b/>
          <w:sz w:val="18"/>
          <w:szCs w:val="18"/>
          <w:lang w:val="en-SG"/>
        </w:rPr>
        <w:t>e.</w:t>
      </w:r>
      <w:r w:rsidRPr="003A0DC4">
        <w:rPr>
          <w:rFonts w:ascii="Circular Std Book" w:hAnsi="Circular Std Book" w:cs="Circular Std Book"/>
          <w:b/>
          <w:sz w:val="18"/>
          <w:szCs w:val="18"/>
          <w:lang w:val="en-SG"/>
        </w:rPr>
        <w:t xml:space="preserve"> T. Rowe Price Global Value is our preferred choice to provide the defensive anchor the portfolio needs. With significant IPO on the horizon, this shift is a prudent step to navigate what could be a period of heightened market volatility.</w:t>
      </w:r>
    </w:p>
    <w:p w14:paraId="6BAC1095" w14:textId="4B88853C" w:rsidR="00862908" w:rsidRPr="00BD3825" w:rsidRDefault="00862908" w:rsidP="001E26FA">
      <w:pPr>
        <w:tabs>
          <w:tab w:val="left" w:pos="3145"/>
        </w:tabs>
        <w:rPr>
          <w:rFonts w:ascii="Circular Std Book" w:hAnsi="Circular Std Book" w:cs="Circular Std Book"/>
          <w:b/>
          <w:bCs/>
          <w:sz w:val="18"/>
          <w:szCs w:val="18"/>
          <w:lang w:val="en-SG" w:eastAsia="en-US"/>
        </w:rPr>
      </w:pPr>
    </w:p>
    <w:sectPr w:rsidR="00862908" w:rsidRPr="00BD3825" w:rsidSect="005D704A">
      <w:pgSz w:w="16838" w:h="11906" w:orient="landscape"/>
      <w:pgMar w:top="1440" w:right="1440" w:bottom="141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1938B" w14:textId="77777777" w:rsidR="00B50120" w:rsidRDefault="00B50120" w:rsidP="005D7AA6">
      <w:pPr>
        <w:spacing w:after="0" w:line="240" w:lineRule="auto"/>
      </w:pPr>
      <w:r>
        <w:separator/>
      </w:r>
    </w:p>
  </w:endnote>
  <w:endnote w:type="continuationSeparator" w:id="0">
    <w:p w14:paraId="1A5C2B7F" w14:textId="77777777" w:rsidR="00B50120" w:rsidRDefault="00B50120" w:rsidP="005D7AA6">
      <w:pPr>
        <w:spacing w:after="0" w:line="240" w:lineRule="auto"/>
      </w:pPr>
      <w:r>
        <w:continuationSeparator/>
      </w:r>
    </w:p>
  </w:endnote>
  <w:endnote w:type="continuationNotice" w:id="1">
    <w:p w14:paraId="02DF98CB" w14:textId="77777777" w:rsidR="00B50120" w:rsidRDefault="00B501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rcular Std Book">
    <w:altName w:val="Calibri"/>
    <w:charset w:val="00"/>
    <w:family w:val="swiss"/>
    <w:notTrueType/>
    <w:pitch w:val="variable"/>
    <w:sig w:usb0="8000002F" w:usb1="5000E47B" w:usb2="0000000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7BB92" w14:textId="77777777" w:rsidR="00B50120" w:rsidRDefault="00B50120" w:rsidP="005D7AA6">
      <w:pPr>
        <w:spacing w:after="0" w:line="240" w:lineRule="auto"/>
      </w:pPr>
      <w:r>
        <w:separator/>
      </w:r>
    </w:p>
  </w:footnote>
  <w:footnote w:type="continuationSeparator" w:id="0">
    <w:p w14:paraId="5DBE5831" w14:textId="77777777" w:rsidR="00B50120" w:rsidRDefault="00B50120" w:rsidP="005D7AA6">
      <w:pPr>
        <w:spacing w:after="0" w:line="240" w:lineRule="auto"/>
      </w:pPr>
      <w:r>
        <w:continuationSeparator/>
      </w:r>
    </w:p>
  </w:footnote>
  <w:footnote w:type="continuationNotice" w:id="1">
    <w:p w14:paraId="3C5FB0E7" w14:textId="77777777" w:rsidR="00B50120" w:rsidRDefault="00B5012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034"/>
    <w:multiLevelType w:val="hybridMultilevel"/>
    <w:tmpl w:val="7CC02F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346E3"/>
    <w:multiLevelType w:val="hybridMultilevel"/>
    <w:tmpl w:val="7C8EAFDE"/>
    <w:lvl w:ilvl="0" w:tplc="664E58AC">
      <w:start w:val="1"/>
      <w:numFmt w:val="bullet"/>
      <w:lvlText w:val="•"/>
      <w:lvlJc w:val="left"/>
      <w:pPr>
        <w:ind w:left="540" w:hanging="260"/>
      </w:pPr>
    </w:lvl>
    <w:lvl w:ilvl="1" w:tplc="3D8C9960">
      <w:numFmt w:val="decimal"/>
      <w:lvlText w:val=""/>
      <w:lvlJc w:val="left"/>
    </w:lvl>
    <w:lvl w:ilvl="2" w:tplc="5D3C3806">
      <w:numFmt w:val="decimal"/>
      <w:lvlText w:val=""/>
      <w:lvlJc w:val="left"/>
    </w:lvl>
    <w:lvl w:ilvl="3" w:tplc="C000657C">
      <w:numFmt w:val="decimal"/>
      <w:lvlText w:val=""/>
      <w:lvlJc w:val="left"/>
    </w:lvl>
    <w:lvl w:ilvl="4" w:tplc="B67EA20C">
      <w:numFmt w:val="decimal"/>
      <w:lvlText w:val=""/>
      <w:lvlJc w:val="left"/>
    </w:lvl>
    <w:lvl w:ilvl="5" w:tplc="383E1562">
      <w:numFmt w:val="decimal"/>
      <w:lvlText w:val=""/>
      <w:lvlJc w:val="left"/>
    </w:lvl>
    <w:lvl w:ilvl="6" w:tplc="C0785B02">
      <w:numFmt w:val="decimal"/>
      <w:lvlText w:val=""/>
      <w:lvlJc w:val="left"/>
    </w:lvl>
    <w:lvl w:ilvl="7" w:tplc="B6FC7666">
      <w:numFmt w:val="decimal"/>
      <w:lvlText w:val=""/>
      <w:lvlJc w:val="left"/>
    </w:lvl>
    <w:lvl w:ilvl="8" w:tplc="8ED63DAA">
      <w:numFmt w:val="decimal"/>
      <w:lvlText w:val=""/>
      <w:lvlJc w:val="left"/>
    </w:lvl>
  </w:abstractNum>
  <w:num w:numId="1" w16cid:durableId="72288130">
    <w:abstractNumId w:val="0"/>
  </w:num>
  <w:num w:numId="2" w16cid:durableId="17376266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ExsDQ3sTA1MTM1MrFQ0lEKTi0uzszPAykwNKkFAPuitBItAAAA"/>
  </w:docVars>
  <w:rsids>
    <w:rsidRoot w:val="00C34041"/>
    <w:rsid w:val="00000674"/>
    <w:rsid w:val="00003079"/>
    <w:rsid w:val="0000309C"/>
    <w:rsid w:val="00020121"/>
    <w:rsid w:val="000204AB"/>
    <w:rsid w:val="00023281"/>
    <w:rsid w:val="0003497F"/>
    <w:rsid w:val="0004163D"/>
    <w:rsid w:val="00045147"/>
    <w:rsid w:val="000476BB"/>
    <w:rsid w:val="0006426C"/>
    <w:rsid w:val="0007016A"/>
    <w:rsid w:val="000729B5"/>
    <w:rsid w:val="00073C6B"/>
    <w:rsid w:val="0007425F"/>
    <w:rsid w:val="00081D3A"/>
    <w:rsid w:val="000839A1"/>
    <w:rsid w:val="00083A44"/>
    <w:rsid w:val="00083A75"/>
    <w:rsid w:val="0008662C"/>
    <w:rsid w:val="00090ECA"/>
    <w:rsid w:val="00092787"/>
    <w:rsid w:val="000928F3"/>
    <w:rsid w:val="0009723E"/>
    <w:rsid w:val="000A5C47"/>
    <w:rsid w:val="000B2713"/>
    <w:rsid w:val="000C7D67"/>
    <w:rsid w:val="000D14C2"/>
    <w:rsid w:val="000D40D9"/>
    <w:rsid w:val="000D6C32"/>
    <w:rsid w:val="000E6F6D"/>
    <w:rsid w:val="000E71B6"/>
    <w:rsid w:val="000F1183"/>
    <w:rsid w:val="000F4EBA"/>
    <w:rsid w:val="000F65FE"/>
    <w:rsid w:val="000F6BB7"/>
    <w:rsid w:val="00103CBA"/>
    <w:rsid w:val="00107C66"/>
    <w:rsid w:val="00112FCD"/>
    <w:rsid w:val="00113F21"/>
    <w:rsid w:val="00123A97"/>
    <w:rsid w:val="00123EBF"/>
    <w:rsid w:val="0012463E"/>
    <w:rsid w:val="00125635"/>
    <w:rsid w:val="001277B0"/>
    <w:rsid w:val="001345D5"/>
    <w:rsid w:val="00134AA7"/>
    <w:rsid w:val="00136DD5"/>
    <w:rsid w:val="0014207F"/>
    <w:rsid w:val="001430CC"/>
    <w:rsid w:val="0014731B"/>
    <w:rsid w:val="00166D77"/>
    <w:rsid w:val="001703B7"/>
    <w:rsid w:val="00177B0F"/>
    <w:rsid w:val="00177D56"/>
    <w:rsid w:val="001839A8"/>
    <w:rsid w:val="00185D58"/>
    <w:rsid w:val="00186B80"/>
    <w:rsid w:val="00191A7C"/>
    <w:rsid w:val="0019397B"/>
    <w:rsid w:val="00194E8B"/>
    <w:rsid w:val="001A2203"/>
    <w:rsid w:val="001A2BE6"/>
    <w:rsid w:val="001A6C17"/>
    <w:rsid w:val="001A7126"/>
    <w:rsid w:val="001A7BC4"/>
    <w:rsid w:val="001B5C3B"/>
    <w:rsid w:val="001C01FB"/>
    <w:rsid w:val="001C10D8"/>
    <w:rsid w:val="001D65AC"/>
    <w:rsid w:val="001D6B69"/>
    <w:rsid w:val="001E26FA"/>
    <w:rsid w:val="001E3704"/>
    <w:rsid w:val="001E57BF"/>
    <w:rsid w:val="001F0915"/>
    <w:rsid w:val="001F2151"/>
    <w:rsid w:val="001F2C38"/>
    <w:rsid w:val="001F33A5"/>
    <w:rsid w:val="001F5BFC"/>
    <w:rsid w:val="00203809"/>
    <w:rsid w:val="00203E8D"/>
    <w:rsid w:val="00210C1E"/>
    <w:rsid w:val="00223306"/>
    <w:rsid w:val="002269F3"/>
    <w:rsid w:val="00232297"/>
    <w:rsid w:val="00245E42"/>
    <w:rsid w:val="00246178"/>
    <w:rsid w:val="002521BC"/>
    <w:rsid w:val="00254621"/>
    <w:rsid w:val="00254CBA"/>
    <w:rsid w:val="00257EAA"/>
    <w:rsid w:val="00264626"/>
    <w:rsid w:val="0026686C"/>
    <w:rsid w:val="00270F00"/>
    <w:rsid w:val="002721B2"/>
    <w:rsid w:val="00274C5A"/>
    <w:rsid w:val="00285AB9"/>
    <w:rsid w:val="00286166"/>
    <w:rsid w:val="002907E7"/>
    <w:rsid w:val="002917E2"/>
    <w:rsid w:val="002927DA"/>
    <w:rsid w:val="00292A7F"/>
    <w:rsid w:val="00293507"/>
    <w:rsid w:val="00293D7C"/>
    <w:rsid w:val="00295C9F"/>
    <w:rsid w:val="002A0020"/>
    <w:rsid w:val="002A1129"/>
    <w:rsid w:val="002A2C4E"/>
    <w:rsid w:val="002A45EA"/>
    <w:rsid w:val="002A4626"/>
    <w:rsid w:val="002A5859"/>
    <w:rsid w:val="002B3F00"/>
    <w:rsid w:val="002B62A4"/>
    <w:rsid w:val="002C11C4"/>
    <w:rsid w:val="002E2E70"/>
    <w:rsid w:val="002E41A2"/>
    <w:rsid w:val="002F11C5"/>
    <w:rsid w:val="002F4592"/>
    <w:rsid w:val="0031209B"/>
    <w:rsid w:val="003146F8"/>
    <w:rsid w:val="0031470E"/>
    <w:rsid w:val="003166D7"/>
    <w:rsid w:val="00317E1A"/>
    <w:rsid w:val="0032011B"/>
    <w:rsid w:val="00321FBB"/>
    <w:rsid w:val="00330CF1"/>
    <w:rsid w:val="003325FE"/>
    <w:rsid w:val="0033716A"/>
    <w:rsid w:val="003466AB"/>
    <w:rsid w:val="00350A87"/>
    <w:rsid w:val="0035706D"/>
    <w:rsid w:val="003578E1"/>
    <w:rsid w:val="00362DCE"/>
    <w:rsid w:val="00363402"/>
    <w:rsid w:val="00366715"/>
    <w:rsid w:val="003713E2"/>
    <w:rsid w:val="00377BC3"/>
    <w:rsid w:val="003834F6"/>
    <w:rsid w:val="0038687E"/>
    <w:rsid w:val="0039398A"/>
    <w:rsid w:val="00395440"/>
    <w:rsid w:val="00396071"/>
    <w:rsid w:val="003A11A4"/>
    <w:rsid w:val="003B560D"/>
    <w:rsid w:val="003C3949"/>
    <w:rsid w:val="003C5CD2"/>
    <w:rsid w:val="003C6F4D"/>
    <w:rsid w:val="003D0624"/>
    <w:rsid w:val="003D4E06"/>
    <w:rsid w:val="003E2320"/>
    <w:rsid w:val="003E3A6C"/>
    <w:rsid w:val="003E6D29"/>
    <w:rsid w:val="004025DC"/>
    <w:rsid w:val="00410037"/>
    <w:rsid w:val="004125DD"/>
    <w:rsid w:val="00414892"/>
    <w:rsid w:val="00414E58"/>
    <w:rsid w:val="0041548E"/>
    <w:rsid w:val="004164A2"/>
    <w:rsid w:val="00425C75"/>
    <w:rsid w:val="00427402"/>
    <w:rsid w:val="004322A1"/>
    <w:rsid w:val="004330E6"/>
    <w:rsid w:val="004378A4"/>
    <w:rsid w:val="00441305"/>
    <w:rsid w:val="00442C43"/>
    <w:rsid w:val="00451ECB"/>
    <w:rsid w:val="004525BA"/>
    <w:rsid w:val="00453791"/>
    <w:rsid w:val="00457BDB"/>
    <w:rsid w:val="00462493"/>
    <w:rsid w:val="0046791C"/>
    <w:rsid w:val="00470215"/>
    <w:rsid w:val="00472591"/>
    <w:rsid w:val="0047490D"/>
    <w:rsid w:val="00474D9C"/>
    <w:rsid w:val="004760CA"/>
    <w:rsid w:val="004762DD"/>
    <w:rsid w:val="0047793D"/>
    <w:rsid w:val="00481DD0"/>
    <w:rsid w:val="00490635"/>
    <w:rsid w:val="00492E9E"/>
    <w:rsid w:val="004932D0"/>
    <w:rsid w:val="00494E43"/>
    <w:rsid w:val="004976D5"/>
    <w:rsid w:val="004A1CCF"/>
    <w:rsid w:val="004A29BC"/>
    <w:rsid w:val="004B190C"/>
    <w:rsid w:val="004B342A"/>
    <w:rsid w:val="004C09C6"/>
    <w:rsid w:val="004C3F7B"/>
    <w:rsid w:val="004C663C"/>
    <w:rsid w:val="004D1AC7"/>
    <w:rsid w:val="004E0622"/>
    <w:rsid w:val="004E481D"/>
    <w:rsid w:val="004F17CA"/>
    <w:rsid w:val="004F1C50"/>
    <w:rsid w:val="004F1CE2"/>
    <w:rsid w:val="004F56A0"/>
    <w:rsid w:val="00510002"/>
    <w:rsid w:val="00512839"/>
    <w:rsid w:val="00512DCA"/>
    <w:rsid w:val="0051628A"/>
    <w:rsid w:val="0052234B"/>
    <w:rsid w:val="00526553"/>
    <w:rsid w:val="00533E9D"/>
    <w:rsid w:val="0053453B"/>
    <w:rsid w:val="005405F1"/>
    <w:rsid w:val="00541AAC"/>
    <w:rsid w:val="00546BF3"/>
    <w:rsid w:val="00547F69"/>
    <w:rsid w:val="00550C6E"/>
    <w:rsid w:val="0055171B"/>
    <w:rsid w:val="00552F7F"/>
    <w:rsid w:val="005606F3"/>
    <w:rsid w:val="005609C1"/>
    <w:rsid w:val="00567647"/>
    <w:rsid w:val="00580EAB"/>
    <w:rsid w:val="00580EBB"/>
    <w:rsid w:val="00585C63"/>
    <w:rsid w:val="005908A8"/>
    <w:rsid w:val="005929F4"/>
    <w:rsid w:val="005969BD"/>
    <w:rsid w:val="005A63DD"/>
    <w:rsid w:val="005B06A2"/>
    <w:rsid w:val="005B0F40"/>
    <w:rsid w:val="005B104E"/>
    <w:rsid w:val="005B17D6"/>
    <w:rsid w:val="005B1EB8"/>
    <w:rsid w:val="005B21CE"/>
    <w:rsid w:val="005B2CB9"/>
    <w:rsid w:val="005C4B6E"/>
    <w:rsid w:val="005C6429"/>
    <w:rsid w:val="005C74E2"/>
    <w:rsid w:val="005D419B"/>
    <w:rsid w:val="005D6F12"/>
    <w:rsid w:val="005D704A"/>
    <w:rsid w:val="005D78FE"/>
    <w:rsid w:val="005D7AA6"/>
    <w:rsid w:val="005E2F99"/>
    <w:rsid w:val="005E3CC0"/>
    <w:rsid w:val="005E53ED"/>
    <w:rsid w:val="005E6784"/>
    <w:rsid w:val="005F237D"/>
    <w:rsid w:val="005F2ED1"/>
    <w:rsid w:val="005F37A4"/>
    <w:rsid w:val="006052A9"/>
    <w:rsid w:val="0060538A"/>
    <w:rsid w:val="006058A9"/>
    <w:rsid w:val="00606E77"/>
    <w:rsid w:val="00610C79"/>
    <w:rsid w:val="00612705"/>
    <w:rsid w:val="00613728"/>
    <w:rsid w:val="00620280"/>
    <w:rsid w:val="006212F9"/>
    <w:rsid w:val="0062455A"/>
    <w:rsid w:val="006313E1"/>
    <w:rsid w:val="006429E9"/>
    <w:rsid w:val="00643AA8"/>
    <w:rsid w:val="00643E2D"/>
    <w:rsid w:val="00651770"/>
    <w:rsid w:val="0065564C"/>
    <w:rsid w:val="006566D0"/>
    <w:rsid w:val="00656858"/>
    <w:rsid w:val="00660485"/>
    <w:rsid w:val="00661630"/>
    <w:rsid w:val="006627E1"/>
    <w:rsid w:val="00665EA1"/>
    <w:rsid w:val="0066617C"/>
    <w:rsid w:val="00681527"/>
    <w:rsid w:val="00685D81"/>
    <w:rsid w:val="00690C9B"/>
    <w:rsid w:val="00691108"/>
    <w:rsid w:val="00691F11"/>
    <w:rsid w:val="00692654"/>
    <w:rsid w:val="006A1D8E"/>
    <w:rsid w:val="006A289D"/>
    <w:rsid w:val="006B415D"/>
    <w:rsid w:val="006C3D23"/>
    <w:rsid w:val="006C4208"/>
    <w:rsid w:val="006C4642"/>
    <w:rsid w:val="006D2BA4"/>
    <w:rsid w:val="006D5192"/>
    <w:rsid w:val="006D7A54"/>
    <w:rsid w:val="006F23CD"/>
    <w:rsid w:val="006F6CC1"/>
    <w:rsid w:val="00701BA5"/>
    <w:rsid w:val="007069A3"/>
    <w:rsid w:val="00707FD3"/>
    <w:rsid w:val="00715F8C"/>
    <w:rsid w:val="0073742D"/>
    <w:rsid w:val="0074054D"/>
    <w:rsid w:val="007439BC"/>
    <w:rsid w:val="0075546A"/>
    <w:rsid w:val="00760BE8"/>
    <w:rsid w:val="0076621E"/>
    <w:rsid w:val="007748FB"/>
    <w:rsid w:val="0077785E"/>
    <w:rsid w:val="007810B3"/>
    <w:rsid w:val="00784399"/>
    <w:rsid w:val="00785AF0"/>
    <w:rsid w:val="007870E4"/>
    <w:rsid w:val="00790F65"/>
    <w:rsid w:val="0079377E"/>
    <w:rsid w:val="007938CA"/>
    <w:rsid w:val="0079668B"/>
    <w:rsid w:val="00797D11"/>
    <w:rsid w:val="007C2F93"/>
    <w:rsid w:val="007C53F0"/>
    <w:rsid w:val="007C5F26"/>
    <w:rsid w:val="007D0CD1"/>
    <w:rsid w:val="007D14E6"/>
    <w:rsid w:val="007D4E85"/>
    <w:rsid w:val="007E30AE"/>
    <w:rsid w:val="007E4417"/>
    <w:rsid w:val="007E75E9"/>
    <w:rsid w:val="007F393B"/>
    <w:rsid w:val="007F4029"/>
    <w:rsid w:val="007F61BC"/>
    <w:rsid w:val="00805C9F"/>
    <w:rsid w:val="00811540"/>
    <w:rsid w:val="00814EE0"/>
    <w:rsid w:val="00821565"/>
    <w:rsid w:val="00831058"/>
    <w:rsid w:val="00832C57"/>
    <w:rsid w:val="008333DA"/>
    <w:rsid w:val="00833E1A"/>
    <w:rsid w:val="00833E44"/>
    <w:rsid w:val="00834B53"/>
    <w:rsid w:val="008363A6"/>
    <w:rsid w:val="008403E2"/>
    <w:rsid w:val="00840B59"/>
    <w:rsid w:val="00841C01"/>
    <w:rsid w:val="008429E2"/>
    <w:rsid w:val="008449B5"/>
    <w:rsid w:val="00844D10"/>
    <w:rsid w:val="00851A4A"/>
    <w:rsid w:val="008556F7"/>
    <w:rsid w:val="00856794"/>
    <w:rsid w:val="008574BD"/>
    <w:rsid w:val="00862908"/>
    <w:rsid w:val="008630E3"/>
    <w:rsid w:val="00863123"/>
    <w:rsid w:val="00864CD7"/>
    <w:rsid w:val="008679E9"/>
    <w:rsid w:val="0087207C"/>
    <w:rsid w:val="00875DD1"/>
    <w:rsid w:val="00876923"/>
    <w:rsid w:val="00876C45"/>
    <w:rsid w:val="008809A2"/>
    <w:rsid w:val="00884FD7"/>
    <w:rsid w:val="00891BCD"/>
    <w:rsid w:val="008A4273"/>
    <w:rsid w:val="008A52E9"/>
    <w:rsid w:val="008A53CA"/>
    <w:rsid w:val="008A666E"/>
    <w:rsid w:val="008A7BCF"/>
    <w:rsid w:val="008B0E24"/>
    <w:rsid w:val="008B3586"/>
    <w:rsid w:val="008B5B00"/>
    <w:rsid w:val="008B6D47"/>
    <w:rsid w:val="008C2042"/>
    <w:rsid w:val="008C487D"/>
    <w:rsid w:val="008C4ACD"/>
    <w:rsid w:val="008C6ACD"/>
    <w:rsid w:val="008D478D"/>
    <w:rsid w:val="008D76D3"/>
    <w:rsid w:val="008F5DC2"/>
    <w:rsid w:val="00903768"/>
    <w:rsid w:val="0090556B"/>
    <w:rsid w:val="0090621D"/>
    <w:rsid w:val="00907238"/>
    <w:rsid w:val="00912063"/>
    <w:rsid w:val="0091411F"/>
    <w:rsid w:val="00920FB7"/>
    <w:rsid w:val="0092277A"/>
    <w:rsid w:val="009245EF"/>
    <w:rsid w:val="0092686B"/>
    <w:rsid w:val="00932D75"/>
    <w:rsid w:val="00932E46"/>
    <w:rsid w:val="00935465"/>
    <w:rsid w:val="00937195"/>
    <w:rsid w:val="009420F8"/>
    <w:rsid w:val="00950AB5"/>
    <w:rsid w:val="009512A8"/>
    <w:rsid w:val="00951CF3"/>
    <w:rsid w:val="0095525C"/>
    <w:rsid w:val="009566A6"/>
    <w:rsid w:val="009621A8"/>
    <w:rsid w:val="009645AA"/>
    <w:rsid w:val="009678FD"/>
    <w:rsid w:val="00970DBD"/>
    <w:rsid w:val="00980224"/>
    <w:rsid w:val="009854FC"/>
    <w:rsid w:val="00985E1B"/>
    <w:rsid w:val="0098616F"/>
    <w:rsid w:val="00991E63"/>
    <w:rsid w:val="00995D5B"/>
    <w:rsid w:val="00996915"/>
    <w:rsid w:val="009A03BB"/>
    <w:rsid w:val="009A2F22"/>
    <w:rsid w:val="009A5CF3"/>
    <w:rsid w:val="009B265E"/>
    <w:rsid w:val="009B579B"/>
    <w:rsid w:val="009B669B"/>
    <w:rsid w:val="009C0CAD"/>
    <w:rsid w:val="009D0290"/>
    <w:rsid w:val="009D155E"/>
    <w:rsid w:val="009E759C"/>
    <w:rsid w:val="00A00AC2"/>
    <w:rsid w:val="00A026F9"/>
    <w:rsid w:val="00A0649E"/>
    <w:rsid w:val="00A107BB"/>
    <w:rsid w:val="00A2498D"/>
    <w:rsid w:val="00A36758"/>
    <w:rsid w:val="00A40E1D"/>
    <w:rsid w:val="00A4297C"/>
    <w:rsid w:val="00A46BD1"/>
    <w:rsid w:val="00A53DF0"/>
    <w:rsid w:val="00A54FF1"/>
    <w:rsid w:val="00A57D27"/>
    <w:rsid w:val="00A63B99"/>
    <w:rsid w:val="00A6632A"/>
    <w:rsid w:val="00A663D8"/>
    <w:rsid w:val="00A66523"/>
    <w:rsid w:val="00A66DC7"/>
    <w:rsid w:val="00A71C32"/>
    <w:rsid w:val="00A731FF"/>
    <w:rsid w:val="00A73E9F"/>
    <w:rsid w:val="00A74278"/>
    <w:rsid w:val="00A81BB4"/>
    <w:rsid w:val="00A8339A"/>
    <w:rsid w:val="00A8516C"/>
    <w:rsid w:val="00A869EF"/>
    <w:rsid w:val="00A90DED"/>
    <w:rsid w:val="00A92EE2"/>
    <w:rsid w:val="00A93C23"/>
    <w:rsid w:val="00A94062"/>
    <w:rsid w:val="00AA1828"/>
    <w:rsid w:val="00AA1CB9"/>
    <w:rsid w:val="00AA3AA5"/>
    <w:rsid w:val="00AB1C06"/>
    <w:rsid w:val="00AB693F"/>
    <w:rsid w:val="00AB6C4D"/>
    <w:rsid w:val="00AC3B28"/>
    <w:rsid w:val="00AD7DCC"/>
    <w:rsid w:val="00AE2B0A"/>
    <w:rsid w:val="00AE33C6"/>
    <w:rsid w:val="00AF2949"/>
    <w:rsid w:val="00AF3140"/>
    <w:rsid w:val="00B03353"/>
    <w:rsid w:val="00B10AAB"/>
    <w:rsid w:val="00B17DF5"/>
    <w:rsid w:val="00B2516C"/>
    <w:rsid w:val="00B346A7"/>
    <w:rsid w:val="00B35B50"/>
    <w:rsid w:val="00B36F26"/>
    <w:rsid w:val="00B418CE"/>
    <w:rsid w:val="00B43F0A"/>
    <w:rsid w:val="00B44976"/>
    <w:rsid w:val="00B47796"/>
    <w:rsid w:val="00B477E5"/>
    <w:rsid w:val="00B50120"/>
    <w:rsid w:val="00B55A73"/>
    <w:rsid w:val="00B55E57"/>
    <w:rsid w:val="00B60E21"/>
    <w:rsid w:val="00B62427"/>
    <w:rsid w:val="00B62D6F"/>
    <w:rsid w:val="00B72D5B"/>
    <w:rsid w:val="00B73E5B"/>
    <w:rsid w:val="00B75285"/>
    <w:rsid w:val="00B818C9"/>
    <w:rsid w:val="00B846DB"/>
    <w:rsid w:val="00B85BEA"/>
    <w:rsid w:val="00B868BF"/>
    <w:rsid w:val="00B92D8C"/>
    <w:rsid w:val="00B943A9"/>
    <w:rsid w:val="00BA2765"/>
    <w:rsid w:val="00BA5542"/>
    <w:rsid w:val="00BA7F98"/>
    <w:rsid w:val="00BB0487"/>
    <w:rsid w:val="00BB04FE"/>
    <w:rsid w:val="00BB1EF7"/>
    <w:rsid w:val="00BB21FA"/>
    <w:rsid w:val="00BD224E"/>
    <w:rsid w:val="00BD3825"/>
    <w:rsid w:val="00BD517E"/>
    <w:rsid w:val="00BD638C"/>
    <w:rsid w:val="00BD7150"/>
    <w:rsid w:val="00BE5265"/>
    <w:rsid w:val="00BE6F7F"/>
    <w:rsid w:val="00C03CC8"/>
    <w:rsid w:val="00C06455"/>
    <w:rsid w:val="00C06B8B"/>
    <w:rsid w:val="00C11B4E"/>
    <w:rsid w:val="00C27ECE"/>
    <w:rsid w:val="00C33A6A"/>
    <w:rsid w:val="00C34041"/>
    <w:rsid w:val="00C3427E"/>
    <w:rsid w:val="00C36011"/>
    <w:rsid w:val="00C3728A"/>
    <w:rsid w:val="00C37B91"/>
    <w:rsid w:val="00C43E8B"/>
    <w:rsid w:val="00C44509"/>
    <w:rsid w:val="00C45FAA"/>
    <w:rsid w:val="00C57943"/>
    <w:rsid w:val="00C61131"/>
    <w:rsid w:val="00C613D6"/>
    <w:rsid w:val="00C64BBB"/>
    <w:rsid w:val="00C80FC7"/>
    <w:rsid w:val="00C8210A"/>
    <w:rsid w:val="00C832D9"/>
    <w:rsid w:val="00C86160"/>
    <w:rsid w:val="00C901A9"/>
    <w:rsid w:val="00CA2CC8"/>
    <w:rsid w:val="00CA56C9"/>
    <w:rsid w:val="00CA59E9"/>
    <w:rsid w:val="00CB17A6"/>
    <w:rsid w:val="00CB1CD3"/>
    <w:rsid w:val="00CB1E68"/>
    <w:rsid w:val="00CC4F52"/>
    <w:rsid w:val="00CC707A"/>
    <w:rsid w:val="00CC751F"/>
    <w:rsid w:val="00CE5F7A"/>
    <w:rsid w:val="00CF355E"/>
    <w:rsid w:val="00D04371"/>
    <w:rsid w:val="00D051D0"/>
    <w:rsid w:val="00D06679"/>
    <w:rsid w:val="00D20C76"/>
    <w:rsid w:val="00D20D61"/>
    <w:rsid w:val="00D35544"/>
    <w:rsid w:val="00D52FA1"/>
    <w:rsid w:val="00D578A3"/>
    <w:rsid w:val="00D6453C"/>
    <w:rsid w:val="00D653ED"/>
    <w:rsid w:val="00D65808"/>
    <w:rsid w:val="00D66BA6"/>
    <w:rsid w:val="00D72F11"/>
    <w:rsid w:val="00D74283"/>
    <w:rsid w:val="00D75CCB"/>
    <w:rsid w:val="00D81399"/>
    <w:rsid w:val="00D8236D"/>
    <w:rsid w:val="00D8554B"/>
    <w:rsid w:val="00D8572C"/>
    <w:rsid w:val="00D85786"/>
    <w:rsid w:val="00D90B3E"/>
    <w:rsid w:val="00D94F7F"/>
    <w:rsid w:val="00D966C7"/>
    <w:rsid w:val="00DA52A8"/>
    <w:rsid w:val="00DA7250"/>
    <w:rsid w:val="00DB3733"/>
    <w:rsid w:val="00DC1BC2"/>
    <w:rsid w:val="00DC5FC7"/>
    <w:rsid w:val="00DD0C59"/>
    <w:rsid w:val="00DD24CB"/>
    <w:rsid w:val="00DD73D3"/>
    <w:rsid w:val="00DF081D"/>
    <w:rsid w:val="00DF1B42"/>
    <w:rsid w:val="00DF307E"/>
    <w:rsid w:val="00DF3268"/>
    <w:rsid w:val="00E05A32"/>
    <w:rsid w:val="00E079AA"/>
    <w:rsid w:val="00E14186"/>
    <w:rsid w:val="00E221D3"/>
    <w:rsid w:val="00E26205"/>
    <w:rsid w:val="00E3059C"/>
    <w:rsid w:val="00E31344"/>
    <w:rsid w:val="00E363C8"/>
    <w:rsid w:val="00E36C91"/>
    <w:rsid w:val="00E37548"/>
    <w:rsid w:val="00E400DC"/>
    <w:rsid w:val="00E41C98"/>
    <w:rsid w:val="00E431BB"/>
    <w:rsid w:val="00E44C2E"/>
    <w:rsid w:val="00E53A64"/>
    <w:rsid w:val="00E56153"/>
    <w:rsid w:val="00E644AA"/>
    <w:rsid w:val="00E65777"/>
    <w:rsid w:val="00E666D5"/>
    <w:rsid w:val="00E6764B"/>
    <w:rsid w:val="00E75A6F"/>
    <w:rsid w:val="00E81288"/>
    <w:rsid w:val="00E92FCF"/>
    <w:rsid w:val="00E978AF"/>
    <w:rsid w:val="00EA1BEA"/>
    <w:rsid w:val="00EA4255"/>
    <w:rsid w:val="00EA6325"/>
    <w:rsid w:val="00EB2637"/>
    <w:rsid w:val="00EB3251"/>
    <w:rsid w:val="00EB4674"/>
    <w:rsid w:val="00EB6D8D"/>
    <w:rsid w:val="00EC67C5"/>
    <w:rsid w:val="00ED5A56"/>
    <w:rsid w:val="00ED6407"/>
    <w:rsid w:val="00EE2C78"/>
    <w:rsid w:val="00EE5106"/>
    <w:rsid w:val="00EE5756"/>
    <w:rsid w:val="00EE5866"/>
    <w:rsid w:val="00EE5D43"/>
    <w:rsid w:val="00EF19B5"/>
    <w:rsid w:val="00EF2E54"/>
    <w:rsid w:val="00F01A0F"/>
    <w:rsid w:val="00F160F4"/>
    <w:rsid w:val="00F17364"/>
    <w:rsid w:val="00F27D3B"/>
    <w:rsid w:val="00F36364"/>
    <w:rsid w:val="00F4570C"/>
    <w:rsid w:val="00F47612"/>
    <w:rsid w:val="00F50797"/>
    <w:rsid w:val="00F52A60"/>
    <w:rsid w:val="00F572CB"/>
    <w:rsid w:val="00F637E5"/>
    <w:rsid w:val="00F720FA"/>
    <w:rsid w:val="00F7224E"/>
    <w:rsid w:val="00F74226"/>
    <w:rsid w:val="00F770CF"/>
    <w:rsid w:val="00F83FC4"/>
    <w:rsid w:val="00F8643C"/>
    <w:rsid w:val="00F90EF1"/>
    <w:rsid w:val="00F97A82"/>
    <w:rsid w:val="00FB2A68"/>
    <w:rsid w:val="00FB4E81"/>
    <w:rsid w:val="00FC262D"/>
    <w:rsid w:val="00FC5869"/>
    <w:rsid w:val="00FD61DA"/>
    <w:rsid w:val="00FE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9C14D"/>
  <w15:chartTrackingRefBased/>
  <w15:docId w15:val="{D1D67E51-E7EA-4569-BFED-729FCF52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4041"/>
    <w:pPr>
      <w:spacing w:after="0" w:line="240" w:lineRule="auto"/>
    </w:pPr>
    <w:rPr>
      <w:rFonts w:eastAsiaTheme="minorHAnsi"/>
      <w:lang w:val="en-SG" w:eastAsia="en-US"/>
    </w:rPr>
  </w:style>
  <w:style w:type="paragraph" w:styleId="ListParagraph">
    <w:name w:val="List Paragraph"/>
    <w:basedOn w:val="Normal"/>
    <w:qFormat/>
    <w:rsid w:val="00C34041"/>
    <w:pPr>
      <w:spacing w:after="200" w:line="276" w:lineRule="auto"/>
      <w:ind w:left="720"/>
      <w:contextualSpacing/>
    </w:pPr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1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1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D7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AA6"/>
  </w:style>
  <w:style w:type="paragraph" w:styleId="Footer">
    <w:name w:val="footer"/>
    <w:basedOn w:val="Normal"/>
    <w:link w:val="FooterChar"/>
    <w:uiPriority w:val="99"/>
    <w:unhideWhenUsed/>
    <w:rsid w:val="005D7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AA6"/>
  </w:style>
  <w:style w:type="table" w:styleId="GridTable1Light">
    <w:name w:val="Grid Table 1 Light"/>
    <w:basedOn w:val="TableNormal"/>
    <w:uiPriority w:val="46"/>
    <w:rsid w:val="00194E8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008E8BB236F144AE40C12F45E0A7F4" ma:contentTypeVersion="12" ma:contentTypeDescription="Create a new document." ma:contentTypeScope="" ma:versionID="c55b3326501f5ea4d48d50635a5093e6">
  <xsd:schema xmlns:xsd="http://www.w3.org/2001/XMLSchema" xmlns:xs="http://www.w3.org/2001/XMLSchema" xmlns:p="http://schemas.microsoft.com/office/2006/metadata/properties" xmlns:ns2="fa3e97a7-fbc6-4ec8-ae4a-30f8057f7796" xmlns:ns3="8a3b06d5-8394-45f0-b983-8ab02c81be41" targetNamespace="http://schemas.microsoft.com/office/2006/metadata/properties" ma:root="true" ma:fieldsID="82a8ef00f82f127574f8ec29d63770e9" ns2:_="" ns3:_="">
    <xsd:import namespace="fa3e97a7-fbc6-4ec8-ae4a-30f8057f7796"/>
    <xsd:import namespace="8a3b06d5-8394-45f0-b983-8ab02c81be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e97a7-fbc6-4ec8-ae4a-30f8057f7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fc10b2-2825-4d9e-bcda-d1bc5d1e88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b06d5-8394-45f0-b983-8ab02c81be4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9cac4b-ef59-40df-8e75-e1f85459ac2d}" ma:internalName="TaxCatchAll" ma:showField="CatchAllData" ma:web="8a3b06d5-8394-45f0-b983-8ab02c81be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3e97a7-fbc6-4ec8-ae4a-30f8057f7796">
      <Terms xmlns="http://schemas.microsoft.com/office/infopath/2007/PartnerControls"/>
    </lcf76f155ced4ddcb4097134ff3c332f>
    <TaxCatchAll xmlns="8a3b06d5-8394-45f0-b983-8ab02c81be41" xsi:nil="true"/>
  </documentManagement>
</p:properties>
</file>

<file path=customXml/itemProps1.xml><?xml version="1.0" encoding="utf-8"?>
<ds:datastoreItem xmlns:ds="http://schemas.openxmlformats.org/officeDocument/2006/customXml" ds:itemID="{B5F9E01D-8556-4422-B686-2BDFB5AF55DC}"/>
</file>

<file path=customXml/itemProps2.xml><?xml version="1.0" encoding="utf-8"?>
<ds:datastoreItem xmlns:ds="http://schemas.openxmlformats.org/officeDocument/2006/customXml" ds:itemID="{133FDA58-3A8C-4316-8613-3ADB73942F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E55582-84C4-4DF2-8D5D-CC3A11D42A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A0F58A-3675-489C-BE14-48A34C0597FE}">
  <ds:schemaRefs>
    <ds:schemaRef ds:uri="http://schemas.microsoft.com/office/2006/metadata/properties"/>
    <ds:schemaRef ds:uri="http://schemas.microsoft.com/office/infopath/2007/PartnerControls"/>
    <ds:schemaRef ds:uri="547b0880-e0c1-41f9-a9c5-f06054d32545"/>
    <ds:schemaRef ds:uri="cffd9d19-067f-48aa-ad0b-6415c35e96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1</Pages>
  <Words>423</Words>
  <Characters>2413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dc:description/>
  <cp:lastModifiedBy>Bloomberg</cp:lastModifiedBy>
  <cp:revision>171</cp:revision>
  <cp:lastPrinted>2025-12-19T04:32:00Z</cp:lastPrinted>
  <dcterms:created xsi:type="dcterms:W3CDTF">2025-12-19T05:50:00Z</dcterms:created>
  <dcterms:modified xsi:type="dcterms:W3CDTF">2026-06-23T03:51:00Z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0x010100BF008E8BB236F144AE40C12F45E0A7F4</vt:lpwstr>
  </property>
  <property fmtid="{D5CDD505-2E9C-101B-9397-08002B2CF9AE}" pid="3" name="MediaServiceImageTags">
    <vt:lpwstr/>
  </property>
</Properties>
</file>