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README for Graph Neural Network Link Prediction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implements a Graph Neural Network (GNN) using PyTorch Geometric for the task of link prediction in knowledge graphs. The model predicts whether a link (edge) should exist between two nodes in a graph, a common task in areas such as social network analysis and bioinformatics.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Run: python3 linkPridiction.py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Installation Requirements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Python 3.x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PyTorch Geometric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Matplotlib (for plotting)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Pandas (for data handling)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NetworkX (not used in the current code, but often required for graph operations)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Data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model is trained and validated on the WN18RR dataset, a popular benchmark in relational learning derived from WordNet. The dataset comprises relationships between words, where each relationship is a type of link between word entities.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Code Structure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Modules and Functions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load_data(path)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Loads and preprocesses graph data from a file.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Path to the dataset file.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object containing: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edge_index</w:t>
      </w:r>
      <w:r w:rsidDel="00000000" w:rsidR="00000000" w:rsidRPr="00000000">
        <w:rPr>
          <w:rtl w:val="0"/>
        </w:rPr>
        <w:t xml:space="preserve">: Tensor representing graph connectivity in COO format (a pair of nodes for each edge).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num_nodes</w:t>
      </w:r>
      <w:r w:rsidDel="00000000" w:rsidR="00000000" w:rsidRPr="00000000">
        <w:rPr>
          <w:rtl w:val="0"/>
        </w:rPr>
        <w:t xml:space="preserve">: Total number of unique nodes in the graph.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 This function reads a tab-separated file containing source and target nodes, along with their relationship types, converts these into tensor format, and ensures that node indices are consecutive.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Encoder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Encodes node features into embeddings using Graph Convolutional Network (GCN) layers.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Embedding layer: Maps each node index to a high-dimensional vector.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Two GCN layers: Each layer aggregates features from neighbors to capture local graph topology.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Dropout: Regularization technique to prevent overfitting during training.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forward(x, edge_index)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Inputs node features and edge indices.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Outputs node embeddings after applying GCNs and activation functions.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LinkPrediction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Predicts the existence of links between node pairs using the embeddings generated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 linear layer (decoder) that projects the node embedding interactions to a prediction score.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forward(edge_index)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Uses only edge indices to fetch node embeddings from the encoder and predict link existence.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train()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Performs a single training epoch, including forward and backward passes.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Negative sampling: Generates non-existing links to train the model in distinguishing false connections.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Forward pass on both positive (actual) and negative (sampled) links.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Loss computation and backpropagation.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Returns training loss and accuracy for the epoch.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validate(model, data)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Evaluates the model on the validation dataset.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Operations</w:t>
      </w:r>
      <w:r w:rsidDel="00000000" w:rsidR="00000000" w:rsidRPr="00000000">
        <w:rPr>
          <w:rtl w:val="0"/>
        </w:rPr>
        <w:t xml:space="preserve">: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train()</w:t>
      </w:r>
      <w:r w:rsidDel="00000000" w:rsidR="00000000" w:rsidRPr="00000000">
        <w:rPr>
          <w:rtl w:val="0"/>
        </w:rPr>
        <w:t xml:space="preserve"> but without backpropagation.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Validation accuracy.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