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D7DA" w14:textId="77777777" w:rsidR="00B854DF" w:rsidRPr="00B854DF" w:rsidRDefault="00000000" w:rsidP="00B854DF">
      <w:pPr>
        <w:jc w:val="center"/>
        <w:rPr>
          <w:rFonts w:ascii="Times New Roman" w:hAnsi="Times New Roman" w:cs="Times New Roman"/>
          <w:b/>
          <w:sz w:val="24"/>
          <w:szCs w:val="24"/>
        </w:rPr>
      </w:pPr>
      <w:r w:rsidRPr="00B854DF">
        <w:rPr>
          <w:rFonts w:ascii="Times New Roman" w:hAnsi="Times New Roman" w:cs="Times New Roman"/>
          <w:b/>
          <w:sz w:val="24"/>
          <w:szCs w:val="24"/>
        </w:rPr>
        <w:br/>
      </w:r>
      <w:r w:rsidRPr="00B854DF">
        <w:rPr>
          <w:rFonts w:ascii="Times New Roman" w:hAnsi="Times New Roman" w:cs="Times New Roman"/>
          <w:b/>
          <w:sz w:val="24"/>
          <w:szCs w:val="24"/>
        </w:rPr>
        <w:br/>
      </w:r>
      <w:r w:rsidRPr="00B854DF">
        <w:rPr>
          <w:rFonts w:ascii="Times New Roman" w:hAnsi="Times New Roman" w:cs="Times New Roman"/>
          <w:b/>
          <w:sz w:val="24"/>
          <w:szCs w:val="24"/>
        </w:rPr>
        <w:br/>
      </w:r>
    </w:p>
    <w:p w14:paraId="00CABFF8" w14:textId="77777777" w:rsidR="00B854DF" w:rsidRPr="00B854DF" w:rsidRDefault="00B854DF" w:rsidP="00B854DF">
      <w:pPr>
        <w:jc w:val="center"/>
        <w:rPr>
          <w:rFonts w:ascii="Times New Roman" w:hAnsi="Times New Roman" w:cs="Times New Roman"/>
          <w:b/>
          <w:sz w:val="24"/>
          <w:szCs w:val="24"/>
        </w:rPr>
      </w:pPr>
    </w:p>
    <w:p w14:paraId="326EF0A5" w14:textId="77777777" w:rsidR="00B854DF" w:rsidRPr="00B854DF" w:rsidRDefault="00B854DF" w:rsidP="00B854DF">
      <w:pPr>
        <w:jc w:val="center"/>
        <w:rPr>
          <w:rFonts w:ascii="Times New Roman" w:hAnsi="Times New Roman" w:cs="Times New Roman"/>
          <w:b/>
          <w:sz w:val="32"/>
          <w:szCs w:val="32"/>
        </w:rPr>
      </w:pPr>
    </w:p>
    <w:p w14:paraId="4DF19454" w14:textId="7D3341C4" w:rsidR="003E153B" w:rsidRPr="00B854DF" w:rsidRDefault="00000000" w:rsidP="00B854DF">
      <w:pPr>
        <w:jc w:val="center"/>
        <w:rPr>
          <w:rFonts w:ascii="Times New Roman" w:hAnsi="Times New Roman" w:cs="Times New Roman"/>
          <w:sz w:val="32"/>
          <w:szCs w:val="32"/>
        </w:rPr>
      </w:pPr>
      <w:r w:rsidRPr="00B854DF">
        <w:rPr>
          <w:rFonts w:ascii="Times New Roman" w:hAnsi="Times New Roman" w:cs="Times New Roman"/>
          <w:b/>
          <w:sz w:val="32"/>
          <w:szCs w:val="32"/>
        </w:rPr>
        <w:t>FRAUDLENS</w:t>
      </w:r>
      <w:r w:rsidRPr="00B854DF">
        <w:rPr>
          <w:rFonts w:ascii="Times New Roman" w:hAnsi="Times New Roman" w:cs="Times New Roman"/>
          <w:b/>
          <w:sz w:val="32"/>
          <w:szCs w:val="32"/>
        </w:rPr>
        <w:br/>
        <w:t>AI-Based Financial Transaction Anomaly Detection System</w:t>
      </w:r>
      <w:r w:rsidRPr="00B854DF">
        <w:rPr>
          <w:rFonts w:ascii="Times New Roman" w:hAnsi="Times New Roman" w:cs="Times New Roman"/>
          <w:sz w:val="32"/>
          <w:szCs w:val="32"/>
        </w:rPr>
        <w:br/>
      </w:r>
      <w:r w:rsidRPr="00B854DF">
        <w:rPr>
          <w:rFonts w:ascii="Times New Roman" w:hAnsi="Times New Roman" w:cs="Times New Roman"/>
          <w:sz w:val="32"/>
          <w:szCs w:val="32"/>
        </w:rPr>
        <w:br/>
        <w:t>INTERNSHIP PROJECT REPORT</w:t>
      </w:r>
      <w:r w:rsidRPr="00B854DF">
        <w:rPr>
          <w:rFonts w:ascii="Times New Roman" w:hAnsi="Times New Roman" w:cs="Times New Roman"/>
          <w:sz w:val="32"/>
          <w:szCs w:val="32"/>
        </w:rPr>
        <w:br/>
      </w:r>
      <w:r w:rsidRPr="00B854DF">
        <w:rPr>
          <w:rFonts w:ascii="Times New Roman" w:hAnsi="Times New Roman" w:cs="Times New Roman"/>
          <w:sz w:val="32"/>
          <w:szCs w:val="32"/>
        </w:rPr>
        <w:br/>
      </w:r>
      <w:r w:rsidRPr="00B854DF">
        <w:rPr>
          <w:rFonts w:ascii="Times New Roman" w:hAnsi="Times New Roman" w:cs="Times New Roman"/>
          <w:b/>
          <w:sz w:val="32"/>
          <w:szCs w:val="32"/>
        </w:rPr>
        <w:t>Submitted by</w:t>
      </w:r>
      <w:r w:rsidRPr="00B854DF">
        <w:rPr>
          <w:rFonts w:ascii="Times New Roman" w:hAnsi="Times New Roman" w:cs="Times New Roman"/>
          <w:b/>
          <w:sz w:val="32"/>
          <w:szCs w:val="32"/>
        </w:rPr>
        <w:br/>
      </w:r>
      <w:r w:rsidRPr="00B854DF">
        <w:rPr>
          <w:rFonts w:ascii="Times New Roman" w:hAnsi="Times New Roman" w:cs="Times New Roman"/>
          <w:sz w:val="32"/>
          <w:szCs w:val="32"/>
        </w:rPr>
        <w:t>Shauriya Garg</w:t>
      </w:r>
      <w:r w:rsidRPr="00B854DF">
        <w:rPr>
          <w:rFonts w:ascii="Times New Roman" w:hAnsi="Times New Roman" w:cs="Times New Roman"/>
          <w:sz w:val="32"/>
          <w:szCs w:val="32"/>
        </w:rPr>
        <w:br/>
        <w:t>B.Tech Computer Science Engineering (Data Science)</w:t>
      </w:r>
      <w:r w:rsidRPr="00B854DF">
        <w:rPr>
          <w:rFonts w:ascii="Times New Roman" w:hAnsi="Times New Roman" w:cs="Times New Roman"/>
          <w:sz w:val="32"/>
          <w:szCs w:val="32"/>
        </w:rPr>
        <w:br/>
        <w:t>2028 Batch</w:t>
      </w:r>
      <w:r w:rsidRPr="00B854DF">
        <w:rPr>
          <w:rFonts w:ascii="Times New Roman" w:hAnsi="Times New Roman" w:cs="Times New Roman"/>
          <w:sz w:val="32"/>
          <w:szCs w:val="32"/>
        </w:rPr>
        <w:br/>
        <w:t>Model: Isolation Forest</w:t>
      </w:r>
      <w:r w:rsidRPr="00B854DF">
        <w:rPr>
          <w:rFonts w:ascii="Times New Roman" w:hAnsi="Times New Roman" w:cs="Times New Roman"/>
          <w:sz w:val="32"/>
          <w:szCs w:val="32"/>
        </w:rPr>
        <w:br/>
        <w:t>Academic Internship Project</w:t>
      </w:r>
      <w:r w:rsidRPr="00B854DF">
        <w:rPr>
          <w:rFonts w:ascii="Times New Roman" w:hAnsi="Times New Roman" w:cs="Times New Roman"/>
          <w:sz w:val="32"/>
          <w:szCs w:val="32"/>
        </w:rPr>
        <w:br/>
      </w:r>
      <w:r w:rsidRPr="00B854DF">
        <w:rPr>
          <w:rFonts w:ascii="Times New Roman" w:hAnsi="Times New Roman" w:cs="Times New Roman"/>
          <w:sz w:val="32"/>
          <w:szCs w:val="32"/>
        </w:rPr>
        <w:br/>
        <w:t>September 2026</w:t>
      </w:r>
    </w:p>
    <w:p w14:paraId="47D43BD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br w:type="page"/>
      </w:r>
    </w:p>
    <w:p w14:paraId="3408CBCD" w14:textId="7BB90288"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lastRenderedPageBreak/>
        <w:t>1. Summary</w:t>
      </w:r>
    </w:p>
    <w:p w14:paraId="507F346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FraudLens is an AI-assisted financial transaction anomaly detection system designed to identify unusual transactions that may require further investigation. The project uses an unsupervised machine-learning approach based on Isolation Forest. Unlike a conventional supervised classifier, the model does not use the ground-truth fraud label during training. Instead, it learns patterns from transaction amounts, sender and receiver balances, balance changes, transaction-to-balance ratios, and financial consistency indicators.</w:t>
      </w:r>
    </w:p>
    <w:p w14:paraId="3B09ADA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project uses the PaySim synthetic financial transaction dataset, which contains millions of transactions. The time-related 'step' field is excluded from the modeling pipeline to keep the solution focused on transaction-level behavior rather than time-series analysis. The dataset's 'isFraud' field is retained only for post-training evaluation.</w:t>
      </w:r>
    </w:p>
    <w:p w14:paraId="7D57CAE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system produces an anomaly score and classifies each analyzed transaction as either Normal or Flagged for Review. A flagged transaction represents unusual behavior and is not automatically treated as confirmed fraud. This distinction is important for real-world financial monitoring, where anomaly detection is commonly used to prioritize transactions for human or downstream investigation.</w:t>
      </w:r>
    </w:p>
    <w:p w14:paraId="2C0F63E5"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2. Problem Statement</w:t>
      </w:r>
    </w:p>
    <w:p w14:paraId="657824B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Financial systems process a very large number of transactions, making manual inspection of every transaction impractical. Fraudulent or unusual transactions may be hidden among normal transactions. A data-driven system is therefore required to identify transactions whose financial characteristics differ substantially from normal patterns.</w:t>
      </w:r>
    </w:p>
    <w:p w14:paraId="4D25D9E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problem addressed by FraudLens is: How can transaction-level financial behavior be analyzed without relying on the fraud label during model training, so that unusual transactions can be automatically flagged for further review?</w:t>
      </w:r>
    </w:p>
    <w:p w14:paraId="40261138"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3. Objectives</w:t>
      </w:r>
    </w:p>
    <w:p w14:paraId="0F6F6D0F"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Develop an unsupervised machine-learning pipeline for financial transaction anomaly detection.</w:t>
      </w:r>
    </w:p>
    <w:p w14:paraId="40B79883"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Clean and prepare a large transaction dataset for machine-learning analysis.</w:t>
      </w:r>
    </w:p>
    <w:p w14:paraId="5E62BF0B"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Exclude time-related information from the modeling process.</w:t>
      </w:r>
    </w:p>
    <w:p w14:paraId="0D47E097"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Create meaningful financial behavior features from transaction and balance information.</w:t>
      </w:r>
    </w:p>
    <w:p w14:paraId="197FC14C"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Train an Isolation Forest model to identify unusual transaction patterns.</w:t>
      </w:r>
    </w:p>
    <w:p w14:paraId="55273C2D"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Generate anomaly scores and human-readable transaction status labels.</w:t>
      </w:r>
    </w:p>
    <w:p w14:paraId="5D3C73B2"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Evaluate detected anomalies against the dataset's ground-truth fraud label after model training.</w:t>
      </w:r>
    </w:p>
    <w:p w14:paraId="732F5C56"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Export suspicious transactions for further investigation.</w:t>
      </w:r>
    </w:p>
    <w:p w14:paraId="54E58A82"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4. Dataset Description</w:t>
      </w:r>
    </w:p>
    <w:p w14:paraId="04FF8F5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project uses the PaySim synthetic financial transaction dataset. It contains transaction-level information such as transaction type, amount, origin account balances, destination account balances, and fraud-related labels.</w:t>
      </w:r>
    </w:p>
    <w:tbl>
      <w:tblPr>
        <w:tblStyle w:val="TableGrid"/>
        <w:tblW w:w="0" w:type="auto"/>
        <w:tblLook w:val="04A0" w:firstRow="1" w:lastRow="0" w:firstColumn="1" w:lastColumn="0" w:noHBand="0" w:noVBand="1"/>
      </w:tblPr>
      <w:tblGrid>
        <w:gridCol w:w="3312"/>
        <w:gridCol w:w="3312"/>
        <w:gridCol w:w="3312"/>
      </w:tblGrid>
      <w:tr w:rsidR="003E153B" w:rsidRPr="00B854DF" w14:paraId="63FCEE21" w14:textId="77777777">
        <w:tc>
          <w:tcPr>
            <w:tcW w:w="3312" w:type="dxa"/>
          </w:tcPr>
          <w:p w14:paraId="5B2AEEF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lastRenderedPageBreak/>
              <w:t>Column</w:t>
            </w:r>
          </w:p>
        </w:tc>
        <w:tc>
          <w:tcPr>
            <w:tcW w:w="3312" w:type="dxa"/>
          </w:tcPr>
          <w:p w14:paraId="191D9AC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Role</w:t>
            </w:r>
          </w:p>
        </w:tc>
        <w:tc>
          <w:tcPr>
            <w:tcW w:w="3312" w:type="dxa"/>
          </w:tcPr>
          <w:p w14:paraId="1FC858A1"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Used in Model?</w:t>
            </w:r>
          </w:p>
        </w:tc>
      </w:tr>
      <w:tr w:rsidR="003E153B" w:rsidRPr="00B854DF" w14:paraId="68A9B47B" w14:textId="77777777">
        <w:tc>
          <w:tcPr>
            <w:tcW w:w="3312" w:type="dxa"/>
          </w:tcPr>
          <w:p w14:paraId="7948596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step</w:t>
            </w:r>
          </w:p>
        </w:tc>
        <w:tc>
          <w:tcPr>
            <w:tcW w:w="3312" w:type="dxa"/>
          </w:tcPr>
          <w:p w14:paraId="679BAAF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Time-related field</w:t>
            </w:r>
          </w:p>
        </w:tc>
        <w:tc>
          <w:tcPr>
            <w:tcW w:w="3312" w:type="dxa"/>
          </w:tcPr>
          <w:p w14:paraId="59FA0BF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w:t>
            </w:r>
          </w:p>
        </w:tc>
      </w:tr>
      <w:tr w:rsidR="003E153B" w:rsidRPr="00B854DF" w14:paraId="1BDE097C" w14:textId="77777777">
        <w:tc>
          <w:tcPr>
            <w:tcW w:w="3312" w:type="dxa"/>
          </w:tcPr>
          <w:p w14:paraId="517DC3E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type</w:t>
            </w:r>
          </w:p>
        </w:tc>
        <w:tc>
          <w:tcPr>
            <w:tcW w:w="3312" w:type="dxa"/>
          </w:tcPr>
          <w:p w14:paraId="60D13A0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Transaction category</w:t>
            </w:r>
          </w:p>
        </w:tc>
        <w:tc>
          <w:tcPr>
            <w:tcW w:w="3312" w:type="dxa"/>
          </w:tcPr>
          <w:p w14:paraId="55AAFDF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Not directly encoded in current model</w:t>
            </w:r>
          </w:p>
        </w:tc>
      </w:tr>
      <w:tr w:rsidR="003E153B" w:rsidRPr="00B854DF" w14:paraId="05976E69" w14:textId="77777777">
        <w:tc>
          <w:tcPr>
            <w:tcW w:w="3312" w:type="dxa"/>
          </w:tcPr>
          <w:p w14:paraId="301E8D3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amount</w:t>
            </w:r>
          </w:p>
        </w:tc>
        <w:tc>
          <w:tcPr>
            <w:tcW w:w="3312" w:type="dxa"/>
          </w:tcPr>
          <w:p w14:paraId="1F1C9FD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Transaction value</w:t>
            </w:r>
          </w:p>
        </w:tc>
        <w:tc>
          <w:tcPr>
            <w:tcW w:w="3312" w:type="dxa"/>
          </w:tcPr>
          <w:p w14:paraId="282DF18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Yes</w:t>
            </w:r>
          </w:p>
        </w:tc>
      </w:tr>
      <w:tr w:rsidR="003E153B" w:rsidRPr="00B854DF" w14:paraId="46DF6FC8" w14:textId="77777777">
        <w:tc>
          <w:tcPr>
            <w:tcW w:w="3312" w:type="dxa"/>
          </w:tcPr>
          <w:p w14:paraId="1D73659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nameOrig</w:t>
            </w:r>
          </w:p>
        </w:tc>
        <w:tc>
          <w:tcPr>
            <w:tcW w:w="3312" w:type="dxa"/>
          </w:tcPr>
          <w:p w14:paraId="6F0E566E"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Origin identifier</w:t>
            </w:r>
          </w:p>
        </w:tc>
        <w:tc>
          <w:tcPr>
            <w:tcW w:w="3312" w:type="dxa"/>
          </w:tcPr>
          <w:p w14:paraId="1416B9B7"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w:t>
            </w:r>
          </w:p>
        </w:tc>
      </w:tr>
      <w:tr w:rsidR="003E153B" w:rsidRPr="00B854DF" w14:paraId="2DE46BD2" w14:textId="77777777">
        <w:tc>
          <w:tcPr>
            <w:tcW w:w="3312" w:type="dxa"/>
          </w:tcPr>
          <w:p w14:paraId="04D01E6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oldbalanceOrg</w:t>
            </w:r>
          </w:p>
        </w:tc>
        <w:tc>
          <w:tcPr>
            <w:tcW w:w="3312" w:type="dxa"/>
          </w:tcPr>
          <w:p w14:paraId="3F2A371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Origin balance before transaction</w:t>
            </w:r>
          </w:p>
        </w:tc>
        <w:tc>
          <w:tcPr>
            <w:tcW w:w="3312" w:type="dxa"/>
          </w:tcPr>
          <w:p w14:paraId="519074F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Yes</w:t>
            </w:r>
          </w:p>
        </w:tc>
      </w:tr>
      <w:tr w:rsidR="003E153B" w:rsidRPr="00B854DF" w14:paraId="36444621" w14:textId="77777777">
        <w:tc>
          <w:tcPr>
            <w:tcW w:w="3312" w:type="dxa"/>
          </w:tcPr>
          <w:p w14:paraId="2F09185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newbalanceOrig</w:t>
            </w:r>
          </w:p>
        </w:tc>
        <w:tc>
          <w:tcPr>
            <w:tcW w:w="3312" w:type="dxa"/>
          </w:tcPr>
          <w:p w14:paraId="0AF71B7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Origin balance after transaction</w:t>
            </w:r>
          </w:p>
        </w:tc>
        <w:tc>
          <w:tcPr>
            <w:tcW w:w="3312" w:type="dxa"/>
          </w:tcPr>
          <w:p w14:paraId="44E592F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Yes</w:t>
            </w:r>
          </w:p>
        </w:tc>
      </w:tr>
      <w:tr w:rsidR="003E153B" w:rsidRPr="00B854DF" w14:paraId="5818AE6F" w14:textId="77777777">
        <w:tc>
          <w:tcPr>
            <w:tcW w:w="3312" w:type="dxa"/>
          </w:tcPr>
          <w:p w14:paraId="74433A8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nameDest</w:t>
            </w:r>
          </w:p>
        </w:tc>
        <w:tc>
          <w:tcPr>
            <w:tcW w:w="3312" w:type="dxa"/>
          </w:tcPr>
          <w:p w14:paraId="52282A8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Destination identifier</w:t>
            </w:r>
          </w:p>
        </w:tc>
        <w:tc>
          <w:tcPr>
            <w:tcW w:w="3312" w:type="dxa"/>
          </w:tcPr>
          <w:p w14:paraId="69F4316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w:t>
            </w:r>
          </w:p>
        </w:tc>
      </w:tr>
      <w:tr w:rsidR="003E153B" w:rsidRPr="00B854DF" w14:paraId="6C3FAF02" w14:textId="77777777">
        <w:tc>
          <w:tcPr>
            <w:tcW w:w="3312" w:type="dxa"/>
          </w:tcPr>
          <w:p w14:paraId="45E8CCF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oldbalanceDest</w:t>
            </w:r>
          </w:p>
        </w:tc>
        <w:tc>
          <w:tcPr>
            <w:tcW w:w="3312" w:type="dxa"/>
          </w:tcPr>
          <w:p w14:paraId="0F0CD8A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Destination balance before transaction</w:t>
            </w:r>
          </w:p>
        </w:tc>
        <w:tc>
          <w:tcPr>
            <w:tcW w:w="3312" w:type="dxa"/>
          </w:tcPr>
          <w:p w14:paraId="7ADF86B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Yes</w:t>
            </w:r>
          </w:p>
        </w:tc>
      </w:tr>
      <w:tr w:rsidR="003E153B" w:rsidRPr="00B854DF" w14:paraId="20CC9DC5" w14:textId="77777777">
        <w:tc>
          <w:tcPr>
            <w:tcW w:w="3312" w:type="dxa"/>
          </w:tcPr>
          <w:p w14:paraId="6229D73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newbalanceDest</w:t>
            </w:r>
          </w:p>
        </w:tc>
        <w:tc>
          <w:tcPr>
            <w:tcW w:w="3312" w:type="dxa"/>
          </w:tcPr>
          <w:p w14:paraId="7A330E3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Destination balance after transaction</w:t>
            </w:r>
          </w:p>
        </w:tc>
        <w:tc>
          <w:tcPr>
            <w:tcW w:w="3312" w:type="dxa"/>
          </w:tcPr>
          <w:p w14:paraId="13B4F94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Yes</w:t>
            </w:r>
          </w:p>
        </w:tc>
      </w:tr>
      <w:tr w:rsidR="003E153B" w:rsidRPr="00B854DF" w14:paraId="6DB611BD" w14:textId="77777777">
        <w:tc>
          <w:tcPr>
            <w:tcW w:w="3312" w:type="dxa"/>
          </w:tcPr>
          <w:p w14:paraId="64CD5B2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isFraud</w:t>
            </w:r>
          </w:p>
        </w:tc>
        <w:tc>
          <w:tcPr>
            <w:tcW w:w="3312" w:type="dxa"/>
          </w:tcPr>
          <w:p w14:paraId="352E665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Ground-truth fraud label</w:t>
            </w:r>
          </w:p>
        </w:tc>
        <w:tc>
          <w:tcPr>
            <w:tcW w:w="3312" w:type="dxa"/>
          </w:tcPr>
          <w:p w14:paraId="501917E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Evaluation only</w:t>
            </w:r>
          </w:p>
        </w:tc>
      </w:tr>
      <w:tr w:rsidR="003E153B" w:rsidRPr="00B854DF" w14:paraId="54BAFA33" w14:textId="77777777">
        <w:tc>
          <w:tcPr>
            <w:tcW w:w="3312" w:type="dxa"/>
          </w:tcPr>
          <w:p w14:paraId="7CD37B4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isFlaggedFraud</w:t>
            </w:r>
          </w:p>
        </w:tc>
        <w:tc>
          <w:tcPr>
            <w:tcW w:w="3312" w:type="dxa"/>
          </w:tcPr>
          <w:p w14:paraId="582DBAF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Existing dataset indicator</w:t>
            </w:r>
          </w:p>
        </w:tc>
        <w:tc>
          <w:tcPr>
            <w:tcW w:w="3312" w:type="dxa"/>
          </w:tcPr>
          <w:p w14:paraId="6D6B9EE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w:t>
            </w:r>
          </w:p>
        </w:tc>
      </w:tr>
    </w:tbl>
    <w:p w14:paraId="147B6DFF"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5. Data Preprocessing</w:t>
      </w:r>
    </w:p>
    <w:p w14:paraId="5E377C5E" w14:textId="0352C6DD"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Load the CSV into a Pandas DataFrame.</w:t>
      </w:r>
    </w:p>
    <w:p w14:paraId="11AB0CD9"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Inspect dimensions, data types, missing values, and duplicate records.</w:t>
      </w:r>
    </w:p>
    <w:p w14:paraId="6A18AD7B"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Remove the time-related 'step' field.</w:t>
      </w:r>
    </w:p>
    <w:p w14:paraId="4FC440EB"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Remove duplicate records where appropriate.</w:t>
      </w:r>
    </w:p>
    <w:p w14:paraId="36FB4D2A"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Remove invalid or non-positive transaction amounts when required by the cleaning rules.</w:t>
      </w:r>
    </w:p>
    <w:p w14:paraId="61CC1D45"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Handle infinite and missing values generated during feature engineering.</w:t>
      </w:r>
    </w:p>
    <w:p w14:paraId="6E8BD82D" w14:textId="77777777" w:rsidR="003E153B" w:rsidRPr="00B854DF" w:rsidRDefault="00000000">
      <w:pPr>
        <w:pStyle w:val="ListNumber"/>
        <w:rPr>
          <w:rFonts w:ascii="Times New Roman" w:hAnsi="Times New Roman" w:cs="Times New Roman"/>
          <w:sz w:val="24"/>
          <w:szCs w:val="24"/>
        </w:rPr>
      </w:pPr>
      <w:r w:rsidRPr="00B854DF">
        <w:rPr>
          <w:rFonts w:ascii="Times New Roman" w:hAnsi="Times New Roman" w:cs="Times New Roman"/>
          <w:sz w:val="24"/>
          <w:szCs w:val="24"/>
        </w:rPr>
        <w:t>Use a reproducible random sample for development/training when processing the full multi-million-row dataset is computationally expensive.</w:t>
      </w:r>
    </w:p>
    <w:p w14:paraId="05F116B6"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6. Exploratory Data Analysis</w:t>
      </w:r>
    </w:p>
    <w:p w14:paraId="0D00E80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EDA is performed to understand the distribution and structure of financial transactions before training the model. Important analyses include transaction-type distribution, transaction amount distribution, balance behavior, and the distribution of the ground-truth fraud label.</w:t>
      </w:r>
    </w:p>
    <w:p w14:paraId="76D16EC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fraud label is used during EDA and later evaluation for understanding and validation only. It is not included among the model's training features.</w:t>
      </w:r>
    </w:p>
    <w:p w14:paraId="5B9421F5"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7. Feature Engineering</w:t>
      </w:r>
    </w:p>
    <w:p w14:paraId="5CE7A77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Raw transaction columns are transformed into behavior-oriented financial indicators. These features help Isolation Forest identify unusual combinations rather than relying on a single threshold.</w:t>
      </w:r>
    </w:p>
    <w:tbl>
      <w:tblPr>
        <w:tblStyle w:val="TableGrid"/>
        <w:tblW w:w="0" w:type="auto"/>
        <w:tblLook w:val="04A0" w:firstRow="1" w:lastRow="0" w:firstColumn="1" w:lastColumn="0" w:noHBand="0" w:noVBand="1"/>
      </w:tblPr>
      <w:tblGrid>
        <w:gridCol w:w="3312"/>
        <w:gridCol w:w="3312"/>
        <w:gridCol w:w="3312"/>
      </w:tblGrid>
      <w:tr w:rsidR="003E153B" w:rsidRPr="00B854DF" w14:paraId="6550BC3C" w14:textId="77777777">
        <w:tc>
          <w:tcPr>
            <w:tcW w:w="3312" w:type="dxa"/>
          </w:tcPr>
          <w:p w14:paraId="3E107CE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Feature</w:t>
            </w:r>
          </w:p>
        </w:tc>
        <w:tc>
          <w:tcPr>
            <w:tcW w:w="3312" w:type="dxa"/>
          </w:tcPr>
          <w:p w14:paraId="1994DA1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Formula / Definition</w:t>
            </w:r>
          </w:p>
        </w:tc>
        <w:tc>
          <w:tcPr>
            <w:tcW w:w="3312" w:type="dxa"/>
          </w:tcPr>
          <w:p w14:paraId="7E7EE62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Purpose</w:t>
            </w:r>
          </w:p>
        </w:tc>
      </w:tr>
      <w:tr w:rsidR="003E153B" w:rsidRPr="00B854DF" w14:paraId="42D88854" w14:textId="77777777">
        <w:tc>
          <w:tcPr>
            <w:tcW w:w="3312" w:type="dxa"/>
          </w:tcPr>
          <w:p w14:paraId="6552480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origin_balance_change</w:t>
            </w:r>
          </w:p>
        </w:tc>
        <w:tc>
          <w:tcPr>
            <w:tcW w:w="3312" w:type="dxa"/>
          </w:tcPr>
          <w:p w14:paraId="20A2F709"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oldbalanceOrg - newbalanceOrig</w:t>
            </w:r>
          </w:p>
        </w:tc>
        <w:tc>
          <w:tcPr>
            <w:tcW w:w="3312" w:type="dxa"/>
          </w:tcPr>
          <w:p w14:paraId="26EBE5B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Measures sender balance movement</w:t>
            </w:r>
          </w:p>
        </w:tc>
      </w:tr>
      <w:tr w:rsidR="003E153B" w:rsidRPr="00B854DF" w14:paraId="6EEEAF67" w14:textId="77777777">
        <w:tc>
          <w:tcPr>
            <w:tcW w:w="3312" w:type="dxa"/>
          </w:tcPr>
          <w:p w14:paraId="07F2D91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destination_balance_change</w:t>
            </w:r>
          </w:p>
        </w:tc>
        <w:tc>
          <w:tcPr>
            <w:tcW w:w="3312" w:type="dxa"/>
          </w:tcPr>
          <w:p w14:paraId="0A7FAB71"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newbalanceDest - oldbalanceDest</w:t>
            </w:r>
          </w:p>
        </w:tc>
        <w:tc>
          <w:tcPr>
            <w:tcW w:w="3312" w:type="dxa"/>
          </w:tcPr>
          <w:p w14:paraId="5EE0BE3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Measures receiver balance movement</w:t>
            </w:r>
          </w:p>
        </w:tc>
      </w:tr>
      <w:tr w:rsidR="003E153B" w:rsidRPr="00B854DF" w14:paraId="0F032CFF" w14:textId="77777777">
        <w:tc>
          <w:tcPr>
            <w:tcW w:w="3312" w:type="dxa"/>
          </w:tcPr>
          <w:p w14:paraId="55CBF7AE"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amount_origin_ratio</w:t>
            </w:r>
          </w:p>
        </w:tc>
        <w:tc>
          <w:tcPr>
            <w:tcW w:w="3312" w:type="dxa"/>
          </w:tcPr>
          <w:p w14:paraId="0CE9B26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amount / (oldbalanceOrg + 1)</w:t>
            </w:r>
          </w:p>
        </w:tc>
        <w:tc>
          <w:tcPr>
            <w:tcW w:w="3312" w:type="dxa"/>
          </w:tcPr>
          <w:p w14:paraId="7C6D7A8B"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 xml:space="preserve">Measures transaction size </w:t>
            </w:r>
            <w:r w:rsidRPr="00B854DF">
              <w:rPr>
                <w:rFonts w:ascii="Times New Roman" w:hAnsi="Times New Roman" w:cs="Times New Roman"/>
                <w:sz w:val="24"/>
                <w:szCs w:val="24"/>
              </w:rPr>
              <w:lastRenderedPageBreak/>
              <w:t>relative to sender balance</w:t>
            </w:r>
          </w:p>
        </w:tc>
      </w:tr>
      <w:tr w:rsidR="003E153B" w:rsidRPr="00B854DF" w14:paraId="4E6BE709" w14:textId="77777777">
        <w:tc>
          <w:tcPr>
            <w:tcW w:w="3312" w:type="dxa"/>
          </w:tcPr>
          <w:p w14:paraId="07E1E7E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lastRenderedPageBreak/>
              <w:t>amount_destination_ratio</w:t>
            </w:r>
          </w:p>
        </w:tc>
        <w:tc>
          <w:tcPr>
            <w:tcW w:w="3312" w:type="dxa"/>
          </w:tcPr>
          <w:p w14:paraId="008AB51B"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amount / (oldbalanceDest + 1)</w:t>
            </w:r>
          </w:p>
        </w:tc>
        <w:tc>
          <w:tcPr>
            <w:tcW w:w="3312" w:type="dxa"/>
          </w:tcPr>
          <w:p w14:paraId="6452900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Measures transaction size relative to receiver balance</w:t>
            </w:r>
          </w:p>
        </w:tc>
      </w:tr>
      <w:tr w:rsidR="003E153B" w:rsidRPr="00B854DF" w14:paraId="6B0F25F6" w14:textId="77777777">
        <w:tc>
          <w:tcPr>
            <w:tcW w:w="3312" w:type="dxa"/>
          </w:tcPr>
          <w:p w14:paraId="1C8B13B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log_amount</w:t>
            </w:r>
          </w:p>
        </w:tc>
        <w:tc>
          <w:tcPr>
            <w:tcW w:w="3312" w:type="dxa"/>
          </w:tcPr>
          <w:p w14:paraId="1E7F5BD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log1p(amount)</w:t>
            </w:r>
          </w:p>
        </w:tc>
        <w:tc>
          <w:tcPr>
            <w:tcW w:w="3312" w:type="dxa"/>
          </w:tcPr>
          <w:p w14:paraId="16F25E0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Reduces the effect of extreme transaction values</w:t>
            </w:r>
          </w:p>
        </w:tc>
      </w:tr>
      <w:tr w:rsidR="003E153B" w:rsidRPr="00B854DF" w14:paraId="68216564" w14:textId="77777777">
        <w:tc>
          <w:tcPr>
            <w:tcW w:w="3312" w:type="dxa"/>
          </w:tcPr>
          <w:p w14:paraId="3F30374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origin_balance_error</w:t>
            </w:r>
          </w:p>
        </w:tc>
        <w:tc>
          <w:tcPr>
            <w:tcW w:w="3312" w:type="dxa"/>
          </w:tcPr>
          <w:p w14:paraId="37C510E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|oldbalanceOrg - amount - newbalanceOrig|</w:t>
            </w:r>
          </w:p>
        </w:tc>
        <w:tc>
          <w:tcPr>
            <w:tcW w:w="3312" w:type="dxa"/>
          </w:tcPr>
          <w:p w14:paraId="1E27638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Measures sender-side balance inconsistency</w:t>
            </w:r>
          </w:p>
        </w:tc>
      </w:tr>
      <w:tr w:rsidR="003E153B" w:rsidRPr="00B854DF" w14:paraId="6C1A9A4B" w14:textId="77777777">
        <w:tc>
          <w:tcPr>
            <w:tcW w:w="3312" w:type="dxa"/>
          </w:tcPr>
          <w:p w14:paraId="643B8E2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destination_balance_error</w:t>
            </w:r>
          </w:p>
        </w:tc>
        <w:tc>
          <w:tcPr>
            <w:tcW w:w="3312" w:type="dxa"/>
          </w:tcPr>
          <w:p w14:paraId="5BC8A24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|oldbalanceDest + amount - newbalanceDest|</w:t>
            </w:r>
          </w:p>
        </w:tc>
        <w:tc>
          <w:tcPr>
            <w:tcW w:w="3312" w:type="dxa"/>
          </w:tcPr>
          <w:p w14:paraId="3B05E47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Measures receiver-side balance inconsistency</w:t>
            </w:r>
          </w:p>
        </w:tc>
      </w:tr>
    </w:tbl>
    <w:p w14:paraId="539E331E"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8. Machine Learning Methodology</w:t>
      </w:r>
    </w:p>
    <w:p w14:paraId="771BFA1C" w14:textId="77777777" w:rsidR="003E153B" w:rsidRPr="00B854DF" w:rsidRDefault="00000000">
      <w:pPr>
        <w:pStyle w:val="Heading2"/>
        <w:rPr>
          <w:rFonts w:ascii="Times New Roman" w:hAnsi="Times New Roman" w:cs="Times New Roman"/>
          <w:szCs w:val="24"/>
        </w:rPr>
      </w:pPr>
      <w:r w:rsidRPr="00B854DF">
        <w:rPr>
          <w:rFonts w:ascii="Times New Roman" w:hAnsi="Times New Roman" w:cs="Times New Roman"/>
          <w:szCs w:val="24"/>
        </w:rPr>
        <w:t>8.1 Isolation Forest</w:t>
      </w:r>
    </w:p>
    <w:p w14:paraId="0756F9D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Isolation Forest is an unsupervised anomaly detection algorithm. It isolates observations by recursively partitioning the feature space. Observations that are easier to isolate tend to be considered more anomalous because they differ from the majority of observations.</w:t>
      </w:r>
    </w:p>
    <w:p w14:paraId="2EBA5AE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model is trained without using 'isFraud'. Therefore, the model learns transaction behavior rather than memorizing the fraud label.</w:t>
      </w:r>
    </w:p>
    <w:p w14:paraId="3E3F4968" w14:textId="77777777" w:rsidR="003E153B" w:rsidRPr="00B854DF" w:rsidRDefault="00000000">
      <w:pPr>
        <w:pStyle w:val="Heading2"/>
        <w:rPr>
          <w:rFonts w:ascii="Times New Roman" w:hAnsi="Times New Roman" w:cs="Times New Roman"/>
          <w:szCs w:val="24"/>
        </w:rPr>
      </w:pPr>
      <w:r w:rsidRPr="00B854DF">
        <w:rPr>
          <w:rFonts w:ascii="Times New Roman" w:hAnsi="Times New Roman" w:cs="Times New Roman"/>
          <w:szCs w:val="24"/>
        </w:rPr>
        <w:t>8.2 Model Configuration</w:t>
      </w:r>
    </w:p>
    <w:tbl>
      <w:tblPr>
        <w:tblStyle w:val="TableGrid"/>
        <w:tblW w:w="0" w:type="auto"/>
        <w:tblLook w:val="04A0" w:firstRow="1" w:lastRow="0" w:firstColumn="1" w:lastColumn="0" w:noHBand="0" w:noVBand="1"/>
      </w:tblPr>
      <w:tblGrid>
        <w:gridCol w:w="4968"/>
        <w:gridCol w:w="4968"/>
      </w:tblGrid>
      <w:tr w:rsidR="003E153B" w:rsidRPr="00B854DF" w14:paraId="165056D0" w14:textId="77777777">
        <w:tc>
          <w:tcPr>
            <w:tcW w:w="4968" w:type="dxa"/>
          </w:tcPr>
          <w:p w14:paraId="1CEFF8AB"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Parameter</w:t>
            </w:r>
          </w:p>
        </w:tc>
        <w:tc>
          <w:tcPr>
            <w:tcW w:w="4968" w:type="dxa"/>
          </w:tcPr>
          <w:p w14:paraId="3D23827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Value</w:t>
            </w:r>
          </w:p>
        </w:tc>
      </w:tr>
      <w:tr w:rsidR="003E153B" w:rsidRPr="00B854DF" w14:paraId="47CA4D27" w14:textId="77777777">
        <w:tc>
          <w:tcPr>
            <w:tcW w:w="4968" w:type="dxa"/>
          </w:tcPr>
          <w:p w14:paraId="231F25A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n_estimators</w:t>
            </w:r>
          </w:p>
        </w:tc>
        <w:tc>
          <w:tcPr>
            <w:tcW w:w="4968" w:type="dxa"/>
          </w:tcPr>
          <w:p w14:paraId="7CF46B6E"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150</w:t>
            </w:r>
          </w:p>
        </w:tc>
      </w:tr>
      <w:tr w:rsidR="003E153B" w:rsidRPr="00B854DF" w14:paraId="07393D82" w14:textId="77777777">
        <w:tc>
          <w:tcPr>
            <w:tcW w:w="4968" w:type="dxa"/>
          </w:tcPr>
          <w:p w14:paraId="36FEA41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contamination</w:t>
            </w:r>
          </w:p>
        </w:tc>
        <w:tc>
          <w:tcPr>
            <w:tcW w:w="4968" w:type="dxa"/>
          </w:tcPr>
          <w:p w14:paraId="61EAC94B"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0.01</w:t>
            </w:r>
          </w:p>
        </w:tc>
      </w:tr>
      <w:tr w:rsidR="003E153B" w:rsidRPr="00B854DF" w14:paraId="0551B278" w14:textId="77777777">
        <w:tc>
          <w:tcPr>
            <w:tcW w:w="4968" w:type="dxa"/>
          </w:tcPr>
          <w:p w14:paraId="39F94FF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max_samples</w:t>
            </w:r>
          </w:p>
        </w:tc>
        <w:tc>
          <w:tcPr>
            <w:tcW w:w="4968" w:type="dxa"/>
          </w:tcPr>
          <w:p w14:paraId="2C7E536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auto</w:t>
            </w:r>
          </w:p>
        </w:tc>
      </w:tr>
      <w:tr w:rsidR="003E153B" w:rsidRPr="00B854DF" w14:paraId="54CD6B48" w14:textId="77777777">
        <w:tc>
          <w:tcPr>
            <w:tcW w:w="4968" w:type="dxa"/>
          </w:tcPr>
          <w:p w14:paraId="2A384D3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max_features</w:t>
            </w:r>
          </w:p>
        </w:tc>
        <w:tc>
          <w:tcPr>
            <w:tcW w:w="4968" w:type="dxa"/>
          </w:tcPr>
          <w:p w14:paraId="4CF7ADA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1.0</w:t>
            </w:r>
          </w:p>
        </w:tc>
      </w:tr>
      <w:tr w:rsidR="003E153B" w:rsidRPr="00B854DF" w14:paraId="420E5774" w14:textId="77777777">
        <w:tc>
          <w:tcPr>
            <w:tcW w:w="4968" w:type="dxa"/>
          </w:tcPr>
          <w:p w14:paraId="679988E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random_state</w:t>
            </w:r>
          </w:p>
        </w:tc>
        <w:tc>
          <w:tcPr>
            <w:tcW w:w="4968" w:type="dxa"/>
          </w:tcPr>
          <w:p w14:paraId="0826581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42</w:t>
            </w:r>
          </w:p>
        </w:tc>
      </w:tr>
      <w:tr w:rsidR="003E153B" w:rsidRPr="00B854DF" w14:paraId="228E24B1" w14:textId="77777777">
        <w:tc>
          <w:tcPr>
            <w:tcW w:w="4968" w:type="dxa"/>
          </w:tcPr>
          <w:p w14:paraId="3B3DC29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n_jobs</w:t>
            </w:r>
          </w:p>
        </w:tc>
        <w:tc>
          <w:tcPr>
            <w:tcW w:w="4968" w:type="dxa"/>
          </w:tcPr>
          <w:p w14:paraId="4B5F500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w:t>
            </w:r>
          </w:p>
        </w:tc>
      </w:tr>
    </w:tbl>
    <w:p w14:paraId="394AFA40"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9. Anomaly Decision Logic</w:t>
      </w:r>
    </w:p>
    <w:p w14:paraId="0C6F38D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Isolation Forest returns a prediction of 1 for an observation considered normal and -1 for an observation considered anomalous. The project converts this output into an easier business-facing label:</w:t>
      </w:r>
    </w:p>
    <w:tbl>
      <w:tblPr>
        <w:tblStyle w:val="TableGrid"/>
        <w:tblW w:w="0" w:type="auto"/>
        <w:tblLook w:val="04A0" w:firstRow="1" w:lastRow="0" w:firstColumn="1" w:lastColumn="0" w:noHBand="0" w:noVBand="1"/>
      </w:tblPr>
      <w:tblGrid>
        <w:gridCol w:w="3312"/>
        <w:gridCol w:w="3312"/>
        <w:gridCol w:w="3312"/>
      </w:tblGrid>
      <w:tr w:rsidR="003E153B" w:rsidRPr="00B854DF" w14:paraId="157513ED" w14:textId="77777777">
        <w:tc>
          <w:tcPr>
            <w:tcW w:w="3312" w:type="dxa"/>
          </w:tcPr>
          <w:p w14:paraId="21E3CCB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Model Output</w:t>
            </w:r>
          </w:p>
        </w:tc>
        <w:tc>
          <w:tcPr>
            <w:tcW w:w="3312" w:type="dxa"/>
          </w:tcPr>
          <w:p w14:paraId="3B3289E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ANOMALY</w:t>
            </w:r>
          </w:p>
        </w:tc>
        <w:tc>
          <w:tcPr>
            <w:tcW w:w="3312" w:type="dxa"/>
          </w:tcPr>
          <w:p w14:paraId="1CE1974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STATUS</w:t>
            </w:r>
          </w:p>
        </w:tc>
      </w:tr>
      <w:tr w:rsidR="003E153B" w:rsidRPr="00B854DF" w14:paraId="32E76396" w14:textId="77777777">
        <w:tc>
          <w:tcPr>
            <w:tcW w:w="3312" w:type="dxa"/>
          </w:tcPr>
          <w:p w14:paraId="478A271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w:t>
            </w:r>
          </w:p>
        </w:tc>
        <w:tc>
          <w:tcPr>
            <w:tcW w:w="3312" w:type="dxa"/>
          </w:tcPr>
          <w:p w14:paraId="1A0B705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0</w:t>
            </w:r>
          </w:p>
        </w:tc>
        <w:tc>
          <w:tcPr>
            <w:tcW w:w="3312" w:type="dxa"/>
          </w:tcPr>
          <w:p w14:paraId="43E13CD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Normal</w:t>
            </w:r>
          </w:p>
        </w:tc>
      </w:tr>
      <w:tr w:rsidR="003E153B" w:rsidRPr="00B854DF" w14:paraId="192F0DB3" w14:textId="77777777">
        <w:tc>
          <w:tcPr>
            <w:tcW w:w="3312" w:type="dxa"/>
          </w:tcPr>
          <w:p w14:paraId="71E451C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w:t>
            </w:r>
          </w:p>
        </w:tc>
        <w:tc>
          <w:tcPr>
            <w:tcW w:w="3312" w:type="dxa"/>
          </w:tcPr>
          <w:p w14:paraId="5F22026D"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w:t>
            </w:r>
          </w:p>
        </w:tc>
        <w:tc>
          <w:tcPr>
            <w:tcW w:w="3312" w:type="dxa"/>
          </w:tcPr>
          <w:p w14:paraId="36C4063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Flagged for Review</w:t>
            </w:r>
          </w:p>
        </w:tc>
      </w:tr>
    </w:tbl>
    <w:p w14:paraId="3D2D5BD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main decision parameter shown by FraudLens is therefore ANOMALY/STATUS. ANOMALY = 1 means the transaction is unusual according to the model; it does not by itself prove that the transaction is fraudulent.</w:t>
      </w:r>
    </w:p>
    <w:p w14:paraId="102898A7"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10. Evaluation Strategy</w:t>
      </w:r>
    </w:p>
    <w:p w14:paraId="007500D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Although Isolation Forest is trained without labels, the PaySim 'isFraud' field can be used after training to measure how the detected anomalies correspond to known fraudulent transactions. The comparison uses:</w:t>
      </w:r>
    </w:p>
    <w:p w14:paraId="23ADADC4"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lastRenderedPageBreak/>
        <w:t>y_true = isFraud</w:t>
      </w:r>
    </w:p>
    <w:p w14:paraId="58F00F7F"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y_pred = ANOMALY</w:t>
      </w:r>
    </w:p>
    <w:p w14:paraId="0C8F5192"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Evaluation metrics include precision, recall, F1-score, classification report, and confusion matrix. Because the dataset is highly imbalanced, accuracy alone is not sufficient for interpreting fraud detection performance.</w:t>
      </w:r>
    </w:p>
    <w:p w14:paraId="71390256"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11. Business Interpretation</w:t>
      </w:r>
    </w:p>
    <w:p w14:paraId="331B9534"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Normal transactions can pass through the monitoring workflow without additional attention.</w:t>
      </w:r>
    </w:p>
    <w:p w14:paraId="4437BE63"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Transactions with unusual combinations of amount and balance behavior can be flagged for review.</w:t>
      </w:r>
    </w:p>
    <w:p w14:paraId="298FB548"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Anomaly scores can be used to prioritize the most unusual transactions.</w:t>
      </w:r>
    </w:p>
    <w:p w14:paraId="092A526B"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 flagged transaction should be investigated rather than automatically declared fraudulent.</w:t>
      </w:r>
    </w:p>
    <w:p w14:paraId="37A87C62"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The system can support analysts by reducing the number of transactions that require manual first-level screening.</w:t>
      </w:r>
    </w:p>
    <w:p w14:paraId="55B88734"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12. System Workflow</w:t>
      </w:r>
    </w:p>
    <w:p w14:paraId="2327BA4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Dataset → Data Cleaning → Remove Time Field → Feature Engineering → Isolation Forest → Anomaly Score → ANOMALY Prediction → Status Label → Fraud Evaluation → Flagged Transaction Export</w:t>
      </w:r>
    </w:p>
    <w:p w14:paraId="4622B85F"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13. Tools and Technologies</w:t>
      </w:r>
    </w:p>
    <w:tbl>
      <w:tblPr>
        <w:tblStyle w:val="TableGrid"/>
        <w:tblW w:w="0" w:type="auto"/>
        <w:tblLook w:val="04A0" w:firstRow="1" w:lastRow="0" w:firstColumn="1" w:lastColumn="0" w:noHBand="0" w:noVBand="1"/>
      </w:tblPr>
      <w:tblGrid>
        <w:gridCol w:w="4968"/>
        <w:gridCol w:w="4968"/>
      </w:tblGrid>
      <w:tr w:rsidR="003E153B" w:rsidRPr="00B854DF" w14:paraId="4EE5A265" w14:textId="77777777">
        <w:tc>
          <w:tcPr>
            <w:tcW w:w="4968" w:type="dxa"/>
          </w:tcPr>
          <w:p w14:paraId="3D07E84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Technology</w:t>
            </w:r>
          </w:p>
        </w:tc>
        <w:tc>
          <w:tcPr>
            <w:tcW w:w="4968" w:type="dxa"/>
          </w:tcPr>
          <w:p w14:paraId="7366EED7"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Purpose</w:t>
            </w:r>
          </w:p>
        </w:tc>
      </w:tr>
      <w:tr w:rsidR="003E153B" w:rsidRPr="00B854DF" w14:paraId="238E8AE8" w14:textId="77777777">
        <w:tc>
          <w:tcPr>
            <w:tcW w:w="4968" w:type="dxa"/>
          </w:tcPr>
          <w:p w14:paraId="5A93D2EF"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Python</w:t>
            </w:r>
          </w:p>
        </w:tc>
        <w:tc>
          <w:tcPr>
            <w:tcW w:w="4968" w:type="dxa"/>
          </w:tcPr>
          <w:p w14:paraId="740FF74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Core implementation</w:t>
            </w:r>
          </w:p>
        </w:tc>
      </w:tr>
      <w:tr w:rsidR="003E153B" w:rsidRPr="00B854DF" w14:paraId="7D4F4F4A" w14:textId="77777777">
        <w:tc>
          <w:tcPr>
            <w:tcW w:w="4968" w:type="dxa"/>
          </w:tcPr>
          <w:p w14:paraId="2E73A29A"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Pandas</w:t>
            </w:r>
          </w:p>
        </w:tc>
        <w:tc>
          <w:tcPr>
            <w:tcW w:w="4968" w:type="dxa"/>
          </w:tcPr>
          <w:p w14:paraId="2531A9E4"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Data loading and preprocessing</w:t>
            </w:r>
          </w:p>
        </w:tc>
      </w:tr>
      <w:tr w:rsidR="003E153B" w:rsidRPr="00B854DF" w14:paraId="66505C4E" w14:textId="77777777">
        <w:tc>
          <w:tcPr>
            <w:tcW w:w="4968" w:type="dxa"/>
          </w:tcPr>
          <w:p w14:paraId="66A1C45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NumPy</w:t>
            </w:r>
          </w:p>
        </w:tc>
        <w:tc>
          <w:tcPr>
            <w:tcW w:w="4968" w:type="dxa"/>
          </w:tcPr>
          <w:p w14:paraId="66F529C5"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Numerical operations</w:t>
            </w:r>
          </w:p>
        </w:tc>
      </w:tr>
      <w:tr w:rsidR="003E153B" w:rsidRPr="00B854DF" w14:paraId="68FFC250" w14:textId="77777777">
        <w:tc>
          <w:tcPr>
            <w:tcW w:w="4968" w:type="dxa"/>
          </w:tcPr>
          <w:p w14:paraId="33F2123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Scikit-learn</w:t>
            </w:r>
          </w:p>
        </w:tc>
        <w:tc>
          <w:tcPr>
            <w:tcW w:w="4968" w:type="dxa"/>
          </w:tcPr>
          <w:p w14:paraId="68B0FDA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Isolation Forest and evaluation metrics</w:t>
            </w:r>
          </w:p>
        </w:tc>
      </w:tr>
      <w:tr w:rsidR="003E153B" w:rsidRPr="00B854DF" w14:paraId="2A21A7AD" w14:textId="77777777">
        <w:tc>
          <w:tcPr>
            <w:tcW w:w="4968" w:type="dxa"/>
          </w:tcPr>
          <w:p w14:paraId="36CE5E51"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Matplotlib</w:t>
            </w:r>
          </w:p>
        </w:tc>
        <w:tc>
          <w:tcPr>
            <w:tcW w:w="4968" w:type="dxa"/>
          </w:tcPr>
          <w:p w14:paraId="26050871"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Data visualization</w:t>
            </w:r>
          </w:p>
        </w:tc>
      </w:tr>
      <w:tr w:rsidR="003E153B" w:rsidRPr="00B854DF" w14:paraId="6149471C" w14:textId="77777777">
        <w:tc>
          <w:tcPr>
            <w:tcW w:w="4968" w:type="dxa"/>
          </w:tcPr>
          <w:p w14:paraId="682A5C6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Seaborn</w:t>
            </w:r>
          </w:p>
        </w:tc>
        <w:tc>
          <w:tcPr>
            <w:tcW w:w="4968" w:type="dxa"/>
          </w:tcPr>
          <w:p w14:paraId="3C27E357"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Statistical visualization</w:t>
            </w:r>
          </w:p>
        </w:tc>
      </w:tr>
      <w:tr w:rsidR="003E153B" w:rsidRPr="00B854DF" w14:paraId="1C523B84" w14:textId="77777777">
        <w:tc>
          <w:tcPr>
            <w:tcW w:w="4968" w:type="dxa"/>
          </w:tcPr>
          <w:p w14:paraId="5339FA73"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Jupyter Notebook</w:t>
            </w:r>
          </w:p>
        </w:tc>
        <w:tc>
          <w:tcPr>
            <w:tcW w:w="4968" w:type="dxa"/>
          </w:tcPr>
          <w:p w14:paraId="724A029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Development and documentation</w:t>
            </w:r>
          </w:p>
        </w:tc>
      </w:tr>
      <w:tr w:rsidR="003E153B" w:rsidRPr="00B854DF" w14:paraId="6C56A94F" w14:textId="77777777">
        <w:tc>
          <w:tcPr>
            <w:tcW w:w="4968" w:type="dxa"/>
          </w:tcPr>
          <w:p w14:paraId="19C1F6B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CSV</w:t>
            </w:r>
          </w:p>
        </w:tc>
        <w:tc>
          <w:tcPr>
            <w:tcW w:w="4968" w:type="dxa"/>
          </w:tcPr>
          <w:p w14:paraId="4122BA6C"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Dataset and output exchange format</w:t>
            </w:r>
          </w:p>
        </w:tc>
      </w:tr>
    </w:tbl>
    <w:p w14:paraId="53AA2100"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14. Project Outputs</w:t>
      </w:r>
    </w:p>
    <w:p w14:paraId="40C0ED05"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Trained Isolation Forest anomaly detection model.</w:t>
      </w:r>
    </w:p>
    <w:p w14:paraId="4451A17F"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Transaction-level anomaly prediction.</w:t>
      </w:r>
    </w:p>
    <w:p w14:paraId="0AAD6653"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Anomaly score for each analyzed transaction.</w:t>
      </w:r>
    </w:p>
    <w:p w14:paraId="393B21D2"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Normal / Flagged for Review status.</w:t>
      </w:r>
    </w:p>
    <w:p w14:paraId="2C8D3A73"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Top suspicious transaction list.</w:t>
      </w:r>
    </w:p>
    <w:p w14:paraId="41081A5B"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Fraud evaluation metrics using the ground-truth label.</w:t>
      </w:r>
    </w:p>
    <w:p w14:paraId="6EE7E0F5"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Confusion matrix and evaluation report.</w:t>
      </w:r>
    </w:p>
    <w:p w14:paraId="50AE1748"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flagged_transactions.csv containing transactions selected for review.</w:t>
      </w:r>
    </w:p>
    <w:p w14:paraId="41BFFDCC"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lastRenderedPageBreak/>
        <w:t>15. Limitations</w:t>
      </w:r>
    </w:p>
    <w:p w14:paraId="7D785060"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PaySim is a synthetic dataset and may not represent every characteristic of real banking transactions.</w:t>
      </w:r>
    </w:p>
    <w:p w14:paraId="0BB067D7"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Isolation Forest identifies statistical unusualness; an anomaly is not automatically confirmed fraud.</w:t>
      </w:r>
    </w:p>
    <w:p w14:paraId="098C6B6A"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The current model does not directly use customer identifiers or transaction history across multiple transactions.</w:t>
      </w:r>
    </w:p>
    <w:p w14:paraId="6B017FD9"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The contamination parameter influences how many observations are initially treated as anomalies.</w:t>
      </w:r>
    </w:p>
    <w:p w14:paraId="33928678"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For production deployment, additional validation, explainability, monitoring, threshold calibration, and human review would be required.</w:t>
      </w:r>
    </w:p>
    <w:p w14:paraId="173D6CF5"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16. Future Scope</w:t>
      </w:r>
    </w:p>
    <w:p w14:paraId="2A89B1CC" w14:textId="1389AC13"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Develop a dashboard for interactive transaction analysis.</w:t>
      </w:r>
    </w:p>
    <w:p w14:paraId="7F769AD3"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Add model explainability and transaction-level reason codes.</w:t>
      </w:r>
    </w:p>
    <w:p w14:paraId="041E87F1"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Compare Isolation Forest with other anomaly detection approaches such as Local Outlier Factor and One-Class SVM.</w:t>
      </w:r>
    </w:p>
    <w:p w14:paraId="2251E29F"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Use calibrated thresholds based on operational fraud-investigation capacity.</w:t>
      </w:r>
    </w:p>
    <w:p w14:paraId="3A6FBED6"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Add richer behavioral features while maintaining privacy and security requirements.</w:t>
      </w:r>
    </w:p>
    <w:p w14:paraId="6BF8DFBF"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Deploy the system as an API or cloud-hosted monitoring service.</w:t>
      </w:r>
    </w:p>
    <w:p w14:paraId="45AC9195" w14:textId="77777777" w:rsidR="003E153B" w:rsidRPr="00B854DF" w:rsidRDefault="00000000">
      <w:pPr>
        <w:pStyle w:val="ListBullet"/>
        <w:rPr>
          <w:rFonts w:ascii="Times New Roman" w:hAnsi="Times New Roman" w:cs="Times New Roman"/>
          <w:sz w:val="24"/>
          <w:szCs w:val="24"/>
        </w:rPr>
      </w:pPr>
      <w:r w:rsidRPr="00B854DF">
        <w:rPr>
          <w:rFonts w:ascii="Times New Roman" w:hAnsi="Times New Roman" w:cs="Times New Roman"/>
          <w:sz w:val="24"/>
          <w:szCs w:val="24"/>
        </w:rPr>
        <w:t>Add model monitoring for data drift and changes in transaction behavior.</w:t>
      </w:r>
    </w:p>
    <w:p w14:paraId="0859C9E3"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17. Conclusion</w:t>
      </w:r>
    </w:p>
    <w:p w14:paraId="77A2CB40"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FraudLens demonstrates an end-to-end data-science workflow for financial transaction anomaly detection. By excluding time-related information and avoiding the fraud label during training, the project focuses on discovering unusual financial behavior from transaction and balance characteristics. Isolation Forest provides an interpretable operational concept: transactions that appear unusual are flagged for review, while the known fraud label is reserved for post-training evaluation.</w:t>
      </w:r>
    </w:p>
    <w:p w14:paraId="3B5C4286"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The project combines data preprocessing, exploratory analysis, financial feature engineering, unsupervised machine learning, evaluation, and business-oriented outputs. It can therefore serve as a practical foundation for an internship-level Data Science project and can be extended into an interactive fraud-monitoring application.</w:t>
      </w:r>
    </w:p>
    <w:p w14:paraId="5D70D449" w14:textId="77777777" w:rsidR="003E153B" w:rsidRPr="00B854DF" w:rsidRDefault="00000000">
      <w:pPr>
        <w:pStyle w:val="Heading1"/>
        <w:rPr>
          <w:rFonts w:ascii="Times New Roman" w:hAnsi="Times New Roman" w:cs="Times New Roman"/>
          <w:sz w:val="24"/>
          <w:szCs w:val="24"/>
        </w:rPr>
      </w:pPr>
      <w:r w:rsidRPr="00B854DF">
        <w:rPr>
          <w:rFonts w:ascii="Times New Roman" w:hAnsi="Times New Roman" w:cs="Times New Roman"/>
          <w:sz w:val="24"/>
          <w:szCs w:val="24"/>
        </w:rPr>
        <w:t>18. References</w:t>
      </w:r>
    </w:p>
    <w:p w14:paraId="4C8CEAE8" w14:textId="77777777"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1. PaySim Synthetic Financial Dataset — Kaggle.</w:t>
      </w:r>
    </w:p>
    <w:p w14:paraId="462C1773" w14:textId="0F9A0C06" w:rsidR="003E153B" w:rsidRPr="00B854DF" w:rsidRDefault="00000000">
      <w:pPr>
        <w:rPr>
          <w:rFonts w:ascii="Times New Roman" w:hAnsi="Times New Roman" w:cs="Times New Roman"/>
          <w:sz w:val="24"/>
          <w:szCs w:val="24"/>
        </w:rPr>
      </w:pPr>
      <w:r w:rsidRPr="00B854DF">
        <w:rPr>
          <w:rFonts w:ascii="Times New Roman" w:hAnsi="Times New Roman" w:cs="Times New Roman"/>
          <w:sz w:val="24"/>
          <w:szCs w:val="24"/>
        </w:rPr>
        <w:t>2. Scikit-learn documentation — IsolationForest and classification metrics.</w:t>
      </w:r>
    </w:p>
    <w:sectPr w:rsidR="003E153B" w:rsidRPr="00B854D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F449A" w14:textId="77777777" w:rsidR="005A46F7" w:rsidRDefault="005A46F7">
      <w:pPr>
        <w:spacing w:after="0" w:line="240" w:lineRule="auto"/>
      </w:pPr>
      <w:r>
        <w:separator/>
      </w:r>
    </w:p>
  </w:endnote>
  <w:endnote w:type="continuationSeparator" w:id="0">
    <w:p w14:paraId="74127A1B" w14:textId="77777777" w:rsidR="005A46F7" w:rsidRDefault="005A4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55D8" w14:textId="77777777" w:rsidR="003E153B" w:rsidRDefault="00000000">
    <w:pPr>
      <w:pStyle w:val="Footer"/>
      <w:jc w:val="center"/>
    </w:pPr>
    <w:r>
      <w:fldChar w:fldCharType="begin"/>
    </w:r>
    <w:r>
      <w:instrText>PAGE</w:instrText>
    </w:r>
    <w:r w:rsidR="00B854DF">
      <w:fldChar w:fldCharType="separate"/>
    </w:r>
    <w:r w:rsidR="00B854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3BD4" w14:textId="77777777" w:rsidR="005A46F7" w:rsidRDefault="005A46F7">
      <w:pPr>
        <w:spacing w:after="0" w:line="240" w:lineRule="auto"/>
      </w:pPr>
      <w:r>
        <w:separator/>
      </w:r>
    </w:p>
  </w:footnote>
  <w:footnote w:type="continuationSeparator" w:id="0">
    <w:p w14:paraId="4B85E92A" w14:textId="77777777" w:rsidR="005A46F7" w:rsidRDefault="005A4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237250">
    <w:abstractNumId w:val="8"/>
  </w:num>
  <w:num w:numId="2" w16cid:durableId="1819957300">
    <w:abstractNumId w:val="6"/>
  </w:num>
  <w:num w:numId="3" w16cid:durableId="43724498">
    <w:abstractNumId w:val="5"/>
  </w:num>
  <w:num w:numId="4" w16cid:durableId="1914899267">
    <w:abstractNumId w:val="4"/>
  </w:num>
  <w:num w:numId="5" w16cid:durableId="1271821340">
    <w:abstractNumId w:val="7"/>
  </w:num>
  <w:num w:numId="6" w16cid:durableId="1856915325">
    <w:abstractNumId w:val="3"/>
  </w:num>
  <w:num w:numId="7" w16cid:durableId="1974603071">
    <w:abstractNumId w:val="2"/>
  </w:num>
  <w:num w:numId="8" w16cid:durableId="278220809">
    <w:abstractNumId w:val="1"/>
  </w:num>
  <w:num w:numId="9" w16cid:durableId="11418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28"/>
    <w:rsid w:val="0015074B"/>
    <w:rsid w:val="0029639D"/>
    <w:rsid w:val="00326F90"/>
    <w:rsid w:val="003E153B"/>
    <w:rsid w:val="005A46F7"/>
    <w:rsid w:val="00A97477"/>
    <w:rsid w:val="00AA1D8D"/>
    <w:rsid w:val="00B47730"/>
    <w:rsid w:val="00B854DF"/>
    <w:rsid w:val="00BB65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F243D"/>
  <w14:defaultImageDpi w14:val="300"/>
  <w15:docId w15:val="{CAD7F36D-D71C-40EC-BB1C-CC8D3F73D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FraudLens — AI-Based Financial Transaction Anomaly Detection System</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FraudLens — AI-Based Financial Transaction Anomaly Detection System</dc:title>
  <dc:subject>Data Science Internship Project Report</dc:subject>
  <dc:creator>Shauriya Garg</dc:creator>
  <cp:keywords/>
  <dc:description>generated by python-docx</dc:description>
  <cp:lastModifiedBy>Shauriya Garg</cp:lastModifiedBy>
  <cp:revision>2</cp:revision>
  <dcterms:created xsi:type="dcterms:W3CDTF">2013-12-23T23:15:00Z</dcterms:created>
  <dcterms:modified xsi:type="dcterms:W3CDTF">2026-09-21T14:01:00Z</dcterms:modified>
  <cp:category/>
</cp:coreProperties>
</file>