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jc w:val="center"/>
      </w:pPr>
      <w:r>
        <w:rPr>
          <w:b/>
          <w:bCs/>
          <w:color w:val="0D1B4C"/>
          <w:sz w:val="44"/>
          <w:szCs w:val="44"/>
        </w:rPr>
        <w:t xml:space="preserve">PRODUCT REQUIREMENTS DOCUMENT</w:t>
      </w:r>
    </w:p>
    <w:p>
      <w:pPr>
        <w:spacing w:after="200" w:before="200"/>
        <w:jc w:val="center"/>
      </w:pPr>
      <w:r>
        <w:rPr>
          <w:b/>
          <w:bCs/>
          <w:color w:val="1B5E20"/>
          <w:sz w:val="32"/>
          <w:szCs w:val="32"/>
        </w:rPr>
        <w:t xml:space="preserve">Sustainability Framework Recommendation Engine</w:t>
      </w:r>
    </w:p>
    <w:p>
      <w:pPr>
        <w:spacing w:after="60"/>
        <w:jc w:val="center"/>
      </w:pPr>
      <w:r>
        <w:rPr>
          <w:i/>
          <w:iCs/>
          <w:color w:val="555555"/>
          <w:sz w:val="22"/>
          <w:szCs w:val="22"/>
        </w:rPr>
        <w:t xml:space="preserve">An ML-powered system that recommends the right sustainability frameworks</w:t>
      </w:r>
    </w:p>
    <w:p>
      <w:pPr>
        <w:spacing w:after="500"/>
        <w:jc w:val="center"/>
      </w:pPr>
      <w:r>
        <w:rPr>
          <w:i/>
          <w:iCs/>
          <w:color w:val="555555"/>
          <w:sz w:val="22"/>
          <w:szCs w:val="22"/>
        </w:rPr>
        <w:t xml:space="preserve">(ISO, GHG Protocol, GRI, BRSR, SDGs, and more) to an organization</w:t>
      </w:r>
    </w:p>
    <w:p>
      <w:pPr>
        <w:spacing w:after="60"/>
        <w:jc w:val="center"/>
      </w:pPr>
      <w:r>
        <w:rPr>
          <w:color w:val="555555"/>
          <w:sz w:val="20"/>
          <w:szCs w:val="20"/>
        </w:rPr>
        <w:t xml:space="preserve">Version 1.0</w:t>
      </w:r>
    </w:p>
    <w:p>
      <w:pPr>
        <w:jc w:val="center"/>
      </w:pPr>
      <w:r>
        <w:rPr>
          <w:color w:val="555555"/>
          <w:sz w:val="20"/>
          <w:szCs w:val="20"/>
        </w:rPr>
        <w:t xml:space="preserve">Prepared for build with Lovable (design/frontend) + Antigravity (backend/full-stack)</w:t>
      </w:r>
    </w:p>
    <w:p>
      <w:r>
        <w:br w:type="page"/>
      </w:r>
    </w:p>
    <w:p>
      <w:pPr>
        <w:pStyle w:val="Heading1"/>
        <w:pBdr>
          <w:bottom w:val="single" w:color="1B5E20" w:sz="6" w:space="4"/>
        </w:pBdr>
        <w:spacing w:after="160" w:before="360"/>
      </w:pPr>
      <w:r>
        <w:rPr>
          <w:b/>
          <w:bCs/>
          <w:color w:val="0D1B4C"/>
          <w:sz w:val="30"/>
          <w:szCs w:val="30"/>
        </w:rPr>
        <w:t xml:space="preserve">1. Overview &amp; Problem Statement</w:t>
      </w:r>
    </w:p>
    <w:p>
      <w:pPr>
        <w:spacing w:after="140"/>
      </w:pPr>
      <w:r>
        <w:rPr>
          <w:color w:val="222222"/>
          <w:sz w:val="21"/>
          <w:szCs w:val="21"/>
        </w:rPr>
        <w:t xml:space="preserve">Organizations are overwhelmed by the number of sustainability frameworks available today (ISO 14001, ISO 50001, GHG Protocol, GRI, BRSR, ISSB, CSRD, TCFD, SDGs, SBTi, and more). Most teams don't know where to start, which framework applies to their maturity level, or what sequence to follow.</w:t>
      </w:r>
    </w:p>
    <w:p>
      <w:pPr>
        <w:spacing w:after="140"/>
      </w:pPr>
      <w:r>
        <w:rPr>
          <w:color w:val="222222"/>
          <w:sz w:val="21"/>
          <w:szCs w:val="21"/>
        </w:rPr>
        <w:t xml:space="preserve">This product maps an organization's profile — industry, energy use, emissions tracking maturity, certifications held, and sustainability goals — to a ranked, explainable list of recommended frameworks, organized around a simple four-stage mental model:</w:t>
      </w:r>
    </w:p>
    <w:p>
      <w:pPr>
        <w:pStyle w:val="ListParagraph"/>
        <w:numPr>
          <w:ilvl w:val="0"/>
          <w:numId w:val="2"/>
        </w:numPr>
        <w:spacing w:after="80"/>
      </w:pPr>
      <w:r>
        <w:rPr>
          <w:color w:val="222222"/>
          <w:sz w:val="21"/>
          <w:szCs w:val="21"/>
        </w:rPr>
        <w:t xml:space="preserve">MANAGE (Foundation) — management systems, e.g. ISO 14001, ISO 50001, ISO 45001, ISO 37001</w:t>
      </w:r>
    </w:p>
    <w:p>
      <w:pPr>
        <w:pStyle w:val="ListParagraph"/>
        <w:numPr>
          <w:ilvl w:val="0"/>
          <w:numId w:val="2"/>
        </w:numPr>
        <w:spacing w:after="80"/>
      </w:pPr>
      <w:r>
        <w:rPr>
          <w:color w:val="222222"/>
          <w:sz w:val="21"/>
          <w:szCs w:val="21"/>
        </w:rPr>
        <w:t xml:space="preserve">MEASURE (Measurement) — accounting &amp; metrics, e.g. GHG Protocol, ISO 14064, Water Accounting</w:t>
      </w:r>
    </w:p>
    <w:p>
      <w:pPr>
        <w:pStyle w:val="ListParagraph"/>
        <w:numPr>
          <w:ilvl w:val="0"/>
          <w:numId w:val="2"/>
        </w:numPr>
        <w:spacing w:after="80"/>
      </w:pPr>
      <w:r>
        <w:rPr>
          <w:color w:val="222222"/>
          <w:sz w:val="21"/>
          <w:szCs w:val="21"/>
        </w:rPr>
        <w:t xml:space="preserve">REPORT (Disclosure) — reporting frameworks, e.g. GRI, BRSR, ISSB, CSRD, TCFD</w:t>
      </w:r>
    </w:p>
    <w:p>
      <w:pPr>
        <w:pStyle w:val="ListParagraph"/>
        <w:numPr>
          <w:ilvl w:val="0"/>
          <w:numId w:val="2"/>
        </w:numPr>
        <w:spacing w:after="80"/>
      </w:pPr>
      <w:r>
        <w:rPr>
          <w:color w:val="222222"/>
          <w:sz w:val="21"/>
          <w:szCs w:val="21"/>
        </w:rPr>
        <w:t xml:space="preserve">IMPROVE (Direction) — goals &amp; targets, e.g. SDGs, Net Zero Commitments, SBTi</w:t>
      </w:r>
    </w:p>
    <w:p>
      <w:pPr>
        <w:spacing w:after="140"/>
      </w:pPr>
      <w:r>
        <w:rPr>
          <w:color w:val="222222"/>
          <w:sz w:val="21"/>
          <w:szCs w:val="21"/>
        </w:rPr>
        <w:t xml:space="preserve">The system does not just classify a company into a category — it ranks specific frameworks within that category (e.g. GRI vs BRSR vs ISSB) and explains the reasoning behind each suggestion.</w:t>
      </w:r>
    </w:p>
    <w:p>
      <w:pPr>
        <w:pStyle w:val="Heading2"/>
        <w:spacing w:after="120" w:before="280"/>
      </w:pPr>
      <w:r>
        <w:rPr>
          <w:b/>
          <w:bCs/>
          <w:color w:val="1B5E20"/>
          <w:sz w:val="24"/>
          <w:szCs w:val="24"/>
        </w:rPr>
        <w:t xml:space="preserve">1.1 Goals</w:t>
      </w:r>
    </w:p>
    <w:p>
      <w:pPr>
        <w:pStyle w:val="ListParagraph"/>
        <w:numPr>
          <w:ilvl w:val="0"/>
          <w:numId w:val="2"/>
        </w:numPr>
        <w:spacing w:after="80"/>
      </w:pPr>
      <w:r>
        <w:rPr>
          <w:color w:val="222222"/>
          <w:sz w:val="21"/>
          <w:szCs w:val="21"/>
        </w:rPr>
        <w:t xml:space="preserve">Reduce the time and expertise needed for an organization to identify relevant sustainability frameworks.</w:t>
      </w:r>
    </w:p>
    <w:p>
      <w:pPr>
        <w:pStyle w:val="ListParagraph"/>
        <w:numPr>
          <w:ilvl w:val="0"/>
          <w:numId w:val="2"/>
        </w:numPr>
        <w:spacing w:after="80"/>
      </w:pPr>
      <w:r>
        <w:rPr>
          <w:color w:val="222222"/>
          <w:sz w:val="21"/>
          <w:szCs w:val="21"/>
        </w:rPr>
        <w:t xml:space="preserve">Provide ranked, explainable recommendations rather than a static checklist.</w:t>
      </w:r>
    </w:p>
    <w:p>
      <w:pPr>
        <w:pStyle w:val="ListParagraph"/>
        <w:numPr>
          <w:ilvl w:val="0"/>
          <w:numId w:val="2"/>
        </w:numPr>
        <w:spacing w:after="80"/>
      </w:pPr>
      <w:r>
        <w:rPr>
          <w:color w:val="222222"/>
          <w:sz w:val="21"/>
          <w:szCs w:val="21"/>
        </w:rPr>
        <w:t xml:space="preserve">Ship a working end-to-end MVP (data → model → API → UI) that can evolve from rule-based to ML-based over time.</w:t>
      </w:r>
    </w:p>
    <w:p>
      <w:pPr>
        <w:pStyle w:val="ListParagraph"/>
        <w:numPr>
          <w:ilvl w:val="0"/>
          <w:numId w:val="2"/>
        </w:numPr>
        <w:spacing w:after="80"/>
      </w:pPr>
      <w:r>
        <w:rPr>
          <w:color w:val="222222"/>
          <w:sz w:val="21"/>
          <w:szCs w:val="21"/>
        </w:rPr>
        <w:t xml:space="preserve">Keep the initial build lean enough for a single developer / small team to ship in weeks, not months.</w:t>
      </w:r>
    </w:p>
    <w:p>
      <w:pPr>
        <w:pStyle w:val="Heading2"/>
        <w:spacing w:after="120" w:before="280"/>
      </w:pPr>
      <w:r>
        <w:rPr>
          <w:b/>
          <w:bCs/>
          <w:color w:val="1B5E20"/>
          <w:sz w:val="24"/>
          <w:szCs w:val="24"/>
        </w:rPr>
        <w:t xml:space="preserve">1.2 Non-Goals (v1)</w:t>
      </w:r>
    </w:p>
    <w:p>
      <w:pPr>
        <w:pStyle w:val="ListParagraph"/>
        <w:numPr>
          <w:ilvl w:val="0"/>
          <w:numId w:val="2"/>
        </w:numPr>
        <w:spacing w:after="80"/>
      </w:pPr>
      <w:r>
        <w:rPr>
          <w:color w:val="222222"/>
          <w:sz w:val="21"/>
          <w:szCs w:val="21"/>
        </w:rPr>
        <w:t xml:space="preserve">Automated regulatory compliance certification or legal sign-off.</w:t>
      </w:r>
    </w:p>
    <w:p>
      <w:pPr>
        <w:pStyle w:val="ListParagraph"/>
        <w:numPr>
          <w:ilvl w:val="0"/>
          <w:numId w:val="2"/>
        </w:numPr>
        <w:spacing w:after="80"/>
      </w:pPr>
      <w:r>
        <w:rPr>
          <w:color w:val="222222"/>
          <w:sz w:val="21"/>
          <w:szCs w:val="21"/>
        </w:rPr>
        <w:t xml:space="preserve">Real-time ingestion of live ESG filings at scale (v1 uses curated + synthetic data).</w:t>
      </w:r>
    </w:p>
    <w:p>
      <w:pPr>
        <w:pStyle w:val="ListParagraph"/>
        <w:numPr>
          <w:ilvl w:val="0"/>
          <w:numId w:val="2"/>
        </w:numPr>
        <w:spacing w:after="80"/>
      </w:pPr>
      <w:r>
        <w:rPr>
          <w:color w:val="222222"/>
          <w:sz w:val="21"/>
          <w:szCs w:val="21"/>
        </w:rPr>
        <w:t xml:space="preserve">Multi-tenant enterprise SSO / billing (can be added post-MVP).</w:t>
      </w:r>
    </w:p>
    <w:p>
      <w:pPr>
        <w:pStyle w:val="Heading1"/>
        <w:pBdr>
          <w:bottom w:val="single" w:color="1B5E20" w:sz="6" w:space="4"/>
        </w:pBdr>
        <w:spacing w:after="160" w:before="360"/>
      </w:pPr>
      <w:r>
        <w:rPr>
          <w:b/>
          <w:bCs/>
          <w:color w:val="0D1B4C"/>
          <w:sz w:val="30"/>
          <w:szCs w:val="30"/>
        </w:rPr>
        <w:t xml:space="preserve">2. Target Users &amp; Personas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3200"/>
        <w:gridCol w:w="3600"/>
        <w:gridCol w:w="3000"/>
      </w:tblGrid>
      <w:tr>
        <w:trPr>
          <w:tblHeader/>
        </w:trPr>
        <w:tc>
          <w:tcPr>
            <w:tcW w:type="dxa" w:w="3200"/>
            <w:shd w:fill="1B5E20" w:val="clear"/>
            <w:tcMar>
              <w:top w:type="dxa" w:w="80"/>
              <w:left w:type="dxa" w:w="100"/>
              <w:bottom w:type="dxa" w:w="80"/>
              <w:right w:type="dxa" w:w="100"/>
            </w:tcMar>
          </w:tcPr>
          <w:p>
            <w:r>
              <w:rPr>
                <w:b/>
                <w:bCs/>
                <w:color w:val="FFFFFF"/>
                <w:sz w:val="20"/>
                <w:szCs w:val="20"/>
              </w:rPr>
              <w:t xml:space="preserve">Persona</w:t>
            </w:r>
          </w:p>
        </w:tc>
        <w:tc>
          <w:tcPr>
            <w:tcW w:type="dxa" w:w="3600"/>
            <w:shd w:fill="1B5E20" w:val="clear"/>
            <w:tcMar>
              <w:top w:type="dxa" w:w="80"/>
              <w:left w:type="dxa" w:w="100"/>
              <w:bottom w:type="dxa" w:w="80"/>
              <w:right w:type="dxa" w:w="100"/>
            </w:tcMar>
          </w:tcPr>
          <w:p>
            <w:r>
              <w:rPr>
                <w:b/>
                <w:bCs/>
                <w:color w:val="FFFFFF"/>
                <w:sz w:val="20"/>
                <w:szCs w:val="20"/>
              </w:rPr>
              <w:t xml:space="preserve">Description</w:t>
            </w:r>
          </w:p>
        </w:tc>
        <w:tc>
          <w:tcPr>
            <w:tcW w:type="dxa" w:w="3000"/>
            <w:shd w:fill="1B5E20" w:val="clear"/>
            <w:tcMar>
              <w:top w:type="dxa" w:w="80"/>
              <w:left w:type="dxa" w:w="100"/>
              <w:bottom w:type="dxa" w:w="80"/>
              <w:right w:type="dxa" w:w="100"/>
            </w:tcMar>
          </w:tcPr>
          <w:p>
            <w:r>
              <w:rPr>
                <w:b/>
                <w:bCs/>
                <w:color w:val="FFFFFF"/>
                <w:sz w:val="20"/>
                <w:szCs w:val="20"/>
              </w:rPr>
              <w:t xml:space="preserve">Primary Need</w:t>
            </w:r>
          </w:p>
        </w:tc>
      </w:tr>
      <w:tr>
        <w:tc>
          <w:tcPr>
            <w:tcW w:type="dxa" w:w="3200"/>
            <w:shd w:fill="FFFFFF" w:val="clear"/>
            <w:tcMar>
              <w:top w:type="dxa" w:w="70"/>
              <w:left w:type="dxa" w:w="100"/>
              <w:bottom w:type="dxa" w:w="70"/>
              <w:right w:type="dxa" w:w="100"/>
            </w:tcMar>
          </w:tcPr>
          <w:p>
            <w:r>
              <w:rPr>
                <w:color w:val="222222"/>
                <w:sz w:val="19"/>
                <w:szCs w:val="19"/>
              </w:rPr>
              <w:t xml:space="preserve">Sustainability Manager</w:t>
            </w:r>
          </w:p>
        </w:tc>
        <w:tc>
          <w:tcPr>
            <w:tcW w:type="dxa" w:w="3600"/>
            <w:shd w:fill="FFFFFF" w:val="clear"/>
            <w:tcMar>
              <w:top w:type="dxa" w:w="70"/>
              <w:left w:type="dxa" w:w="100"/>
              <w:bottom w:type="dxa" w:w="70"/>
              <w:right w:type="dxa" w:w="100"/>
            </w:tcMar>
          </w:tcPr>
          <w:p>
            <w:r>
              <w:rPr>
                <w:color w:val="222222"/>
                <w:sz w:val="19"/>
                <w:szCs w:val="19"/>
              </w:rPr>
              <w:t xml:space="preserve">Owns ESG strategy at a mid-size company, limited framework expertise</w:t>
            </w:r>
          </w:p>
        </w:tc>
        <w:tc>
          <w:tcPr>
            <w:tcW w:type="dxa" w:w="3000"/>
            <w:shd w:fill="FFFFFF" w:val="clear"/>
            <w:tcMar>
              <w:top w:type="dxa" w:w="70"/>
              <w:left w:type="dxa" w:w="100"/>
              <w:bottom w:type="dxa" w:w="70"/>
              <w:right w:type="dxa" w:w="100"/>
            </w:tcMar>
          </w:tcPr>
          <w:p>
            <w:r>
              <w:rPr>
                <w:color w:val="222222"/>
                <w:sz w:val="19"/>
                <w:szCs w:val="19"/>
              </w:rPr>
              <w:t xml:space="preserve">"Which frameworks should we adopt first?"</w:t>
            </w:r>
          </w:p>
        </w:tc>
      </w:tr>
      <w:tr>
        <w:tc>
          <w:tcPr>
            <w:tcW w:type="dxa" w:w="3200"/>
            <w:shd w:fill="F4F8F4" w:val="clear"/>
            <w:tcMar>
              <w:top w:type="dxa" w:w="70"/>
              <w:left w:type="dxa" w:w="100"/>
              <w:bottom w:type="dxa" w:w="70"/>
              <w:right w:type="dxa" w:w="100"/>
            </w:tcMar>
          </w:tcPr>
          <w:p>
            <w:r>
              <w:rPr>
                <w:color w:val="222222"/>
                <w:sz w:val="19"/>
                <w:szCs w:val="19"/>
              </w:rPr>
              <w:t xml:space="preserve">Compliance Consultant</w:t>
            </w:r>
          </w:p>
        </w:tc>
        <w:tc>
          <w:tcPr>
            <w:tcW w:type="dxa" w:w="3600"/>
            <w:shd w:fill="F4F8F4" w:val="clear"/>
            <w:tcMar>
              <w:top w:type="dxa" w:w="70"/>
              <w:left w:type="dxa" w:w="100"/>
              <w:bottom w:type="dxa" w:w="70"/>
              <w:right w:type="dxa" w:w="100"/>
            </w:tcMar>
          </w:tcPr>
          <w:p>
            <w:r>
              <w:rPr>
                <w:color w:val="222222"/>
                <w:sz w:val="19"/>
                <w:szCs w:val="19"/>
              </w:rPr>
              <w:t xml:space="preserve">Advises multiple client organizations on sustainability roadmaps</w:t>
            </w:r>
          </w:p>
        </w:tc>
        <w:tc>
          <w:tcPr>
            <w:tcW w:type="dxa" w:w="3000"/>
            <w:shd w:fill="F4F8F4" w:val="clear"/>
            <w:tcMar>
              <w:top w:type="dxa" w:w="70"/>
              <w:left w:type="dxa" w:w="100"/>
              <w:bottom w:type="dxa" w:w="70"/>
              <w:right w:type="dxa" w:w="100"/>
            </w:tcMar>
          </w:tcPr>
          <w:p>
            <w:r>
              <w:rPr>
                <w:color w:val="222222"/>
                <w:sz w:val="19"/>
                <w:szCs w:val="19"/>
              </w:rPr>
              <w:t xml:space="preserve">Fast, defensible recommendations to justify to clients</w:t>
            </w:r>
          </w:p>
        </w:tc>
      </w:tr>
      <w:tr>
        <w:tc>
          <w:tcPr>
            <w:tcW w:type="dxa" w:w="3200"/>
            <w:shd w:fill="FFFFFF" w:val="clear"/>
            <w:tcMar>
              <w:top w:type="dxa" w:w="70"/>
              <w:left w:type="dxa" w:w="100"/>
              <w:bottom w:type="dxa" w:w="70"/>
              <w:right w:type="dxa" w:w="100"/>
            </w:tcMar>
          </w:tcPr>
          <w:p>
            <w:r>
              <w:rPr>
                <w:color w:val="222222"/>
                <w:sz w:val="19"/>
                <w:szCs w:val="19"/>
              </w:rPr>
              <w:t xml:space="preserve">Startup Founder / Ops Lead</w:t>
            </w:r>
          </w:p>
        </w:tc>
        <w:tc>
          <w:tcPr>
            <w:tcW w:type="dxa" w:w="3600"/>
            <w:shd w:fill="FFFFFF" w:val="clear"/>
            <w:tcMar>
              <w:top w:type="dxa" w:w="70"/>
              <w:left w:type="dxa" w:w="100"/>
              <w:bottom w:type="dxa" w:w="70"/>
              <w:right w:type="dxa" w:w="100"/>
            </w:tcMar>
          </w:tcPr>
          <w:p>
            <w:r>
              <w:rPr>
                <w:color w:val="222222"/>
                <w:sz w:val="19"/>
                <w:szCs w:val="19"/>
              </w:rPr>
              <w:t xml:space="preserve">Small team, no dedicated sustainability function</w:t>
            </w:r>
          </w:p>
        </w:tc>
        <w:tc>
          <w:tcPr>
            <w:tcW w:type="dxa" w:w="3000"/>
            <w:shd w:fill="FFFFFF" w:val="clear"/>
            <w:tcMar>
              <w:top w:type="dxa" w:w="70"/>
              <w:left w:type="dxa" w:w="100"/>
              <w:bottom w:type="dxa" w:w="70"/>
              <w:right w:type="dxa" w:w="100"/>
            </w:tcMar>
          </w:tcPr>
          <w:p>
            <w:r>
              <w:rPr>
                <w:color w:val="222222"/>
                <w:sz w:val="19"/>
                <w:szCs w:val="19"/>
              </w:rPr>
              <w:t xml:space="preserve">Simple guided path, no jargon</w:t>
            </w:r>
          </w:p>
        </w:tc>
      </w:tr>
    </w:tbl>
    <w:p>
      <w:pPr>
        <w:pStyle w:val="Heading1"/>
        <w:pBdr>
          <w:bottom w:val="single" w:color="1B5E20" w:sz="6" w:space="4"/>
        </w:pBdr>
        <w:spacing w:after="160" w:before="360"/>
      </w:pPr>
      <w:r>
        <w:rPr>
          <w:b/>
          <w:bCs/>
          <w:color w:val="0D1B4C"/>
          <w:sz w:val="30"/>
          <w:szCs w:val="30"/>
        </w:rPr>
        <w:t xml:space="preserve">3. Functional Requirements</w:t>
      </w:r>
    </w:p>
    <w:p>
      <w:pPr>
        <w:pStyle w:val="Heading2"/>
        <w:spacing w:after="120" w:before="280"/>
      </w:pPr>
      <w:r>
        <w:rPr>
          <w:b/>
          <w:bCs/>
          <w:color w:val="1B5E20"/>
          <w:sz w:val="24"/>
          <w:szCs w:val="24"/>
        </w:rPr>
        <w:t xml:space="preserve">3.1 Core User Flow</w:t>
      </w:r>
    </w:p>
    <w:p>
      <w:pPr>
        <w:pStyle w:val="ListParagraph"/>
        <w:numPr>
          <w:ilvl w:val="0"/>
          <w:numId w:val="3"/>
        </w:numPr>
        <w:spacing w:after="80"/>
      </w:pPr>
      <w:r>
        <w:rPr>
          <w:color w:val="222222"/>
          <w:sz w:val="21"/>
          <w:szCs w:val="21"/>
        </w:rPr>
        <w:t xml:space="preserve">User creates/updates an organization profile (industry, size, region, energy use, emissions tracking status, existing certifications, disclosure obligations, goals).</w:t>
      </w:r>
    </w:p>
    <w:p>
      <w:pPr>
        <w:pStyle w:val="ListParagraph"/>
        <w:numPr>
          <w:ilvl w:val="0"/>
          <w:numId w:val="3"/>
        </w:numPr>
        <w:spacing w:after="80"/>
      </w:pPr>
      <w:r>
        <w:rPr>
          <w:color w:val="222222"/>
          <w:sz w:val="21"/>
          <w:szCs w:val="21"/>
        </w:rPr>
        <w:t xml:space="preserve">System generates a shortlist of candidate frameworks (candidate generation).</w:t>
      </w:r>
    </w:p>
    <w:p>
      <w:pPr>
        <w:pStyle w:val="ListParagraph"/>
        <w:numPr>
          <w:ilvl w:val="0"/>
          <w:numId w:val="3"/>
        </w:numPr>
        <w:spacing w:after="80"/>
      </w:pPr>
      <w:r>
        <w:rPr>
          <w:color w:val="222222"/>
          <w:sz w:val="21"/>
          <w:szCs w:val="21"/>
        </w:rPr>
        <w:t xml:space="preserve">System scores and ranks candidates against the profile (scoring).</w:t>
      </w:r>
    </w:p>
    <w:p>
      <w:pPr>
        <w:pStyle w:val="ListParagraph"/>
        <w:numPr>
          <w:ilvl w:val="0"/>
          <w:numId w:val="3"/>
        </w:numPr>
        <w:spacing w:after="80"/>
      </w:pPr>
      <w:r>
        <w:rPr>
          <w:color w:val="222222"/>
          <w:sz w:val="21"/>
          <w:szCs w:val="21"/>
        </w:rPr>
        <w:t xml:space="preserve">System applies business rules for ordering and prerequisites — e.g. Manage before Measure before Report before Improve (re-ranking).</w:t>
      </w:r>
    </w:p>
    <w:p>
      <w:pPr>
        <w:pStyle w:val="ListParagraph"/>
        <w:numPr>
          <w:ilvl w:val="0"/>
          <w:numId w:val="3"/>
        </w:numPr>
        <w:spacing w:after="80"/>
      </w:pPr>
      <w:r>
        <w:rPr>
          <w:color w:val="222222"/>
          <w:sz w:val="21"/>
          <w:szCs w:val="21"/>
        </w:rPr>
        <w:t xml:space="preserve">UI displays top-N recommended frameworks per stage, each with a plain-language reason.</w:t>
      </w:r>
    </w:p>
    <w:p>
      <w:pPr>
        <w:pStyle w:val="ListParagraph"/>
        <w:numPr>
          <w:ilvl w:val="0"/>
          <w:numId w:val="3"/>
        </w:numPr>
        <w:spacing w:after="80"/>
      </w:pPr>
      <w:r>
        <w:rPr>
          <w:color w:val="222222"/>
          <w:sz w:val="21"/>
          <w:szCs w:val="21"/>
        </w:rPr>
        <w:t xml:space="preserve">User can drill into a framework to see "why recommended" and "what's required to adopt it."</w:t>
      </w:r>
    </w:p>
    <w:p>
      <w:pPr>
        <w:pStyle w:val="Heading2"/>
        <w:spacing w:after="120" w:before="280"/>
      </w:pPr>
      <w:r>
        <w:rPr>
          <w:b/>
          <w:bCs/>
          <w:color w:val="1B5E20"/>
          <w:sz w:val="24"/>
          <w:szCs w:val="24"/>
        </w:rPr>
        <w:t xml:space="preserve">3.2 Feature List (MVP)</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3800"/>
        <w:gridCol w:w="1600"/>
        <w:gridCol w:w="4400"/>
      </w:tblGrid>
      <w:tr>
        <w:trPr>
          <w:tblHeader/>
        </w:trPr>
        <w:tc>
          <w:tcPr>
            <w:tcW w:type="dxa" w:w="3800"/>
            <w:shd w:fill="1B5E20" w:val="clear"/>
            <w:tcMar>
              <w:top w:type="dxa" w:w="80"/>
              <w:left w:type="dxa" w:w="100"/>
              <w:bottom w:type="dxa" w:w="80"/>
              <w:right w:type="dxa" w:w="100"/>
            </w:tcMar>
          </w:tcPr>
          <w:p>
            <w:r>
              <w:rPr>
                <w:b/>
                <w:bCs/>
                <w:color w:val="FFFFFF"/>
                <w:sz w:val="20"/>
                <w:szCs w:val="20"/>
              </w:rPr>
              <w:t xml:space="preserve">Feature</w:t>
            </w:r>
          </w:p>
        </w:tc>
        <w:tc>
          <w:tcPr>
            <w:tcW w:type="dxa" w:w="1600"/>
            <w:shd w:fill="1B5E20" w:val="clear"/>
            <w:tcMar>
              <w:top w:type="dxa" w:w="80"/>
              <w:left w:type="dxa" w:w="100"/>
              <w:bottom w:type="dxa" w:w="80"/>
              <w:right w:type="dxa" w:w="100"/>
            </w:tcMar>
          </w:tcPr>
          <w:p>
            <w:r>
              <w:rPr>
                <w:b/>
                <w:bCs/>
                <w:color w:val="FFFFFF"/>
                <w:sz w:val="20"/>
                <w:szCs w:val="20"/>
              </w:rPr>
              <w:t xml:space="preserve">Priority</w:t>
            </w:r>
          </w:p>
        </w:tc>
        <w:tc>
          <w:tcPr>
            <w:tcW w:type="dxa" w:w="4400"/>
            <w:shd w:fill="1B5E20" w:val="clear"/>
            <w:tcMar>
              <w:top w:type="dxa" w:w="80"/>
              <w:left w:type="dxa" w:w="100"/>
              <w:bottom w:type="dxa" w:w="80"/>
              <w:right w:type="dxa" w:w="100"/>
            </w:tcMar>
          </w:tcPr>
          <w:p>
            <w:r>
              <w:rPr>
                <w:b/>
                <w:bCs/>
                <w:color w:val="FFFFFF"/>
                <w:sz w:val="20"/>
                <w:szCs w:val="20"/>
              </w:rPr>
              <w:t xml:space="preserve">Notes</w:t>
            </w:r>
          </w:p>
        </w:tc>
      </w:tr>
      <w:tr>
        <w:tc>
          <w:tcPr>
            <w:tcW w:type="dxa" w:w="3800"/>
            <w:shd w:fill="FFFFFF" w:val="clear"/>
            <w:tcMar>
              <w:top w:type="dxa" w:w="70"/>
              <w:left w:type="dxa" w:w="100"/>
              <w:bottom w:type="dxa" w:w="70"/>
              <w:right w:type="dxa" w:w="100"/>
            </w:tcMar>
          </w:tcPr>
          <w:p>
            <w:r>
              <w:rPr>
                <w:color w:val="222222"/>
                <w:sz w:val="19"/>
                <w:szCs w:val="19"/>
              </w:rPr>
              <w:t xml:space="preserve">Organization profile intake form</w:t>
            </w:r>
          </w:p>
        </w:tc>
        <w:tc>
          <w:tcPr>
            <w:tcW w:type="dxa" w:w="1600"/>
            <w:shd w:fill="FFFFFF" w:val="clear"/>
            <w:tcMar>
              <w:top w:type="dxa" w:w="70"/>
              <w:left w:type="dxa" w:w="100"/>
              <w:bottom w:type="dxa" w:w="70"/>
              <w:right w:type="dxa" w:w="100"/>
            </w:tcMar>
          </w:tcPr>
          <w:p>
            <w:r>
              <w:rPr>
                <w:color w:val="222222"/>
                <w:sz w:val="19"/>
                <w:szCs w:val="19"/>
              </w:rPr>
              <w:t xml:space="preserve">P0</w:t>
            </w:r>
          </w:p>
        </w:tc>
        <w:tc>
          <w:tcPr>
            <w:tcW w:type="dxa" w:w="4400"/>
            <w:shd w:fill="FFFFFF" w:val="clear"/>
            <w:tcMar>
              <w:top w:type="dxa" w:w="70"/>
              <w:left w:type="dxa" w:w="100"/>
              <w:bottom w:type="dxa" w:w="70"/>
              <w:right w:type="dxa" w:w="100"/>
            </w:tcMar>
          </w:tcPr>
          <w:p>
            <w:r>
              <w:rPr>
                <w:color w:val="222222"/>
                <w:sz w:val="19"/>
                <w:szCs w:val="19"/>
              </w:rPr>
              <w:t xml:space="preserve">Structured form; maps to feature engineering inputs</w:t>
            </w:r>
          </w:p>
        </w:tc>
      </w:tr>
      <w:tr>
        <w:tc>
          <w:tcPr>
            <w:tcW w:type="dxa" w:w="3800"/>
            <w:shd w:fill="F4F8F4" w:val="clear"/>
            <w:tcMar>
              <w:top w:type="dxa" w:w="70"/>
              <w:left w:type="dxa" w:w="100"/>
              <w:bottom w:type="dxa" w:w="70"/>
              <w:right w:type="dxa" w:w="100"/>
            </w:tcMar>
          </w:tcPr>
          <w:p>
            <w:r>
              <w:rPr>
                <w:color w:val="222222"/>
                <w:sz w:val="19"/>
                <w:szCs w:val="19"/>
              </w:rPr>
              <w:t xml:space="preserve">Framework recommendation results view</w:t>
            </w:r>
          </w:p>
        </w:tc>
        <w:tc>
          <w:tcPr>
            <w:tcW w:type="dxa" w:w="1600"/>
            <w:shd w:fill="F4F8F4" w:val="clear"/>
            <w:tcMar>
              <w:top w:type="dxa" w:w="70"/>
              <w:left w:type="dxa" w:w="100"/>
              <w:bottom w:type="dxa" w:w="70"/>
              <w:right w:type="dxa" w:w="100"/>
            </w:tcMar>
          </w:tcPr>
          <w:p>
            <w:r>
              <w:rPr>
                <w:color w:val="222222"/>
                <w:sz w:val="19"/>
                <w:szCs w:val="19"/>
              </w:rPr>
              <w:t xml:space="preserve">P0</w:t>
            </w:r>
          </w:p>
        </w:tc>
        <w:tc>
          <w:tcPr>
            <w:tcW w:type="dxa" w:w="4400"/>
            <w:shd w:fill="F4F8F4" w:val="clear"/>
            <w:tcMar>
              <w:top w:type="dxa" w:w="70"/>
              <w:left w:type="dxa" w:w="100"/>
              <w:bottom w:type="dxa" w:w="70"/>
              <w:right w:type="dxa" w:w="100"/>
            </w:tcMar>
          </w:tcPr>
          <w:p>
            <w:r>
              <w:rPr>
                <w:color w:val="222222"/>
                <w:sz w:val="19"/>
                <w:szCs w:val="19"/>
              </w:rPr>
              <w:t xml:space="preserve">Grouped by Manage / Measure / Report / Improve</w:t>
            </w:r>
          </w:p>
        </w:tc>
      </w:tr>
      <w:tr>
        <w:tc>
          <w:tcPr>
            <w:tcW w:type="dxa" w:w="3800"/>
            <w:shd w:fill="FFFFFF" w:val="clear"/>
            <w:tcMar>
              <w:top w:type="dxa" w:w="70"/>
              <w:left w:type="dxa" w:w="100"/>
              <w:bottom w:type="dxa" w:w="70"/>
              <w:right w:type="dxa" w:w="100"/>
            </w:tcMar>
          </w:tcPr>
          <w:p>
            <w:r>
              <w:rPr>
                <w:color w:val="222222"/>
                <w:sz w:val="19"/>
                <w:szCs w:val="19"/>
              </w:rPr>
              <w:t xml:space="preserve">"Why this framework" explanation</w:t>
            </w:r>
          </w:p>
        </w:tc>
        <w:tc>
          <w:tcPr>
            <w:tcW w:type="dxa" w:w="1600"/>
            <w:shd w:fill="FFFFFF" w:val="clear"/>
            <w:tcMar>
              <w:top w:type="dxa" w:w="70"/>
              <w:left w:type="dxa" w:w="100"/>
              <w:bottom w:type="dxa" w:w="70"/>
              <w:right w:type="dxa" w:w="100"/>
            </w:tcMar>
          </w:tcPr>
          <w:p>
            <w:r>
              <w:rPr>
                <w:color w:val="222222"/>
                <w:sz w:val="19"/>
                <w:szCs w:val="19"/>
              </w:rPr>
              <w:t xml:space="preserve">P0</w:t>
            </w:r>
          </w:p>
        </w:tc>
        <w:tc>
          <w:tcPr>
            <w:tcW w:type="dxa" w:w="4400"/>
            <w:shd w:fill="FFFFFF" w:val="clear"/>
            <w:tcMar>
              <w:top w:type="dxa" w:w="70"/>
              <w:left w:type="dxa" w:w="100"/>
              <w:bottom w:type="dxa" w:w="70"/>
              <w:right w:type="dxa" w:w="100"/>
            </w:tcMar>
          </w:tcPr>
          <w:p>
            <w:r>
              <w:rPr>
                <w:color w:val="222222"/>
                <w:sz w:val="19"/>
                <w:szCs w:val="19"/>
              </w:rPr>
              <w:t xml:space="preserve">Rule/feature-based rationale, not black-box</w:t>
            </w:r>
          </w:p>
        </w:tc>
      </w:tr>
      <w:tr>
        <w:tc>
          <w:tcPr>
            <w:tcW w:type="dxa" w:w="3800"/>
            <w:shd w:fill="F4F8F4" w:val="clear"/>
            <w:tcMar>
              <w:top w:type="dxa" w:w="70"/>
              <w:left w:type="dxa" w:w="100"/>
              <w:bottom w:type="dxa" w:w="70"/>
              <w:right w:type="dxa" w:w="100"/>
            </w:tcMar>
          </w:tcPr>
          <w:p>
            <w:r>
              <w:rPr>
                <w:color w:val="222222"/>
                <w:sz w:val="19"/>
                <w:szCs w:val="19"/>
              </w:rPr>
              <w:t xml:space="preserve">Framework detail pages</w:t>
            </w:r>
          </w:p>
        </w:tc>
        <w:tc>
          <w:tcPr>
            <w:tcW w:type="dxa" w:w="1600"/>
            <w:shd w:fill="F4F8F4" w:val="clear"/>
            <w:tcMar>
              <w:top w:type="dxa" w:w="70"/>
              <w:left w:type="dxa" w:w="100"/>
              <w:bottom w:type="dxa" w:w="70"/>
              <w:right w:type="dxa" w:w="100"/>
            </w:tcMar>
          </w:tcPr>
          <w:p>
            <w:r>
              <w:rPr>
                <w:color w:val="222222"/>
                <w:sz w:val="19"/>
                <w:szCs w:val="19"/>
              </w:rPr>
              <w:t xml:space="preserve">P1</w:t>
            </w:r>
          </w:p>
        </w:tc>
        <w:tc>
          <w:tcPr>
            <w:tcW w:type="dxa" w:w="4400"/>
            <w:shd w:fill="F4F8F4" w:val="clear"/>
            <w:tcMar>
              <w:top w:type="dxa" w:w="70"/>
              <w:left w:type="dxa" w:w="100"/>
              <w:bottom w:type="dxa" w:w="70"/>
              <w:right w:type="dxa" w:w="100"/>
            </w:tcMar>
          </w:tcPr>
          <w:p>
            <w:r>
              <w:rPr>
                <w:color w:val="222222"/>
                <w:sz w:val="19"/>
                <w:szCs w:val="19"/>
              </w:rPr>
              <w:t xml:space="preserve">Static content: what it is, who needs it, prerequisites</w:t>
            </w:r>
          </w:p>
        </w:tc>
      </w:tr>
      <w:tr>
        <w:tc>
          <w:tcPr>
            <w:tcW w:type="dxa" w:w="3800"/>
            <w:shd w:fill="FFFFFF" w:val="clear"/>
            <w:tcMar>
              <w:top w:type="dxa" w:w="70"/>
              <w:left w:type="dxa" w:w="100"/>
              <w:bottom w:type="dxa" w:w="70"/>
              <w:right w:type="dxa" w:w="100"/>
            </w:tcMar>
          </w:tcPr>
          <w:p>
            <w:r>
              <w:rPr>
                <w:color w:val="222222"/>
                <w:sz w:val="19"/>
                <w:szCs w:val="19"/>
              </w:rPr>
              <w:t xml:space="preserve">Save / revisit past profile &amp; results</w:t>
            </w:r>
          </w:p>
        </w:tc>
        <w:tc>
          <w:tcPr>
            <w:tcW w:type="dxa" w:w="1600"/>
            <w:shd w:fill="FFFFFF" w:val="clear"/>
            <w:tcMar>
              <w:top w:type="dxa" w:w="70"/>
              <w:left w:type="dxa" w:w="100"/>
              <w:bottom w:type="dxa" w:w="70"/>
              <w:right w:type="dxa" w:w="100"/>
            </w:tcMar>
          </w:tcPr>
          <w:p>
            <w:r>
              <w:rPr>
                <w:color w:val="222222"/>
                <w:sz w:val="19"/>
                <w:szCs w:val="19"/>
              </w:rPr>
              <w:t xml:space="preserve">P1</w:t>
            </w:r>
          </w:p>
        </w:tc>
        <w:tc>
          <w:tcPr>
            <w:tcW w:type="dxa" w:w="4400"/>
            <w:shd w:fill="FFFFFF" w:val="clear"/>
            <w:tcMar>
              <w:top w:type="dxa" w:w="70"/>
              <w:left w:type="dxa" w:w="100"/>
              <w:bottom w:type="dxa" w:w="70"/>
              <w:right w:type="dxa" w:w="100"/>
            </w:tcMar>
          </w:tcPr>
          <w:p>
            <w:r>
              <w:rPr>
                <w:color w:val="222222"/>
                <w:sz w:val="19"/>
                <w:szCs w:val="19"/>
              </w:rPr>
              <w:t xml:space="preserve">Requires basic auth + persistence</w:t>
            </w:r>
          </w:p>
        </w:tc>
      </w:tr>
      <w:tr>
        <w:tc>
          <w:tcPr>
            <w:tcW w:type="dxa" w:w="3800"/>
            <w:shd w:fill="F4F8F4" w:val="clear"/>
            <w:tcMar>
              <w:top w:type="dxa" w:w="70"/>
              <w:left w:type="dxa" w:w="100"/>
              <w:bottom w:type="dxa" w:w="70"/>
              <w:right w:type="dxa" w:w="100"/>
            </w:tcMar>
          </w:tcPr>
          <w:p>
            <w:r>
              <w:rPr>
                <w:color w:val="222222"/>
                <w:sz w:val="19"/>
                <w:szCs w:val="19"/>
              </w:rPr>
              <w:t xml:space="preserve">Admin: framework catalog management</w:t>
            </w:r>
          </w:p>
        </w:tc>
        <w:tc>
          <w:tcPr>
            <w:tcW w:type="dxa" w:w="1600"/>
            <w:shd w:fill="F4F8F4" w:val="clear"/>
            <w:tcMar>
              <w:top w:type="dxa" w:w="70"/>
              <w:left w:type="dxa" w:w="100"/>
              <w:bottom w:type="dxa" w:w="70"/>
              <w:right w:type="dxa" w:w="100"/>
            </w:tcMar>
          </w:tcPr>
          <w:p>
            <w:r>
              <w:rPr>
                <w:color w:val="222222"/>
                <w:sz w:val="19"/>
                <w:szCs w:val="19"/>
              </w:rPr>
              <w:t xml:space="preserve">P2</w:t>
            </w:r>
          </w:p>
        </w:tc>
        <w:tc>
          <w:tcPr>
            <w:tcW w:type="dxa" w:w="4400"/>
            <w:shd w:fill="F4F8F4" w:val="clear"/>
            <w:tcMar>
              <w:top w:type="dxa" w:w="70"/>
              <w:left w:type="dxa" w:w="100"/>
              <w:bottom w:type="dxa" w:w="70"/>
              <w:right w:type="dxa" w:w="100"/>
            </w:tcMar>
          </w:tcPr>
          <w:p>
            <w:r>
              <w:rPr>
                <w:color w:val="222222"/>
                <w:sz w:val="19"/>
                <w:szCs w:val="19"/>
              </w:rPr>
              <w:t xml:space="preserve">Add/edit frameworks &amp; metadata without redeploying</w:t>
            </w:r>
          </w:p>
        </w:tc>
      </w:tr>
      <w:tr>
        <w:tc>
          <w:tcPr>
            <w:tcW w:type="dxa" w:w="3800"/>
            <w:shd w:fill="FFFFFF" w:val="clear"/>
            <w:tcMar>
              <w:top w:type="dxa" w:w="70"/>
              <w:left w:type="dxa" w:w="100"/>
              <w:bottom w:type="dxa" w:w="70"/>
              <w:right w:type="dxa" w:w="100"/>
            </w:tcMar>
          </w:tcPr>
          <w:p>
            <w:r>
              <w:rPr>
                <w:color w:val="222222"/>
                <w:sz w:val="19"/>
                <w:szCs w:val="19"/>
              </w:rPr>
              <w:t xml:space="preserve">Export recommendations (PDF/CSV)</w:t>
            </w:r>
          </w:p>
        </w:tc>
        <w:tc>
          <w:tcPr>
            <w:tcW w:type="dxa" w:w="1600"/>
            <w:shd w:fill="FFFFFF" w:val="clear"/>
            <w:tcMar>
              <w:top w:type="dxa" w:w="70"/>
              <w:left w:type="dxa" w:w="100"/>
              <w:bottom w:type="dxa" w:w="70"/>
              <w:right w:type="dxa" w:w="100"/>
            </w:tcMar>
          </w:tcPr>
          <w:p>
            <w:r>
              <w:rPr>
                <w:color w:val="222222"/>
                <w:sz w:val="19"/>
                <w:szCs w:val="19"/>
              </w:rPr>
              <w:t xml:space="preserve">P2</w:t>
            </w:r>
          </w:p>
        </w:tc>
        <w:tc>
          <w:tcPr>
            <w:tcW w:type="dxa" w:w="4400"/>
            <w:shd w:fill="FFFFFF" w:val="clear"/>
            <w:tcMar>
              <w:top w:type="dxa" w:w="70"/>
              <w:left w:type="dxa" w:w="100"/>
              <w:bottom w:type="dxa" w:w="70"/>
              <w:right w:type="dxa" w:w="100"/>
            </w:tcMar>
          </w:tcPr>
          <w:p>
            <w:r>
              <w:rPr>
                <w:color w:val="222222"/>
                <w:sz w:val="19"/>
                <w:szCs w:val="19"/>
              </w:rPr>
              <w:t xml:space="preserve">Useful for consultants sharing with clients</w:t>
            </w:r>
          </w:p>
        </w:tc>
      </w:tr>
    </w:tbl>
    <w:p>
      <w:pPr>
        <w:pStyle w:val="Heading1"/>
        <w:pBdr>
          <w:bottom w:val="single" w:color="1B5E20" w:sz="6" w:space="4"/>
        </w:pBdr>
        <w:spacing w:after="160" w:before="360"/>
      </w:pPr>
      <w:r>
        <w:rPr>
          <w:b/>
          <w:bCs/>
          <w:color w:val="0D1B4C"/>
          <w:sz w:val="30"/>
          <w:szCs w:val="30"/>
        </w:rPr>
        <w:t xml:space="preserve">4. System Architecture</w:t>
      </w:r>
    </w:p>
    <w:p>
      <w:pPr>
        <w:spacing w:after="140"/>
      </w:pPr>
      <w:r>
        <w:rPr>
          <w:color w:val="222222"/>
          <w:sz w:val="21"/>
          <w:szCs w:val="21"/>
        </w:rPr>
        <w:t xml:space="preserve">A 2-stage recommendation pipeline, standard for modern recommender systems: generate candidates first, then rank the best ones for the organization profile. This separation makes the system easier to scale and improve incrementally.</w:t>
      </w:r>
    </w:p>
    <w:p>
      <w:pPr>
        <w:pStyle w:val="Heading2"/>
        <w:spacing w:after="120" w:before="280"/>
      </w:pPr>
      <w:r>
        <w:rPr>
          <w:b/>
          <w:bCs/>
          <w:color w:val="1B5E20"/>
          <w:sz w:val="24"/>
          <w:szCs w:val="24"/>
        </w:rPr>
        <w:t xml:space="preserve">4.1 Pipeline Stages</w:t>
      </w:r>
    </w:p>
    <w:p>
      <w:pPr>
        <w:pStyle w:val="ListParagraph"/>
        <w:numPr>
          <w:ilvl w:val="0"/>
          <w:numId w:val="2"/>
        </w:numPr>
        <w:spacing w:after="80"/>
      </w:pPr>
      <w:r>
        <w:rPr>
          <w:color w:val="222222"/>
          <w:sz w:val="21"/>
          <w:szCs w:val="21"/>
        </w:rPr>
        <w:t xml:space="preserve">Candidate Generation — shortlist relevant frameworks using rules or similarity against the org profile (fast, high recall).</w:t>
      </w:r>
    </w:p>
    <w:p>
      <w:pPr>
        <w:pStyle w:val="ListParagraph"/>
        <w:numPr>
          <w:ilvl w:val="0"/>
          <w:numId w:val="2"/>
        </w:numPr>
        <w:spacing w:after="80"/>
      </w:pPr>
      <w:r>
        <w:rPr>
          <w:color w:val="222222"/>
          <w:sz w:val="21"/>
          <w:szCs w:val="21"/>
        </w:rPr>
        <w:t xml:space="preserve">Scoring — a model predicts a relevance score for each candidate framework given the profile (precision layer).</w:t>
      </w:r>
    </w:p>
    <w:p>
      <w:pPr>
        <w:pStyle w:val="ListParagraph"/>
        <w:numPr>
          <w:ilvl w:val="0"/>
          <w:numId w:val="2"/>
        </w:numPr>
        <w:spacing w:after="80"/>
      </w:pPr>
      <w:r>
        <w:rPr>
          <w:color w:val="222222"/>
          <w:sz w:val="21"/>
          <w:szCs w:val="21"/>
        </w:rPr>
        <w:t xml:space="preserve">Re-ranking — business logic adjusts final order: prerequisite sequencing (Manage → Measure → Report → Improve), regional fit, diversity, and freshness.</w:t>
      </w:r>
    </w:p>
    <w:p>
      <w:pPr>
        <w:pStyle w:val="Heading2"/>
        <w:spacing w:after="120" w:before="280"/>
      </w:pPr>
      <w:r>
        <w:rPr>
          <w:b/>
          <w:bCs/>
          <w:color w:val="1B5E20"/>
          <w:sz w:val="24"/>
          <w:szCs w:val="24"/>
        </w:rPr>
        <w:t xml:space="preserve">4.2 Serving Architecture</w:t>
      </w:r>
    </w:p>
    <w:p>
      <w:pPr>
        <w:pStyle w:val="ListParagraph"/>
        <w:numPr>
          <w:ilvl w:val="0"/>
          <w:numId w:val="2"/>
        </w:numPr>
        <w:spacing w:after="80"/>
      </w:pPr>
      <w:r>
        <w:rPr>
          <w:color w:val="222222"/>
          <w:sz w:val="21"/>
          <w:szCs w:val="21"/>
        </w:rPr>
        <w:t xml:space="preserve">Offline component: data ingestion, feature engineering, training, evaluation, model registry.</w:t>
      </w:r>
    </w:p>
    <w:p>
      <w:pPr>
        <w:pStyle w:val="ListParagraph"/>
        <w:numPr>
          <w:ilvl w:val="0"/>
          <w:numId w:val="2"/>
        </w:numPr>
        <w:spacing w:after="80"/>
      </w:pPr>
      <w:r>
        <w:rPr>
          <w:color w:val="222222"/>
          <w:sz w:val="21"/>
          <w:szCs w:val="21"/>
        </w:rPr>
        <w:t xml:space="preserve">Online component: FastAPI inference service, feature store lookup, caching layer for low latency.</w:t>
      </w:r>
    </w:p>
    <w:p>
      <w:pPr>
        <w:pStyle w:val="ListParagraph"/>
        <w:numPr>
          <w:ilvl w:val="0"/>
          <w:numId w:val="2"/>
        </w:numPr>
        <w:spacing w:after="80"/>
      </w:pPr>
      <w:r>
        <w:rPr>
          <w:color w:val="222222"/>
          <w:sz w:val="21"/>
          <w:szCs w:val="21"/>
        </w:rPr>
        <w:t xml:space="preserve">Frontend: calls the /recommend API and renders grouped, explainable results.</w:t>
      </w:r>
    </w:p>
    <w:p>
      <w:pPr>
        <w:pStyle w:val="Heading1"/>
        <w:pBdr>
          <w:bottom w:val="single" w:color="1B5E20" w:sz="6" w:space="4"/>
        </w:pBdr>
        <w:spacing w:after="160" w:before="360"/>
      </w:pPr>
      <w:r>
        <w:rPr>
          <w:b/>
          <w:bCs/>
          <w:color w:val="0D1B4C"/>
          <w:sz w:val="30"/>
          <w:szCs w:val="30"/>
        </w:rPr>
        <w:t xml:space="preserve">5. ML Pipeline &amp; Data Requirements</w:t>
      </w:r>
    </w:p>
    <w:p>
      <w:pPr>
        <w:pStyle w:val="Heading2"/>
        <w:spacing w:after="120" w:before="280"/>
      </w:pPr>
      <w:r>
        <w:rPr>
          <w:b/>
          <w:bCs/>
          <w:color w:val="1B5E20"/>
          <w:sz w:val="24"/>
          <w:szCs w:val="24"/>
        </w:rPr>
        <w:t xml:space="preserve">5.1 Data Sources</w:t>
      </w:r>
    </w:p>
    <w:p>
      <w:pPr>
        <w:pStyle w:val="ListParagraph"/>
        <w:numPr>
          <w:ilvl w:val="0"/>
          <w:numId w:val="2"/>
        </w:numPr>
        <w:spacing w:after="80"/>
      </w:pPr>
      <w:r>
        <w:rPr>
          <w:color w:val="222222"/>
          <w:sz w:val="21"/>
          <w:szCs w:val="21"/>
        </w:rPr>
        <w:t xml:space="preserve">Company/organization profiles (industry, size, region, emissions tracking maturity, certifications, goals).</w:t>
      </w:r>
    </w:p>
    <w:p>
      <w:pPr>
        <w:pStyle w:val="ListParagraph"/>
        <w:numPr>
          <w:ilvl w:val="0"/>
          <w:numId w:val="2"/>
        </w:numPr>
        <w:spacing w:after="80"/>
      </w:pPr>
      <w:r>
        <w:rPr>
          <w:color w:val="222222"/>
          <w:sz w:val="21"/>
          <w:szCs w:val="21"/>
        </w:rPr>
        <w:t xml:space="preserve">Public sustainability reports, BRSR filings, ESG disclosures (for realistic feature distributions).</w:t>
      </w:r>
    </w:p>
    <w:p>
      <w:pPr>
        <w:pStyle w:val="ListParagraph"/>
        <w:numPr>
          <w:ilvl w:val="0"/>
          <w:numId w:val="2"/>
        </w:numPr>
        <w:spacing w:after="80"/>
      </w:pPr>
      <w:r>
        <w:rPr>
          <w:color w:val="222222"/>
          <w:sz w:val="21"/>
          <w:szCs w:val="21"/>
        </w:rPr>
        <w:t xml:space="preserve">Synthetic labeled samples to bootstrap training data where real labeled data is scarce.</w:t>
      </w:r>
    </w:p>
    <w:p>
      <w:pPr>
        <w:pStyle w:val="Heading2"/>
        <w:spacing w:after="120" w:before="280"/>
      </w:pPr>
      <w:r>
        <w:rPr>
          <w:b/>
          <w:bCs/>
          <w:color w:val="1B5E20"/>
          <w:sz w:val="24"/>
          <w:szCs w:val="24"/>
        </w:rPr>
        <w:t xml:space="preserve">5.2 Feature Engineering</w:t>
      </w:r>
    </w:p>
    <w:p>
      <w:pPr>
        <w:pStyle w:val="ListParagraph"/>
        <w:numPr>
          <w:ilvl w:val="0"/>
          <w:numId w:val="2"/>
        </w:numPr>
        <w:spacing w:after="80"/>
      </w:pPr>
      <w:r>
        <w:rPr>
          <w:color w:val="222222"/>
          <w:sz w:val="21"/>
          <w:szCs w:val="21"/>
        </w:rPr>
        <w:t xml:space="preserve">Emission maturity score — how developed the org's emissions tracking is.</w:t>
      </w:r>
    </w:p>
    <w:p>
      <w:pPr>
        <w:pStyle w:val="ListParagraph"/>
        <w:numPr>
          <w:ilvl w:val="0"/>
          <w:numId w:val="2"/>
        </w:numPr>
        <w:spacing w:after="80"/>
      </w:pPr>
      <w:r>
        <w:rPr>
          <w:color w:val="222222"/>
          <w:sz w:val="21"/>
          <w:szCs w:val="21"/>
        </w:rPr>
        <w:t xml:space="preserve">Reporting score — current disclosure practices vs. regulatory expectation.</w:t>
      </w:r>
    </w:p>
    <w:p>
      <w:pPr>
        <w:pStyle w:val="ListParagraph"/>
        <w:numPr>
          <w:ilvl w:val="0"/>
          <w:numId w:val="2"/>
        </w:numPr>
        <w:spacing w:after="80"/>
      </w:pPr>
      <w:r>
        <w:rPr>
          <w:color w:val="222222"/>
          <w:sz w:val="21"/>
          <w:szCs w:val="21"/>
        </w:rPr>
        <w:t xml:space="preserve">Compliance score — certifications and management systems already in place.</w:t>
      </w:r>
    </w:p>
    <w:p>
      <w:pPr>
        <w:pStyle w:val="ListParagraph"/>
        <w:numPr>
          <w:ilvl w:val="0"/>
          <w:numId w:val="2"/>
        </w:numPr>
        <w:spacing w:after="80"/>
      </w:pPr>
      <w:r>
        <w:rPr>
          <w:color w:val="222222"/>
          <w:sz w:val="21"/>
          <w:szCs w:val="21"/>
        </w:rPr>
        <w:t xml:space="preserve">Target-readiness score — ability to commit to and track improvement goals.</w:t>
      </w:r>
    </w:p>
    <w:p>
      <w:pPr>
        <w:pStyle w:val="Heading2"/>
        <w:spacing w:after="120" w:before="280"/>
      </w:pPr>
      <w:r>
        <w:rPr>
          <w:b/>
          <w:bCs/>
          <w:color w:val="1B5E20"/>
          <w:sz w:val="24"/>
          <w:szCs w:val="24"/>
        </w:rPr>
        <w:t xml:space="preserve">5.3 Model Evolution Plan</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5600"/>
      </w:tblGrid>
      <w:tr>
        <w:trPr>
          <w:tblHeader/>
        </w:trPr>
        <w:tc>
          <w:tcPr>
            <w:tcW w:type="dxa" w:w="1400"/>
            <w:shd w:fill="1B5E20" w:val="clear"/>
            <w:tcMar>
              <w:top w:type="dxa" w:w="80"/>
              <w:left w:type="dxa" w:w="100"/>
              <w:bottom w:type="dxa" w:w="80"/>
              <w:right w:type="dxa" w:w="100"/>
            </w:tcMar>
          </w:tcPr>
          <w:p>
            <w:r>
              <w:rPr>
                <w:b/>
                <w:bCs/>
                <w:color w:val="FFFFFF"/>
                <w:sz w:val="20"/>
                <w:szCs w:val="20"/>
              </w:rPr>
              <w:t xml:space="preserve">Version</w:t>
            </w:r>
          </w:p>
        </w:tc>
        <w:tc>
          <w:tcPr>
            <w:tcW w:type="dxa" w:w="2800"/>
            <w:shd w:fill="1B5E20" w:val="clear"/>
            <w:tcMar>
              <w:top w:type="dxa" w:w="80"/>
              <w:left w:type="dxa" w:w="100"/>
              <w:bottom w:type="dxa" w:w="80"/>
              <w:right w:type="dxa" w:w="100"/>
            </w:tcMar>
          </w:tcPr>
          <w:p>
            <w:r>
              <w:rPr>
                <w:b/>
                <w:bCs/>
                <w:color w:val="FFFFFF"/>
                <w:sz w:val="20"/>
                <w:szCs w:val="20"/>
              </w:rPr>
              <w:t xml:space="preserve">Approach</w:t>
            </w:r>
          </w:p>
        </w:tc>
        <w:tc>
          <w:tcPr>
            <w:tcW w:type="dxa" w:w="5600"/>
            <w:shd w:fill="1B5E20" w:val="clear"/>
            <w:tcMar>
              <w:top w:type="dxa" w:w="80"/>
              <w:left w:type="dxa" w:w="100"/>
              <w:bottom w:type="dxa" w:w="80"/>
              <w:right w:type="dxa" w:w="100"/>
            </w:tcMar>
          </w:tcPr>
          <w:p>
            <w:r>
              <w:rPr>
                <w:b/>
                <w:bCs/>
                <w:color w:val="FFFFFF"/>
                <w:sz w:val="20"/>
                <w:szCs w:val="20"/>
              </w:rPr>
              <w:t xml:space="preserve">Description</w:t>
            </w:r>
          </w:p>
        </w:tc>
      </w:tr>
      <w:tr>
        <w:tc>
          <w:tcPr>
            <w:tcW w:type="dxa" w:w="1400"/>
            <w:shd w:fill="FFFFFF" w:val="clear"/>
            <w:tcMar>
              <w:top w:type="dxa" w:w="70"/>
              <w:left w:type="dxa" w:w="100"/>
              <w:bottom w:type="dxa" w:w="70"/>
              <w:right w:type="dxa" w:w="100"/>
            </w:tcMar>
          </w:tcPr>
          <w:p>
            <w:r>
              <w:rPr>
                <w:color w:val="222222"/>
                <w:sz w:val="19"/>
                <w:szCs w:val="19"/>
              </w:rPr>
              <w:t xml:space="preserve">v1</w:t>
            </w:r>
          </w:p>
        </w:tc>
        <w:tc>
          <w:tcPr>
            <w:tcW w:type="dxa" w:w="2800"/>
            <w:shd w:fill="FFFFFF" w:val="clear"/>
            <w:tcMar>
              <w:top w:type="dxa" w:w="70"/>
              <w:left w:type="dxa" w:w="100"/>
              <w:bottom w:type="dxa" w:w="70"/>
              <w:right w:type="dxa" w:w="100"/>
            </w:tcMar>
          </w:tcPr>
          <w:p>
            <w:r>
              <w:rPr>
                <w:color w:val="222222"/>
                <w:sz w:val="19"/>
                <w:szCs w:val="19"/>
              </w:rPr>
              <w:t xml:space="preserve">Rule-based mapping</w:t>
            </w:r>
          </w:p>
        </w:tc>
        <w:tc>
          <w:tcPr>
            <w:tcW w:type="dxa" w:w="5600"/>
            <w:shd w:fill="FFFFFF" w:val="clear"/>
            <w:tcMar>
              <w:top w:type="dxa" w:w="70"/>
              <w:left w:type="dxa" w:w="100"/>
              <w:bottom w:type="dxa" w:w="70"/>
              <w:right w:type="dxa" w:w="100"/>
            </w:tcMar>
          </w:tcPr>
          <w:p>
            <w:r>
              <w:rPr>
                <w:color w:val="222222"/>
                <w:sz w:val="19"/>
                <w:szCs w:val="19"/>
              </w:rPr>
              <w:t xml:space="preserve">e.g. "no emissions inventory" → recommend Measure-stage frameworks</w:t>
            </w:r>
          </w:p>
        </w:tc>
      </w:tr>
      <w:tr>
        <w:tc>
          <w:tcPr>
            <w:tcW w:type="dxa" w:w="1400"/>
            <w:shd w:fill="F4F8F4" w:val="clear"/>
            <w:tcMar>
              <w:top w:type="dxa" w:w="70"/>
              <w:left w:type="dxa" w:w="100"/>
              <w:bottom w:type="dxa" w:w="70"/>
              <w:right w:type="dxa" w:w="100"/>
            </w:tcMar>
          </w:tcPr>
          <w:p>
            <w:r>
              <w:rPr>
                <w:color w:val="222222"/>
                <w:sz w:val="19"/>
                <w:szCs w:val="19"/>
              </w:rPr>
              <w:t xml:space="preserve">v2</w:t>
            </w:r>
          </w:p>
        </w:tc>
        <w:tc>
          <w:tcPr>
            <w:tcW w:type="dxa" w:w="2800"/>
            <w:shd w:fill="F4F8F4" w:val="clear"/>
            <w:tcMar>
              <w:top w:type="dxa" w:w="70"/>
              <w:left w:type="dxa" w:w="100"/>
              <w:bottom w:type="dxa" w:w="70"/>
              <w:right w:type="dxa" w:w="100"/>
            </w:tcMar>
          </w:tcPr>
          <w:p>
            <w:r>
              <w:rPr>
                <w:color w:val="222222"/>
                <w:sz w:val="19"/>
                <w:szCs w:val="19"/>
              </w:rPr>
              <w:t xml:space="preserve">Multi-class classifier</w:t>
            </w:r>
          </w:p>
        </w:tc>
        <w:tc>
          <w:tcPr>
            <w:tcW w:type="dxa" w:w="5600"/>
            <w:shd w:fill="F4F8F4" w:val="clear"/>
            <w:tcMar>
              <w:top w:type="dxa" w:w="70"/>
              <w:left w:type="dxa" w:w="100"/>
              <w:bottom w:type="dxa" w:w="70"/>
              <w:right w:type="dxa" w:w="100"/>
            </w:tcMar>
          </w:tcPr>
          <w:p>
            <w:r>
              <w:rPr>
                <w:color w:val="222222"/>
                <w:sz w:val="19"/>
                <w:szCs w:val="19"/>
              </w:rPr>
              <w:t xml:space="preserve">Predicts Manage / Measure / Report / Improve stage</w:t>
            </w:r>
          </w:p>
        </w:tc>
      </w:tr>
      <w:tr>
        <w:tc>
          <w:tcPr>
            <w:tcW w:type="dxa" w:w="1400"/>
            <w:shd w:fill="FFFFFF" w:val="clear"/>
            <w:tcMar>
              <w:top w:type="dxa" w:w="70"/>
              <w:left w:type="dxa" w:w="100"/>
              <w:bottom w:type="dxa" w:w="70"/>
              <w:right w:type="dxa" w:w="100"/>
            </w:tcMar>
          </w:tcPr>
          <w:p>
            <w:r>
              <w:rPr>
                <w:color w:val="222222"/>
                <w:sz w:val="19"/>
                <w:szCs w:val="19"/>
              </w:rPr>
              <w:t xml:space="preserve">v3</w:t>
            </w:r>
          </w:p>
        </w:tc>
        <w:tc>
          <w:tcPr>
            <w:tcW w:type="dxa" w:w="2800"/>
            <w:shd w:fill="FFFFFF" w:val="clear"/>
            <w:tcMar>
              <w:top w:type="dxa" w:w="70"/>
              <w:left w:type="dxa" w:w="100"/>
              <w:bottom w:type="dxa" w:w="70"/>
              <w:right w:type="dxa" w:w="100"/>
            </w:tcMar>
          </w:tcPr>
          <w:p>
            <w:r>
              <w:rPr>
                <w:color w:val="222222"/>
                <w:sz w:val="19"/>
                <w:szCs w:val="19"/>
              </w:rPr>
              <w:t xml:space="preserve">Ranking model</w:t>
            </w:r>
          </w:p>
        </w:tc>
        <w:tc>
          <w:tcPr>
            <w:tcW w:type="dxa" w:w="5600"/>
            <w:shd w:fill="FFFFFF" w:val="clear"/>
            <w:tcMar>
              <w:top w:type="dxa" w:w="70"/>
              <w:left w:type="dxa" w:w="100"/>
              <w:bottom w:type="dxa" w:w="70"/>
              <w:right w:type="dxa" w:w="100"/>
            </w:tcMar>
          </w:tcPr>
          <w:p>
            <w:r>
              <w:rPr>
                <w:color w:val="222222"/>
                <w:sz w:val="19"/>
                <w:szCs w:val="19"/>
              </w:rPr>
              <w:t xml:space="preserve">Scores each individual framework within a stage</w:t>
            </w:r>
          </w:p>
        </w:tc>
      </w:tr>
      <w:tr>
        <w:tc>
          <w:tcPr>
            <w:tcW w:type="dxa" w:w="1400"/>
            <w:shd w:fill="F4F8F4" w:val="clear"/>
            <w:tcMar>
              <w:top w:type="dxa" w:w="70"/>
              <w:left w:type="dxa" w:w="100"/>
              <w:bottom w:type="dxa" w:w="70"/>
              <w:right w:type="dxa" w:w="100"/>
            </w:tcMar>
          </w:tcPr>
          <w:p>
            <w:r>
              <w:rPr>
                <w:color w:val="222222"/>
                <w:sz w:val="19"/>
                <w:szCs w:val="19"/>
              </w:rPr>
              <w:t xml:space="preserve">v4</w:t>
            </w:r>
          </w:p>
        </w:tc>
        <w:tc>
          <w:tcPr>
            <w:tcW w:type="dxa" w:w="2800"/>
            <w:shd w:fill="F4F8F4" w:val="clear"/>
            <w:tcMar>
              <w:top w:type="dxa" w:w="70"/>
              <w:left w:type="dxa" w:w="100"/>
              <w:bottom w:type="dxa" w:w="70"/>
              <w:right w:type="dxa" w:w="100"/>
            </w:tcMar>
          </w:tcPr>
          <w:p>
            <w:r>
              <w:rPr>
                <w:color w:val="222222"/>
                <w:sz w:val="19"/>
                <w:szCs w:val="19"/>
              </w:rPr>
              <w:t xml:space="preserve">Hybrid recommender</w:t>
            </w:r>
          </w:p>
        </w:tc>
        <w:tc>
          <w:tcPr>
            <w:tcW w:type="dxa" w:w="5600"/>
            <w:shd w:fill="F4F8F4" w:val="clear"/>
            <w:tcMar>
              <w:top w:type="dxa" w:w="70"/>
              <w:left w:type="dxa" w:w="100"/>
              <w:bottom w:type="dxa" w:w="70"/>
              <w:right w:type="dxa" w:w="100"/>
            </w:tcMar>
          </w:tcPr>
          <w:p>
            <w:r>
              <w:rPr>
                <w:color w:val="222222"/>
                <w:sz w:val="19"/>
                <w:szCs w:val="19"/>
              </w:rPr>
              <w:t xml:space="preserve">Combines classifier output, similarity matching, and ranking</w:t>
            </w:r>
          </w:p>
        </w:tc>
      </w:tr>
    </w:tbl>
    <w:p>
      <w:pPr>
        <w:pStyle w:val="Heading2"/>
        <w:spacing w:after="120" w:before="280"/>
      </w:pPr>
      <w:r>
        <w:rPr>
          <w:b/>
          <w:bCs/>
          <w:color w:val="1B5E20"/>
          <w:sz w:val="24"/>
          <w:szCs w:val="24"/>
        </w:rPr>
        <w:t xml:space="preserve">5.4 Evaluation Metrics</w:t>
      </w:r>
    </w:p>
    <w:p>
      <w:pPr>
        <w:pStyle w:val="ListParagraph"/>
        <w:numPr>
          <w:ilvl w:val="0"/>
          <w:numId w:val="2"/>
        </w:numPr>
        <w:spacing w:after="80"/>
      </w:pPr>
      <w:r>
        <w:rPr>
          <w:color w:val="222222"/>
          <w:sz w:val="21"/>
          <w:szCs w:val="21"/>
        </w:rPr>
        <w:t xml:space="preserve">Precision@k and Recall@k for top-N framework recommendations.</w:t>
      </w:r>
    </w:p>
    <w:p>
      <w:pPr>
        <w:pStyle w:val="ListParagraph"/>
        <w:numPr>
          <w:ilvl w:val="0"/>
          <w:numId w:val="2"/>
        </w:numPr>
        <w:spacing w:after="80"/>
      </w:pPr>
      <w:r>
        <w:rPr>
          <w:color w:val="222222"/>
          <w:sz w:val="21"/>
          <w:szCs w:val="21"/>
        </w:rPr>
        <w:t xml:space="preserve">Top-k accuracy for stage classification.</w:t>
      </w:r>
    </w:p>
    <w:p>
      <w:pPr>
        <w:pStyle w:val="ListParagraph"/>
        <w:numPr>
          <w:ilvl w:val="0"/>
          <w:numId w:val="2"/>
        </w:numPr>
        <w:spacing w:after="80"/>
      </w:pPr>
      <w:r>
        <w:rPr>
          <w:color w:val="222222"/>
          <w:sz w:val="21"/>
          <w:szCs w:val="21"/>
        </w:rPr>
        <w:t xml:space="preserve">Ranking quality (NDCG or similar) once the ranking model (v3+) is in place.</w:t>
      </w:r>
    </w:p>
    <w:p>
      <w:pPr>
        <w:pStyle w:val="Heading1"/>
        <w:pBdr>
          <w:bottom w:val="single" w:color="1B5E20" w:sz="6" w:space="4"/>
        </w:pBdr>
        <w:spacing w:after="160" w:before="360"/>
      </w:pPr>
      <w:r>
        <w:rPr>
          <w:b/>
          <w:bCs/>
          <w:color w:val="0D1B4C"/>
          <w:sz w:val="30"/>
          <w:szCs w:val="30"/>
        </w:rPr>
        <w:t xml:space="preserve">6. Tech Stack</w:t>
      </w:r>
    </w:p>
    <w:p>
      <w:pPr>
        <w:pStyle w:val="Heading2"/>
        <w:spacing w:after="120" w:before="280"/>
      </w:pPr>
      <w:r>
        <w:rPr>
          <w:b/>
          <w:bCs/>
          <w:color w:val="1B5E20"/>
          <w:sz w:val="24"/>
          <w:szCs w:val="24"/>
        </w:rPr>
        <w:t xml:space="preserve">6.1 Recommended Stack Summary</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4200"/>
      </w:tblGrid>
      <w:tr>
        <w:trPr>
          <w:tblHeader/>
        </w:trPr>
        <w:tc>
          <w:tcPr>
            <w:tcW w:type="dxa" w:w="2200"/>
            <w:shd w:fill="1B5E20" w:val="clear"/>
            <w:tcMar>
              <w:top w:type="dxa" w:w="80"/>
              <w:left w:type="dxa" w:w="100"/>
              <w:bottom w:type="dxa" w:w="80"/>
              <w:right w:type="dxa" w:w="100"/>
            </w:tcMar>
          </w:tcPr>
          <w:p>
            <w:r>
              <w:rPr>
                <w:b/>
                <w:bCs/>
                <w:color w:val="FFFFFF"/>
                <w:sz w:val="20"/>
                <w:szCs w:val="20"/>
              </w:rPr>
              <w:t xml:space="preserve">Layer</w:t>
            </w:r>
          </w:p>
        </w:tc>
        <w:tc>
          <w:tcPr>
            <w:tcW w:type="dxa" w:w="3400"/>
            <w:shd w:fill="1B5E20" w:val="clear"/>
            <w:tcMar>
              <w:top w:type="dxa" w:w="80"/>
              <w:left w:type="dxa" w:w="100"/>
              <w:bottom w:type="dxa" w:w="80"/>
              <w:right w:type="dxa" w:w="100"/>
            </w:tcMar>
          </w:tcPr>
          <w:p>
            <w:r>
              <w:rPr>
                <w:b/>
                <w:bCs/>
                <w:color w:val="FFFFFF"/>
                <w:sz w:val="20"/>
                <w:szCs w:val="20"/>
              </w:rPr>
              <w:t xml:space="preserve">Technology</w:t>
            </w:r>
          </w:p>
        </w:tc>
        <w:tc>
          <w:tcPr>
            <w:tcW w:type="dxa" w:w="4200"/>
            <w:shd w:fill="1B5E20" w:val="clear"/>
            <w:tcMar>
              <w:top w:type="dxa" w:w="80"/>
              <w:left w:type="dxa" w:w="100"/>
              <w:bottom w:type="dxa" w:w="80"/>
              <w:right w:type="dxa" w:w="100"/>
            </w:tcMar>
          </w:tcPr>
          <w:p>
            <w:r>
              <w:rPr>
                <w:b/>
                <w:bCs/>
                <w:color w:val="FFFFFF"/>
                <w:sz w:val="20"/>
                <w:szCs w:val="20"/>
              </w:rPr>
              <w:t xml:space="preserve">Purpose</w:t>
            </w:r>
          </w:p>
        </w:tc>
      </w:tr>
      <w:tr>
        <w:tc>
          <w:tcPr>
            <w:tcW w:type="dxa" w:w="2200"/>
            <w:shd w:fill="FFFFFF" w:val="clear"/>
            <w:tcMar>
              <w:top w:type="dxa" w:w="70"/>
              <w:left w:type="dxa" w:w="100"/>
              <w:bottom w:type="dxa" w:w="70"/>
              <w:right w:type="dxa" w:w="100"/>
            </w:tcMar>
          </w:tcPr>
          <w:p>
            <w:r>
              <w:rPr>
                <w:color w:val="222222"/>
                <w:sz w:val="19"/>
                <w:szCs w:val="19"/>
              </w:rPr>
              <w:t xml:space="preserve">Data &amp; ML</w:t>
            </w:r>
          </w:p>
        </w:tc>
        <w:tc>
          <w:tcPr>
            <w:tcW w:type="dxa" w:w="3400"/>
            <w:shd w:fill="FFFFFF" w:val="clear"/>
            <w:tcMar>
              <w:top w:type="dxa" w:w="70"/>
              <w:left w:type="dxa" w:w="100"/>
              <w:bottom w:type="dxa" w:w="70"/>
              <w:right w:type="dxa" w:w="100"/>
            </w:tcMar>
          </w:tcPr>
          <w:p>
            <w:r>
              <w:rPr>
                <w:color w:val="222222"/>
                <w:sz w:val="19"/>
                <w:szCs w:val="19"/>
              </w:rPr>
              <w:t xml:space="preserve">Pandas, scikit-learn, XGBoost</w:t>
            </w:r>
          </w:p>
        </w:tc>
        <w:tc>
          <w:tcPr>
            <w:tcW w:type="dxa" w:w="4200"/>
            <w:shd w:fill="FFFFFF" w:val="clear"/>
            <w:tcMar>
              <w:top w:type="dxa" w:w="70"/>
              <w:left w:type="dxa" w:w="100"/>
              <w:bottom w:type="dxa" w:w="70"/>
              <w:right w:type="dxa" w:w="100"/>
            </w:tcMar>
          </w:tcPr>
          <w:p>
            <w:r>
              <w:rPr>
                <w:color w:val="222222"/>
                <w:sz w:val="19"/>
                <w:szCs w:val="19"/>
              </w:rPr>
              <w:t xml:space="preserve">Feature engineering, baseline classifier/ranking models</w:t>
            </w:r>
          </w:p>
        </w:tc>
      </w:tr>
      <w:tr>
        <w:tc>
          <w:tcPr>
            <w:tcW w:type="dxa" w:w="2200"/>
            <w:shd w:fill="F4F8F4" w:val="clear"/>
            <w:tcMar>
              <w:top w:type="dxa" w:w="70"/>
              <w:left w:type="dxa" w:w="100"/>
              <w:bottom w:type="dxa" w:w="70"/>
              <w:right w:type="dxa" w:w="100"/>
            </w:tcMar>
          </w:tcPr>
          <w:p>
            <w:r>
              <w:rPr>
                <w:color w:val="222222"/>
                <w:sz w:val="19"/>
                <w:szCs w:val="19"/>
              </w:rPr>
              <w:t xml:space="preserve">Experiment tracking</w:t>
            </w:r>
          </w:p>
        </w:tc>
        <w:tc>
          <w:tcPr>
            <w:tcW w:type="dxa" w:w="3400"/>
            <w:shd w:fill="F4F8F4" w:val="clear"/>
            <w:tcMar>
              <w:top w:type="dxa" w:w="70"/>
              <w:left w:type="dxa" w:w="100"/>
              <w:bottom w:type="dxa" w:w="70"/>
              <w:right w:type="dxa" w:w="100"/>
            </w:tcMar>
          </w:tcPr>
          <w:p>
            <w:r>
              <w:rPr>
                <w:color w:val="222222"/>
                <w:sz w:val="19"/>
                <w:szCs w:val="19"/>
              </w:rPr>
              <w:t xml:space="preserve">MLflow</w:t>
            </w:r>
          </w:p>
        </w:tc>
        <w:tc>
          <w:tcPr>
            <w:tcW w:type="dxa" w:w="4200"/>
            <w:shd w:fill="F4F8F4" w:val="clear"/>
            <w:tcMar>
              <w:top w:type="dxa" w:w="70"/>
              <w:left w:type="dxa" w:w="100"/>
              <w:bottom w:type="dxa" w:w="70"/>
              <w:right w:type="dxa" w:w="100"/>
            </w:tcMar>
          </w:tcPr>
          <w:p>
            <w:r>
              <w:rPr>
                <w:color w:val="222222"/>
                <w:sz w:val="19"/>
                <w:szCs w:val="19"/>
              </w:rPr>
              <w:t xml:space="preserve">Track model versions, params, metrics</w:t>
            </w:r>
          </w:p>
        </w:tc>
      </w:tr>
      <w:tr>
        <w:tc>
          <w:tcPr>
            <w:tcW w:type="dxa" w:w="2200"/>
            <w:shd w:fill="FFFFFF" w:val="clear"/>
            <w:tcMar>
              <w:top w:type="dxa" w:w="70"/>
              <w:left w:type="dxa" w:w="100"/>
              <w:bottom w:type="dxa" w:w="70"/>
              <w:right w:type="dxa" w:w="100"/>
            </w:tcMar>
          </w:tcPr>
          <w:p>
            <w:r>
              <w:rPr>
                <w:color w:val="222222"/>
                <w:sz w:val="19"/>
                <w:szCs w:val="19"/>
              </w:rPr>
              <w:t xml:space="preserve">Model validation</w:t>
            </w:r>
          </w:p>
        </w:tc>
        <w:tc>
          <w:tcPr>
            <w:tcW w:type="dxa" w:w="3400"/>
            <w:shd w:fill="FFFFFF" w:val="clear"/>
            <w:tcMar>
              <w:top w:type="dxa" w:w="70"/>
              <w:left w:type="dxa" w:w="100"/>
              <w:bottom w:type="dxa" w:w="70"/>
              <w:right w:type="dxa" w:w="100"/>
            </w:tcMar>
          </w:tcPr>
          <w:p>
            <w:r>
              <w:rPr>
                <w:color w:val="222222"/>
                <w:sz w:val="19"/>
                <w:szCs w:val="19"/>
              </w:rPr>
              <w:t xml:space="preserve">Evidently (optional)</w:t>
            </w:r>
          </w:p>
        </w:tc>
        <w:tc>
          <w:tcPr>
            <w:tcW w:type="dxa" w:w="4200"/>
            <w:shd w:fill="FFFFFF" w:val="clear"/>
            <w:tcMar>
              <w:top w:type="dxa" w:w="70"/>
              <w:left w:type="dxa" w:w="100"/>
              <w:bottom w:type="dxa" w:w="70"/>
              <w:right w:type="dxa" w:w="100"/>
            </w:tcMar>
          </w:tcPr>
          <w:p>
            <w:r>
              <w:rPr>
                <w:color w:val="222222"/>
                <w:sz w:val="19"/>
                <w:szCs w:val="19"/>
              </w:rPr>
              <w:t xml:space="preserve">Data/model drift and quality checks</w:t>
            </w:r>
          </w:p>
        </w:tc>
      </w:tr>
      <w:tr>
        <w:tc>
          <w:tcPr>
            <w:tcW w:type="dxa" w:w="2200"/>
            <w:shd w:fill="F4F8F4" w:val="clear"/>
            <w:tcMar>
              <w:top w:type="dxa" w:w="70"/>
              <w:left w:type="dxa" w:w="100"/>
              <w:bottom w:type="dxa" w:w="70"/>
              <w:right w:type="dxa" w:w="100"/>
            </w:tcMar>
          </w:tcPr>
          <w:p>
            <w:r>
              <w:rPr>
                <w:color w:val="222222"/>
                <w:sz w:val="19"/>
                <w:szCs w:val="19"/>
              </w:rPr>
              <w:t xml:space="preserve">Backend API</w:t>
            </w:r>
          </w:p>
        </w:tc>
        <w:tc>
          <w:tcPr>
            <w:tcW w:type="dxa" w:w="3400"/>
            <w:shd w:fill="F4F8F4" w:val="clear"/>
            <w:tcMar>
              <w:top w:type="dxa" w:w="70"/>
              <w:left w:type="dxa" w:w="100"/>
              <w:bottom w:type="dxa" w:w="70"/>
              <w:right w:type="dxa" w:w="100"/>
            </w:tcMar>
          </w:tcPr>
          <w:p>
            <w:r>
              <w:rPr>
                <w:color w:val="222222"/>
                <w:sz w:val="19"/>
                <w:szCs w:val="19"/>
              </w:rPr>
              <w:t xml:space="preserve">FastAPI (Python)</w:t>
            </w:r>
          </w:p>
        </w:tc>
        <w:tc>
          <w:tcPr>
            <w:tcW w:type="dxa" w:w="4200"/>
            <w:shd w:fill="F4F8F4" w:val="clear"/>
            <w:tcMar>
              <w:top w:type="dxa" w:w="70"/>
              <w:left w:type="dxa" w:w="100"/>
              <w:bottom w:type="dxa" w:w="70"/>
              <w:right w:type="dxa" w:w="100"/>
            </w:tcMar>
          </w:tcPr>
          <w:p>
            <w:r>
              <w:rPr>
                <w:color w:val="222222"/>
                <w:sz w:val="19"/>
                <w:szCs w:val="19"/>
              </w:rPr>
              <w:t xml:space="preserve">Serves /recommend and profile endpoints</w:t>
            </w:r>
          </w:p>
        </w:tc>
      </w:tr>
      <w:tr>
        <w:tc>
          <w:tcPr>
            <w:tcW w:type="dxa" w:w="2200"/>
            <w:shd w:fill="FFFFFF" w:val="clear"/>
            <w:tcMar>
              <w:top w:type="dxa" w:w="70"/>
              <w:left w:type="dxa" w:w="100"/>
              <w:bottom w:type="dxa" w:w="70"/>
              <w:right w:type="dxa" w:w="100"/>
            </w:tcMar>
          </w:tcPr>
          <w:p>
            <w:r>
              <w:rPr>
                <w:color w:val="222222"/>
                <w:sz w:val="19"/>
                <w:szCs w:val="19"/>
              </w:rPr>
              <w:t xml:space="preserve">Database</w:t>
            </w:r>
          </w:p>
        </w:tc>
        <w:tc>
          <w:tcPr>
            <w:tcW w:type="dxa" w:w="3400"/>
            <w:shd w:fill="FFFFFF" w:val="clear"/>
            <w:tcMar>
              <w:top w:type="dxa" w:w="70"/>
              <w:left w:type="dxa" w:w="100"/>
              <w:bottom w:type="dxa" w:w="70"/>
              <w:right w:type="dxa" w:w="100"/>
            </w:tcMar>
          </w:tcPr>
          <w:p>
            <w:r>
              <w:rPr>
                <w:color w:val="222222"/>
                <w:sz w:val="19"/>
                <w:szCs w:val="19"/>
              </w:rPr>
              <w:t xml:space="preserve">PostgreSQL</w:t>
            </w:r>
          </w:p>
        </w:tc>
        <w:tc>
          <w:tcPr>
            <w:tcW w:type="dxa" w:w="4200"/>
            <w:shd w:fill="FFFFFF" w:val="clear"/>
            <w:tcMar>
              <w:top w:type="dxa" w:w="70"/>
              <w:left w:type="dxa" w:w="100"/>
              <w:bottom w:type="dxa" w:w="70"/>
              <w:right w:type="dxa" w:w="100"/>
            </w:tcMar>
          </w:tcPr>
          <w:p>
            <w:r>
              <w:rPr>
                <w:color w:val="222222"/>
                <w:sz w:val="19"/>
                <w:szCs w:val="19"/>
              </w:rPr>
              <w:t xml:space="preserve">Org profiles, framework catalog, recommendation history</w:t>
            </w:r>
          </w:p>
        </w:tc>
      </w:tr>
      <w:tr>
        <w:tc>
          <w:tcPr>
            <w:tcW w:type="dxa" w:w="2200"/>
            <w:shd w:fill="F4F8F4" w:val="clear"/>
            <w:tcMar>
              <w:top w:type="dxa" w:w="70"/>
              <w:left w:type="dxa" w:w="100"/>
              <w:bottom w:type="dxa" w:w="70"/>
              <w:right w:type="dxa" w:w="100"/>
            </w:tcMar>
          </w:tcPr>
          <w:p>
            <w:r>
              <w:rPr>
                <w:color w:val="222222"/>
                <w:sz w:val="19"/>
                <w:szCs w:val="19"/>
              </w:rPr>
              <w:t xml:space="preserve">Caching</w:t>
            </w:r>
          </w:p>
        </w:tc>
        <w:tc>
          <w:tcPr>
            <w:tcW w:type="dxa" w:w="3400"/>
            <w:shd w:fill="F4F8F4" w:val="clear"/>
            <w:tcMar>
              <w:top w:type="dxa" w:w="70"/>
              <w:left w:type="dxa" w:w="100"/>
              <w:bottom w:type="dxa" w:w="70"/>
              <w:right w:type="dxa" w:w="100"/>
            </w:tcMar>
          </w:tcPr>
          <w:p>
            <w:r>
              <w:rPr>
                <w:color w:val="222222"/>
                <w:sz w:val="19"/>
                <w:szCs w:val="19"/>
              </w:rPr>
              <w:t xml:space="preserve">Redis (optional, v2+)</w:t>
            </w:r>
          </w:p>
        </w:tc>
        <w:tc>
          <w:tcPr>
            <w:tcW w:type="dxa" w:w="4200"/>
            <w:shd w:fill="F4F8F4" w:val="clear"/>
            <w:tcMar>
              <w:top w:type="dxa" w:w="70"/>
              <w:left w:type="dxa" w:w="100"/>
              <w:bottom w:type="dxa" w:w="70"/>
              <w:right w:type="dxa" w:w="100"/>
            </w:tcMar>
          </w:tcPr>
          <w:p>
            <w:r>
              <w:rPr>
                <w:color w:val="222222"/>
                <w:sz w:val="19"/>
                <w:szCs w:val="19"/>
              </w:rPr>
              <w:t xml:space="preserve">Low-latency repeat lookups</w:t>
            </w:r>
          </w:p>
        </w:tc>
      </w:tr>
      <w:tr>
        <w:tc>
          <w:tcPr>
            <w:tcW w:type="dxa" w:w="2200"/>
            <w:shd w:fill="FFFFFF" w:val="clear"/>
            <w:tcMar>
              <w:top w:type="dxa" w:w="70"/>
              <w:left w:type="dxa" w:w="100"/>
              <w:bottom w:type="dxa" w:w="70"/>
              <w:right w:type="dxa" w:w="100"/>
            </w:tcMar>
          </w:tcPr>
          <w:p>
            <w:r>
              <w:rPr>
                <w:color w:val="222222"/>
                <w:sz w:val="19"/>
                <w:szCs w:val="19"/>
              </w:rPr>
              <w:t xml:space="preserve">Frontend</w:t>
            </w:r>
          </w:p>
        </w:tc>
        <w:tc>
          <w:tcPr>
            <w:tcW w:type="dxa" w:w="3400"/>
            <w:shd w:fill="FFFFFF" w:val="clear"/>
            <w:tcMar>
              <w:top w:type="dxa" w:w="70"/>
              <w:left w:type="dxa" w:w="100"/>
              <w:bottom w:type="dxa" w:w="70"/>
              <w:right w:type="dxa" w:w="100"/>
            </w:tcMar>
          </w:tcPr>
          <w:p>
            <w:r>
              <w:rPr>
                <w:color w:val="222222"/>
                <w:sz w:val="19"/>
                <w:szCs w:val="19"/>
              </w:rPr>
              <w:t xml:space="preserve">React + Tailwind (via Lovable)</w:t>
            </w:r>
          </w:p>
        </w:tc>
        <w:tc>
          <w:tcPr>
            <w:tcW w:type="dxa" w:w="4200"/>
            <w:shd w:fill="FFFFFF" w:val="clear"/>
            <w:tcMar>
              <w:top w:type="dxa" w:w="70"/>
              <w:left w:type="dxa" w:w="100"/>
              <w:bottom w:type="dxa" w:w="70"/>
              <w:right w:type="dxa" w:w="100"/>
            </w:tcMar>
          </w:tcPr>
          <w:p>
            <w:r>
              <w:rPr>
                <w:color w:val="222222"/>
                <w:sz w:val="19"/>
                <w:szCs w:val="19"/>
              </w:rPr>
              <w:t xml:space="preserve">Profile intake form + recommendation dashboard</w:t>
            </w:r>
          </w:p>
        </w:tc>
      </w:tr>
      <w:tr>
        <w:tc>
          <w:tcPr>
            <w:tcW w:type="dxa" w:w="2200"/>
            <w:shd w:fill="F4F8F4" w:val="clear"/>
            <w:tcMar>
              <w:top w:type="dxa" w:w="70"/>
              <w:left w:type="dxa" w:w="100"/>
              <w:bottom w:type="dxa" w:w="70"/>
              <w:right w:type="dxa" w:w="100"/>
            </w:tcMar>
          </w:tcPr>
          <w:p>
            <w:r>
              <w:rPr>
                <w:color w:val="222222"/>
                <w:sz w:val="19"/>
                <w:szCs w:val="19"/>
              </w:rPr>
              <w:t xml:space="preserve">Packaging</w:t>
            </w:r>
          </w:p>
        </w:tc>
        <w:tc>
          <w:tcPr>
            <w:tcW w:type="dxa" w:w="3400"/>
            <w:shd w:fill="F4F8F4" w:val="clear"/>
            <w:tcMar>
              <w:top w:type="dxa" w:w="70"/>
              <w:left w:type="dxa" w:w="100"/>
              <w:bottom w:type="dxa" w:w="70"/>
              <w:right w:type="dxa" w:w="100"/>
            </w:tcMar>
          </w:tcPr>
          <w:p>
            <w:r>
              <w:rPr>
                <w:color w:val="222222"/>
                <w:sz w:val="19"/>
                <w:szCs w:val="19"/>
              </w:rPr>
              <w:t xml:space="preserve">Docker</w:t>
            </w:r>
          </w:p>
        </w:tc>
        <w:tc>
          <w:tcPr>
            <w:tcW w:type="dxa" w:w="4200"/>
            <w:shd w:fill="F4F8F4" w:val="clear"/>
            <w:tcMar>
              <w:top w:type="dxa" w:w="70"/>
              <w:left w:type="dxa" w:w="100"/>
              <w:bottom w:type="dxa" w:w="70"/>
              <w:right w:type="dxa" w:w="100"/>
            </w:tcMar>
          </w:tcPr>
          <w:p>
            <w:r>
              <w:rPr>
                <w:color w:val="222222"/>
                <w:sz w:val="19"/>
                <w:szCs w:val="19"/>
              </w:rPr>
              <w:t xml:space="preserve">Containerize API + frontend for deployment</w:t>
            </w:r>
          </w:p>
        </w:tc>
      </w:tr>
      <w:tr>
        <w:tc>
          <w:tcPr>
            <w:tcW w:type="dxa" w:w="2200"/>
            <w:shd w:fill="FFFFFF" w:val="clear"/>
            <w:tcMar>
              <w:top w:type="dxa" w:w="70"/>
              <w:left w:type="dxa" w:w="100"/>
              <w:bottom w:type="dxa" w:w="70"/>
              <w:right w:type="dxa" w:w="100"/>
            </w:tcMar>
          </w:tcPr>
          <w:p>
            <w:r>
              <w:rPr>
                <w:color w:val="222222"/>
                <w:sz w:val="19"/>
                <w:szCs w:val="19"/>
              </w:rPr>
              <w:t xml:space="preserve">Orchestration (later)</w:t>
            </w:r>
          </w:p>
        </w:tc>
        <w:tc>
          <w:tcPr>
            <w:tcW w:type="dxa" w:w="3400"/>
            <w:shd w:fill="FFFFFF" w:val="clear"/>
            <w:tcMar>
              <w:top w:type="dxa" w:w="70"/>
              <w:left w:type="dxa" w:w="100"/>
              <w:bottom w:type="dxa" w:w="70"/>
              <w:right w:type="dxa" w:w="100"/>
            </w:tcMar>
          </w:tcPr>
          <w:p>
            <w:r>
              <w:rPr>
                <w:color w:val="222222"/>
                <w:sz w:val="19"/>
                <w:szCs w:val="19"/>
              </w:rPr>
              <w:t xml:space="preserve">ZenML / Airflow (optional)</w:t>
            </w:r>
          </w:p>
        </w:tc>
        <w:tc>
          <w:tcPr>
            <w:tcW w:type="dxa" w:w="4200"/>
            <w:shd w:fill="FFFFFF" w:val="clear"/>
            <w:tcMar>
              <w:top w:type="dxa" w:w="70"/>
              <w:left w:type="dxa" w:w="100"/>
              <w:bottom w:type="dxa" w:w="70"/>
              <w:right w:type="dxa" w:w="100"/>
            </w:tcMar>
          </w:tcPr>
          <w:p>
            <w:r>
              <w:rPr>
                <w:color w:val="222222"/>
                <w:sz w:val="19"/>
                <w:szCs w:val="19"/>
              </w:rPr>
              <w:t xml:space="preserve">Automate retraining pipeline at scale</w:t>
            </w:r>
          </w:p>
        </w:tc>
      </w:tr>
      <w:tr>
        <w:tc>
          <w:tcPr>
            <w:tcW w:type="dxa" w:w="2200"/>
            <w:shd w:fill="F4F8F4" w:val="clear"/>
            <w:tcMar>
              <w:top w:type="dxa" w:w="70"/>
              <w:left w:type="dxa" w:w="100"/>
              <w:bottom w:type="dxa" w:w="70"/>
              <w:right w:type="dxa" w:w="100"/>
            </w:tcMar>
          </w:tcPr>
          <w:p>
            <w:r>
              <w:rPr>
                <w:color w:val="222222"/>
                <w:sz w:val="19"/>
                <w:szCs w:val="19"/>
              </w:rPr>
              <w:t xml:space="preserve">Hosting</w:t>
            </w:r>
          </w:p>
        </w:tc>
        <w:tc>
          <w:tcPr>
            <w:tcW w:type="dxa" w:w="3400"/>
            <w:shd w:fill="F4F8F4" w:val="clear"/>
            <w:tcMar>
              <w:top w:type="dxa" w:w="70"/>
              <w:left w:type="dxa" w:w="100"/>
              <w:bottom w:type="dxa" w:w="70"/>
              <w:right w:type="dxa" w:w="100"/>
            </w:tcMar>
          </w:tcPr>
          <w:p>
            <w:r>
              <w:rPr>
                <w:color w:val="222222"/>
                <w:sz w:val="19"/>
                <w:szCs w:val="19"/>
              </w:rPr>
              <w:t xml:space="preserve">Render / Railway / Fly.io / AWS</w:t>
            </w:r>
          </w:p>
        </w:tc>
        <w:tc>
          <w:tcPr>
            <w:tcW w:type="dxa" w:w="4200"/>
            <w:shd w:fill="F4F8F4" w:val="clear"/>
            <w:tcMar>
              <w:top w:type="dxa" w:w="70"/>
              <w:left w:type="dxa" w:w="100"/>
              <w:bottom w:type="dxa" w:w="70"/>
              <w:right w:type="dxa" w:w="100"/>
            </w:tcMar>
          </w:tcPr>
          <w:p>
            <w:r>
              <w:rPr>
                <w:color w:val="222222"/>
                <w:sz w:val="19"/>
                <w:szCs w:val="19"/>
              </w:rPr>
              <w:t xml:space="preserve">Deploy API + DB + frontend</w:t>
            </w:r>
          </w:p>
        </w:tc>
      </w:tr>
    </w:tbl>
    <w:p>
      <w:pPr>
        <w:pStyle w:val="Heading2"/>
        <w:spacing w:after="120" w:before="280"/>
      </w:pPr>
      <w:r>
        <w:rPr>
          <w:b/>
          <w:bCs/>
          <w:color w:val="1B5E20"/>
          <w:sz w:val="24"/>
          <w:szCs w:val="24"/>
        </w:rPr>
        <w:t xml:space="preserve">6.2 Suggested Project Structure</w:t>
      </w:r>
    </w:p>
    <w:p>
      <w:pPr>
        <w:pStyle w:val="ListParagraph"/>
        <w:numPr>
          <w:ilvl w:val="0"/>
          <w:numId w:val="2"/>
        </w:numPr>
        <w:spacing w:after="80"/>
      </w:pPr>
      <w:r>
        <w:rPr>
          <w:color w:val="222222"/>
          <w:sz w:val="21"/>
          <w:szCs w:val="21"/>
        </w:rPr>
        <w:t xml:space="preserve">data/ — raw and processed datasets</w:t>
      </w:r>
    </w:p>
    <w:p>
      <w:pPr>
        <w:pStyle w:val="ListParagraph"/>
        <w:numPr>
          <w:ilvl w:val="0"/>
          <w:numId w:val="2"/>
        </w:numPr>
        <w:spacing w:after="80"/>
      </w:pPr>
      <w:r>
        <w:rPr>
          <w:color w:val="222222"/>
          <w:sz w:val="21"/>
          <w:szCs w:val="21"/>
        </w:rPr>
        <w:t xml:space="preserve">notebooks/ — EDA and experiments</w:t>
      </w:r>
    </w:p>
    <w:p>
      <w:pPr>
        <w:pStyle w:val="ListParagraph"/>
        <w:numPr>
          <w:ilvl w:val="0"/>
          <w:numId w:val="2"/>
        </w:numPr>
        <w:spacing w:after="80"/>
      </w:pPr>
      <w:r>
        <w:rPr>
          <w:color w:val="222222"/>
          <w:sz w:val="21"/>
          <w:szCs w:val="21"/>
        </w:rPr>
        <w:t xml:space="preserve">src/ — preprocessing, training, inference logic</w:t>
      </w:r>
    </w:p>
    <w:p>
      <w:pPr>
        <w:pStyle w:val="ListParagraph"/>
        <w:numPr>
          <w:ilvl w:val="0"/>
          <w:numId w:val="2"/>
        </w:numPr>
        <w:spacing w:after="80"/>
      </w:pPr>
      <w:r>
        <w:rPr>
          <w:color w:val="222222"/>
          <w:sz w:val="21"/>
          <w:szCs w:val="21"/>
        </w:rPr>
        <w:t xml:space="preserve">models/ — saved/versioned model artifacts</w:t>
      </w:r>
    </w:p>
    <w:p>
      <w:pPr>
        <w:pStyle w:val="ListParagraph"/>
        <w:numPr>
          <w:ilvl w:val="0"/>
          <w:numId w:val="2"/>
        </w:numPr>
        <w:spacing w:after="80"/>
      </w:pPr>
      <w:r>
        <w:rPr>
          <w:color w:val="222222"/>
          <w:sz w:val="21"/>
          <w:szCs w:val="21"/>
        </w:rPr>
        <w:t xml:space="preserve">app/ — FastAPI backend + Streamlit or React frontend</w:t>
      </w:r>
    </w:p>
    <w:p>
      <w:pPr>
        <w:pStyle w:val="ListParagraph"/>
        <w:numPr>
          <w:ilvl w:val="0"/>
          <w:numId w:val="2"/>
        </w:numPr>
        <w:spacing w:after="80"/>
      </w:pPr>
      <w:r>
        <w:rPr>
          <w:color w:val="222222"/>
          <w:sz w:val="21"/>
          <w:szCs w:val="21"/>
        </w:rPr>
        <w:t xml:space="preserve">tests/ — validation and unit tests</w:t>
      </w:r>
    </w:p>
    <w:p>
      <w:pPr>
        <w:pStyle w:val="ListParagraph"/>
        <w:numPr>
          <w:ilvl w:val="0"/>
          <w:numId w:val="2"/>
        </w:numPr>
        <w:spacing w:after="80"/>
      </w:pPr>
      <w:r>
        <w:rPr>
          <w:color w:val="222222"/>
          <w:sz w:val="21"/>
          <w:szCs w:val="21"/>
        </w:rPr>
        <w:t xml:space="preserve">mlruns/ — MLflow experiment logs</w:t>
      </w:r>
    </w:p>
    <w:p>
      <w:pPr>
        <w:pStyle w:val="Heading1"/>
        <w:pBdr>
          <w:bottom w:val="single" w:color="1B5E20" w:sz="6" w:space="4"/>
        </w:pBdr>
        <w:spacing w:after="160" w:before="360"/>
      </w:pPr>
      <w:r>
        <w:rPr>
          <w:b/>
          <w:bCs/>
          <w:color w:val="0D1B4C"/>
          <w:sz w:val="30"/>
          <w:szCs w:val="30"/>
        </w:rPr>
        <w:t xml:space="preserve">7. Design Stack</w:t>
      </w:r>
    </w:p>
    <w:p>
      <w:pPr>
        <w:spacing w:after="140"/>
      </w:pPr>
      <w:r>
        <w:rPr>
          <w:color w:val="222222"/>
          <w:sz w:val="21"/>
          <w:szCs w:val="21"/>
        </w:rPr>
        <w:t xml:space="preserve">Frontend/design will be built in Lovable, generating a React + Tailwind app. Visual direction should feel credible and calm — sustainability/ESG audiences respond to clarity over flashiness.</w:t>
      </w:r>
    </w:p>
    <w:p>
      <w:pPr>
        <w:pStyle w:val="ListParagraph"/>
        <w:numPr>
          <w:ilvl w:val="0"/>
          <w:numId w:val="2"/>
        </w:numPr>
        <w:spacing w:after="80"/>
      </w:pPr>
      <w:r>
        <w:rPr>
          <w:color w:val="222222"/>
          <w:sz w:val="21"/>
          <w:szCs w:val="21"/>
        </w:rPr>
        <w:t xml:space="preserve">Color system: deep green (primary/trust), navy (headers), amber accent (goals/improve stage) — echoing the Manage/Measure/Report/Improve color coding.</w:t>
      </w:r>
    </w:p>
    <w:p>
      <w:pPr>
        <w:pStyle w:val="ListParagraph"/>
        <w:numPr>
          <w:ilvl w:val="0"/>
          <w:numId w:val="2"/>
        </w:numPr>
        <w:spacing w:after="80"/>
      </w:pPr>
      <w:r>
        <w:rPr>
          <w:color w:val="222222"/>
          <w:sz w:val="21"/>
          <w:szCs w:val="21"/>
        </w:rPr>
        <w:t xml:space="preserve">Typography: clean sans-serif, strong heading hierarchy, generous white space.</w:t>
      </w:r>
    </w:p>
    <w:p>
      <w:pPr>
        <w:pStyle w:val="ListParagraph"/>
        <w:numPr>
          <w:ilvl w:val="0"/>
          <w:numId w:val="2"/>
        </w:numPr>
        <w:spacing w:after="80"/>
      </w:pPr>
      <w:r>
        <w:rPr>
          <w:color w:val="222222"/>
          <w:sz w:val="21"/>
          <w:szCs w:val="21"/>
        </w:rPr>
        <w:t xml:space="preserve">Core screens: Org Profile Intake, Recommendation Dashboard (grouped by stage), Framework Detail, Admin Catalog (P2).</w:t>
      </w:r>
    </w:p>
    <w:p>
      <w:pPr>
        <w:pStyle w:val="ListParagraph"/>
        <w:numPr>
          <w:ilvl w:val="0"/>
          <w:numId w:val="2"/>
        </w:numPr>
        <w:spacing w:after="80"/>
      </w:pPr>
      <w:r>
        <w:rPr>
          <w:color w:val="222222"/>
          <w:sz w:val="21"/>
          <w:szCs w:val="21"/>
        </w:rPr>
        <w:t xml:space="preserve">Explainability-first UI: every recommendation shows a short "why" rationale, not just a score.</w:t>
      </w:r>
    </w:p>
    <w:p>
      <w:pPr>
        <w:pStyle w:val="Heading1"/>
        <w:pBdr>
          <w:bottom w:val="single" w:color="1B5E20" w:sz="6" w:space="4"/>
        </w:pBdr>
        <w:spacing w:after="160" w:before="360"/>
      </w:pPr>
      <w:r>
        <w:rPr>
          <w:b/>
          <w:bCs/>
          <w:color w:val="0D1B4C"/>
          <w:sz w:val="30"/>
          <w:szCs w:val="30"/>
        </w:rPr>
        <w:t xml:space="preserve">8. Build Plan / Roadmap</w:t>
      </w:r>
    </w:p>
    <w:p>
      <w:pPr>
        <w:pStyle w:val="ListParagraph"/>
        <w:numPr>
          <w:ilvl w:val="0"/>
          <w:numId w:val="3"/>
        </w:numPr>
        <w:spacing w:after="80"/>
      </w:pPr>
      <w:r>
        <w:rPr>
          <w:color w:val="222222"/>
          <w:sz w:val="21"/>
          <w:szCs w:val="21"/>
        </w:rPr>
        <w:t xml:space="preserve">Define the organization profile schema and framework catalog (frameworks + metadata + stage).</w:t>
      </w:r>
    </w:p>
    <w:p>
      <w:pPr>
        <w:pStyle w:val="ListParagraph"/>
        <w:numPr>
          <w:ilvl w:val="0"/>
          <w:numId w:val="3"/>
        </w:numPr>
        <w:spacing w:after="80"/>
      </w:pPr>
      <w:r>
        <w:rPr>
          <w:color w:val="222222"/>
          <w:sz w:val="21"/>
          <w:szCs w:val="21"/>
        </w:rPr>
        <w:t xml:space="preserve">Create a labeled dataset: each row = company profile, label = recommended framework(s).</w:t>
      </w:r>
    </w:p>
    <w:p>
      <w:pPr>
        <w:pStyle w:val="ListParagraph"/>
        <w:numPr>
          <w:ilvl w:val="0"/>
          <w:numId w:val="3"/>
        </w:numPr>
        <w:spacing w:after="80"/>
      </w:pPr>
      <w:r>
        <w:rPr>
          <w:color w:val="222222"/>
          <w:sz w:val="21"/>
          <w:szCs w:val="21"/>
        </w:rPr>
        <w:t xml:space="preserve">Ship v1 rule-based recommender end-to-end (profile → rules → ranked list) to validate the full pipeline before investing in ML.</w:t>
      </w:r>
    </w:p>
    <w:p>
      <w:pPr>
        <w:pStyle w:val="ListParagraph"/>
        <w:numPr>
          <w:ilvl w:val="0"/>
          <w:numId w:val="3"/>
        </w:numPr>
        <w:spacing w:after="80"/>
      </w:pPr>
      <w:r>
        <w:rPr>
          <w:color w:val="222222"/>
          <w:sz w:val="21"/>
          <w:szCs w:val="21"/>
        </w:rPr>
        <w:t xml:space="preserve">Train a baseline classifier (Logistic Regression / Random Forest / XGBoost) to predict stage (Manage/Measure/Report/Improve).</w:t>
      </w:r>
    </w:p>
    <w:p>
      <w:pPr>
        <w:pStyle w:val="ListParagraph"/>
        <w:numPr>
          <w:ilvl w:val="0"/>
          <w:numId w:val="3"/>
        </w:numPr>
        <w:spacing w:after="80"/>
      </w:pPr>
      <w:r>
        <w:rPr>
          <w:color w:val="222222"/>
          <w:sz w:val="21"/>
          <w:szCs w:val="21"/>
        </w:rPr>
        <w:t xml:space="preserve">Add a ranking layer to order frameworks within a predicted stage.</w:t>
      </w:r>
    </w:p>
    <w:p>
      <w:pPr>
        <w:pStyle w:val="ListParagraph"/>
        <w:numPr>
          <w:ilvl w:val="0"/>
          <w:numId w:val="3"/>
        </w:numPr>
        <w:spacing w:after="80"/>
      </w:pPr>
      <w:r>
        <w:rPr>
          <w:color w:val="222222"/>
          <w:sz w:val="21"/>
          <w:szCs w:val="21"/>
        </w:rPr>
        <w:t xml:space="preserve">Expose predictions via FastAPI /recommend endpoint; connect to the Lovable-built frontend.</w:t>
      </w:r>
    </w:p>
    <w:p>
      <w:pPr>
        <w:pStyle w:val="ListParagraph"/>
        <w:numPr>
          <w:ilvl w:val="0"/>
          <w:numId w:val="3"/>
        </w:numPr>
        <w:spacing w:after="80"/>
      </w:pPr>
      <w:r>
        <w:rPr>
          <w:color w:val="222222"/>
          <w:sz w:val="21"/>
          <w:szCs w:val="21"/>
        </w:rPr>
        <w:t xml:space="preserve">Instrument evaluation (precision/recall/top-k) and log experiments in MLflow.</w:t>
      </w:r>
    </w:p>
    <w:p>
      <w:pPr>
        <w:pStyle w:val="ListParagraph"/>
        <w:numPr>
          <w:ilvl w:val="0"/>
          <w:numId w:val="3"/>
        </w:numPr>
        <w:spacing w:after="80"/>
      </w:pPr>
      <w:r>
        <w:rPr>
          <w:color w:val="222222"/>
          <w:sz w:val="21"/>
          <w:szCs w:val="21"/>
        </w:rPr>
        <w:t xml:space="preserve">Iterate toward hybrid model (v4) as real usage data accumulates.</w:t>
      </w:r>
    </w:p>
    <w:p>
      <w:pPr>
        <w:pStyle w:val="Heading1"/>
        <w:pBdr>
          <w:bottom w:val="single" w:color="1B5E20" w:sz="6" w:space="4"/>
        </w:pBdr>
        <w:spacing w:after="160" w:before="360"/>
      </w:pPr>
      <w:r>
        <w:rPr>
          <w:b/>
          <w:bCs/>
          <w:color w:val="0D1B4C"/>
          <w:sz w:val="30"/>
          <w:szCs w:val="30"/>
        </w:rPr>
        <w:t xml:space="preserve">9. Risks &amp; Assumptions</w:t>
      </w:r>
    </w:p>
    <w:p>
      <w:pPr>
        <w:pStyle w:val="ListParagraph"/>
        <w:numPr>
          <w:ilvl w:val="0"/>
          <w:numId w:val="2"/>
        </w:numPr>
        <w:spacing w:after="80"/>
      </w:pPr>
      <w:r>
        <w:rPr>
          <w:color w:val="222222"/>
          <w:sz w:val="21"/>
          <w:szCs w:val="21"/>
        </w:rPr>
        <w:t xml:space="preserve">Assumption: initial training data will rely partly on synthetic samples; recommendation quality should be validated against known real-world cases (e.g. a manufacturing company with no EMS should surface ISO 14001 / GHG Protocol first).</w:t>
      </w:r>
    </w:p>
    <w:p>
      <w:pPr>
        <w:pStyle w:val="ListParagraph"/>
        <w:numPr>
          <w:ilvl w:val="0"/>
          <w:numId w:val="2"/>
        </w:numPr>
        <w:spacing w:after="80"/>
      </w:pPr>
      <w:r>
        <w:rPr>
          <w:color w:val="222222"/>
          <w:sz w:val="21"/>
          <w:szCs w:val="21"/>
        </w:rPr>
        <w:t xml:space="preserve">Risk: framework metadata (prerequisites, regional applicability) must be kept current as regulations evolve (e.g. CSRD, ISSB updates).</w:t>
      </w:r>
    </w:p>
    <w:p>
      <w:pPr>
        <w:pStyle w:val="ListParagraph"/>
        <w:numPr>
          <w:ilvl w:val="0"/>
          <w:numId w:val="2"/>
        </w:numPr>
        <w:spacing w:after="80"/>
      </w:pPr>
      <w:r>
        <w:rPr>
          <w:color w:val="222222"/>
          <w:sz w:val="21"/>
          <w:szCs w:val="21"/>
        </w:rPr>
        <w:t xml:space="preserve">Risk: without enough real labeled data, v2+ models may overfit to synthetic patterns — mitigate with rule-based v1 as a fallback and sanity-check layer.</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abstractNum w:abstractNumId="3" w15:restartNumberingAfterBreak="0">
    <w:multiLevelType w:val="hybridMultilevel"/>
    <w:lvl w:ilvl="0" w15:tentative="1">
      <w:start w:val="1"/>
      <w:numFmt w:val="decimal"/>
      <w:lvlText w:val="%1."/>
      <w:lvlJc w:val="left"/>
      <w:pPr>
        <w:ind w:left="4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2026-07-30T15:55:05.148Z</dcterms:created>
  <dcterms:modified xsi:type="dcterms:W3CDTF">2026-07-30T15:55:05.165Z</dcterms:modified>
</cp:coreProperties>
</file>

<file path=docProps/custom.xml><?xml version="1.0" encoding="utf-8"?>
<Properties xmlns="http://schemas.openxmlformats.org/officeDocument/2006/custom-properties" xmlns:vt="http://schemas.openxmlformats.org/officeDocument/2006/docPropsVTypes"/>
</file>