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FDB229" w14:textId="77777777" w:rsidR="007030C4" w:rsidRDefault="007030C4"/>
    <w:p w14:paraId="13A88AEA" w14:textId="77777777" w:rsidR="007030C4" w:rsidRDefault="007030C4"/>
    <w:p w14:paraId="43E5F971" w14:textId="77777777" w:rsidR="007030C4" w:rsidRDefault="007030C4"/>
    <w:p w14:paraId="689F33FF" w14:textId="77777777" w:rsidR="007030C4" w:rsidRDefault="00000000">
      <w:pPr>
        <w:pStyle w:val="Title"/>
        <w:spacing w:after="360"/>
        <w:jc w:val="center"/>
      </w:pPr>
      <w:r>
        <w:t>CodeShield Context Aware Security Drift Analyzer</w:t>
      </w:r>
    </w:p>
    <w:p w14:paraId="3E9AB692" w14:textId="77777777" w:rsidR="007030C4" w:rsidRDefault="00000000">
      <w:pPr>
        <w:spacing w:after="760"/>
        <w:jc w:val="center"/>
      </w:pPr>
      <w:r>
        <w:rPr>
          <w:color w:val="53606B"/>
          <w:sz w:val="26"/>
        </w:rPr>
        <w:t>Review 3 Report</w:t>
      </w:r>
    </w:p>
    <w:p w14:paraId="505ADF52" w14:textId="77777777" w:rsidR="007030C4" w:rsidRDefault="00000000">
      <w:pPr>
        <w:spacing w:after="240"/>
        <w:ind w:left="792"/>
      </w:pPr>
      <w:r>
        <w:rPr>
          <w:b/>
          <w:sz w:val="23"/>
        </w:rPr>
        <w:t>Team Members</w:t>
      </w:r>
    </w:p>
    <w:p w14:paraId="4936364A" w14:textId="77777777" w:rsidR="007030C4" w:rsidRDefault="00000000">
      <w:pPr>
        <w:spacing w:after="80"/>
        <w:ind w:left="1152"/>
      </w:pPr>
      <w:r>
        <w:t>1.  Shaurya Rawat (23BCE0615)</w:t>
      </w:r>
    </w:p>
    <w:p w14:paraId="3FCD8522" w14:textId="77777777" w:rsidR="007030C4" w:rsidRDefault="00000000">
      <w:pPr>
        <w:spacing w:after="80"/>
        <w:ind w:left="1152"/>
      </w:pPr>
      <w:r>
        <w:t>2.  Vibhor Kataria (23BCE0962)</w:t>
      </w:r>
    </w:p>
    <w:p w14:paraId="4A79316F" w14:textId="77777777" w:rsidR="007030C4" w:rsidRDefault="00000000">
      <w:pPr>
        <w:spacing w:after="80"/>
        <w:ind w:left="1152"/>
      </w:pPr>
      <w:r>
        <w:t>3.  Abhinav Singh (23BCE0589)</w:t>
      </w:r>
    </w:p>
    <w:p w14:paraId="266A3F20" w14:textId="77777777" w:rsidR="007030C4" w:rsidRDefault="00000000">
      <w:pPr>
        <w:spacing w:before="600"/>
        <w:ind w:left="792"/>
      </w:pPr>
      <w:r>
        <w:t>Project Guide: Dr. Padma Priya R</w:t>
      </w:r>
    </w:p>
    <w:p w14:paraId="55047342" w14:textId="77777777" w:rsidR="007030C4" w:rsidRDefault="00000000">
      <w:r>
        <w:br w:type="page"/>
      </w:r>
    </w:p>
    <w:p w14:paraId="26C69381" w14:textId="77777777" w:rsidR="007030C4" w:rsidRDefault="00000000">
      <w:pPr>
        <w:pStyle w:val="Heading1"/>
        <w:spacing w:before="260" w:after="100"/>
      </w:pPr>
      <w:r>
        <w:lastRenderedPageBreak/>
        <w:t>Abstract</w:t>
      </w:r>
    </w:p>
    <w:p w14:paraId="7299348A" w14:textId="10258764" w:rsidR="007030C4" w:rsidRDefault="00000000" w:rsidP="00915731">
      <w:pPr>
        <w:spacing w:after="140"/>
        <w:jc w:val="both"/>
      </w:pPr>
      <w:r>
        <w:t>CodeShield is a deterministic security drift analyzer. It compares an approved application baseline with values read from a public Git repository, a local repository, a web form, or a REST request. The Java 21 and Spring Boot prototype inspects Maven, Gradle, Dockerfile, and Docker Compose files. It checks six types of drift, calculates a context-based priority score, and stores the expected state, observed state, evidence, remediation, and review status. The project test suite completed 11 tests successfully. An expanded 150-case benchmark was also executed against the production drift-detection and scoring services. CodeShield matched 148 expected rule sets and identified all 232 labeled findings, with two additional findings on normalization-sensitive representations. Exact rule-set and binary drift accuracy were 98.7%. Finding-level precision was 99.1%, recall was 100.0%, and F1 was 99.6%. Binary accuracy was 18.7 percentage points above the 80.0% majority-class baseline. Checkov 3.3.21 was also executed on the same fixtures and achieved 88.0% accuracy in the container-user drift evaluation. The report presents CodeShield's implemented workflow, features, and measured results.</w:t>
      </w:r>
    </w:p>
    <w:p w14:paraId="7A81836C" w14:textId="77777777" w:rsidR="007030C4" w:rsidRDefault="00000000">
      <w:pPr>
        <w:pStyle w:val="Heading1"/>
        <w:spacing w:before="260" w:after="100"/>
      </w:pPr>
      <w:r>
        <w:t>1 Introduction</w:t>
      </w:r>
    </w:p>
    <w:p w14:paraId="559BB8A6" w14:textId="77777777" w:rsidR="007030C4" w:rsidRDefault="00000000">
      <w:pPr>
        <w:pStyle w:val="Heading2"/>
        <w:spacing w:before="160" w:after="100"/>
      </w:pPr>
      <w:r>
        <w:t>1 1 Problem</w:t>
      </w:r>
    </w:p>
    <w:p w14:paraId="5207A03B" w14:textId="77777777" w:rsidR="007030C4" w:rsidRDefault="00000000">
      <w:pPr>
        <w:spacing w:after="140"/>
        <w:ind w:firstLine="360"/>
        <w:jc w:val="both"/>
      </w:pPr>
      <w:r>
        <w:t>A secure application can become less secure after deployment when its runtime version, container user, network exposure, image, or dependencies change. CodeShield defines security drift as a difference between an approved application baseline and a later observation. It records the expected value, observed value, evidence, remediation, and risk priority so that reviewers can act on each difference.</w:t>
      </w:r>
    </w:p>
    <w:p w14:paraId="099ACECE" w14:textId="77777777" w:rsidR="007030C4" w:rsidRDefault="00000000">
      <w:pPr>
        <w:pStyle w:val="Heading2"/>
        <w:spacing w:before="160" w:after="100"/>
      </w:pPr>
      <w:r>
        <w:t>1 2 Project Features</w:t>
      </w:r>
    </w:p>
    <w:p w14:paraId="12FC605F" w14:textId="77777777" w:rsidR="007030C4" w:rsidRDefault="00000000">
      <w:pPr>
        <w:spacing w:after="140"/>
        <w:ind w:firstLine="360"/>
        <w:jc w:val="both"/>
      </w:pPr>
      <w:r>
        <w:t>The objective is to build an understandable tool that accepts real repository links, compares supported configuration with a saved baseline, and produces traceable findings. CodeShield accepts public HTTPS repositories, local directories, browser input, and REST requests. It includes repository scanning, manual configuration scans, log analysis, persistent scan history, finding-status updates, and REST API access.</w:t>
      </w:r>
    </w:p>
    <w:p w14:paraId="7709E471" w14:textId="77777777" w:rsidR="007030C4" w:rsidRDefault="00000000">
      <w:pPr>
        <w:pStyle w:val="ListBullet"/>
        <w:spacing w:after="60" w:line="259" w:lineRule="auto"/>
        <w:ind w:left="403" w:hanging="259"/>
      </w:pPr>
      <w:r>
        <w:t>Store an application baseline with ownership, criticality, and approved values.</w:t>
      </w:r>
    </w:p>
    <w:p w14:paraId="518DAB46" w14:textId="77777777" w:rsidR="007030C4" w:rsidRDefault="00000000">
      <w:pPr>
        <w:pStyle w:val="ListBullet"/>
        <w:spacing w:after="60" w:line="259" w:lineRule="auto"/>
        <w:ind w:left="403" w:hanging="259"/>
      </w:pPr>
      <w:r>
        <w:t>Extract supported evidence without changing the scanned repository.</w:t>
      </w:r>
    </w:p>
    <w:p w14:paraId="42F08FBF" w14:textId="77777777" w:rsidR="007030C4" w:rsidRDefault="00000000">
      <w:pPr>
        <w:pStyle w:val="ListBullet"/>
        <w:spacing w:after="60" w:line="259" w:lineRule="auto"/>
        <w:ind w:left="403" w:hanging="259"/>
      </w:pPr>
      <w:r>
        <w:t>Detect six security drift categories with stable, explainable rules.</w:t>
      </w:r>
    </w:p>
    <w:p w14:paraId="21C75AC5" w14:textId="77777777" w:rsidR="007030C4" w:rsidRDefault="00000000">
      <w:pPr>
        <w:pStyle w:val="ListBullet"/>
        <w:spacing w:after="60" w:line="259" w:lineRule="auto"/>
        <w:ind w:left="403" w:hanging="259"/>
      </w:pPr>
      <w:r>
        <w:t>Prioritize findings using asset criticality, exposure, and exploitation context.</w:t>
      </w:r>
    </w:p>
    <w:p w14:paraId="77F1FCDF" w14:textId="77777777" w:rsidR="007030C4" w:rsidRDefault="00000000">
      <w:pPr>
        <w:pStyle w:val="ListBullet"/>
        <w:spacing w:after="60" w:line="259" w:lineRule="auto"/>
        <w:ind w:left="403" w:hanging="259"/>
      </w:pPr>
      <w:r>
        <w:t>Keep scan history, evidence, remediation, and finding status.</w:t>
      </w:r>
    </w:p>
    <w:p w14:paraId="197EF7E4" w14:textId="77777777" w:rsidR="007030C4" w:rsidRDefault="00000000">
      <w:pPr>
        <w:pStyle w:val="Heading1"/>
        <w:spacing w:before="260" w:after="100"/>
      </w:pPr>
      <w:r>
        <w:t>2 Relevant Work</w:t>
      </w:r>
    </w:p>
    <w:p w14:paraId="36F8A97D" w14:textId="77777777" w:rsidR="007030C4" w:rsidRDefault="00000000">
      <w:pPr>
        <w:spacing w:after="140"/>
        <w:ind w:firstLine="360"/>
        <w:jc w:val="both"/>
      </w:pPr>
      <w:r>
        <w:t>Recent container-security research covers container threats, isolation, misconfiguration, dependency reachability, software supply chains, SBOM use, and runtime protection [1]-[10]. These studies show that exposed services, powerful container capabilities, unpatched libraries, and weak configuration can create serious risk. They also show that a version or configuration difference is not enough to prove exploitability.</w:t>
      </w:r>
    </w:p>
    <w:p w14:paraId="7C8AFB12" w14:textId="77777777" w:rsidR="007030C4" w:rsidRDefault="00000000">
      <w:pPr>
        <w:spacing w:after="140"/>
        <w:ind w:firstLine="360"/>
        <w:jc w:val="both"/>
      </w:pPr>
      <w:r>
        <w:t>CodeShield connects an application-specific approved baseline with observed project configuration and explains each mismatch. Its central contribution is an integrated baseline-to-</w:t>
      </w:r>
      <w:r>
        <w:lastRenderedPageBreak/>
        <w:t>observation workflow that keeps the evidence, risk priority, remediation guidance, and review status together.</w:t>
      </w:r>
    </w:p>
    <w:p w14:paraId="7ACED97F" w14:textId="77777777" w:rsidR="007030C4" w:rsidRDefault="00000000">
      <w:pPr>
        <w:spacing w:after="140"/>
        <w:ind w:firstLine="360"/>
        <w:jc w:val="both"/>
      </w:pPr>
      <w:r>
        <w:t>Checkov is an established static-analysis tool for infrastructure configuration. The comparison in this report uses its Dockerfile policy CKV_DOCKER_8 [11], [12]. CodeShield extends this style of configuration review by comparing observed values with application-specific approved values across six drift categories.</w:t>
      </w:r>
    </w:p>
    <w:p w14:paraId="6C7AD5FE" w14:textId="77777777" w:rsidR="007030C4" w:rsidRDefault="00000000">
      <w:pPr>
        <w:keepNext/>
        <w:spacing w:before="160" w:after="80"/>
      </w:pPr>
      <w:r>
        <w:rPr>
          <w:b/>
          <w:color w:val="000000"/>
          <w:sz w:val="19"/>
        </w:rPr>
        <w:t>Table 1 Position of CodeShield relative to related work</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528"/>
        <w:gridCol w:w="4104"/>
      </w:tblGrid>
      <w:tr w:rsidR="007030C4" w14:paraId="06114BA9" w14:textId="77777777">
        <w:trPr>
          <w:cantSplit/>
          <w:tblHeader/>
          <w:jc w:val="center"/>
        </w:trPr>
        <w:tc>
          <w:tcPr>
            <w:tcW w:w="2232" w:type="dxa"/>
            <w:shd w:val="clear" w:color="auto" w:fill="173B57"/>
            <w:tcMar>
              <w:top w:w="115" w:type="dxa"/>
              <w:left w:w="105" w:type="dxa"/>
              <w:bottom w:w="115" w:type="dxa"/>
              <w:right w:w="105" w:type="dxa"/>
            </w:tcMar>
            <w:vAlign w:val="center"/>
          </w:tcPr>
          <w:p w14:paraId="3F707107" w14:textId="77777777" w:rsidR="007030C4" w:rsidRDefault="00000000">
            <w:pPr>
              <w:spacing w:after="0"/>
              <w:jc w:val="center"/>
            </w:pPr>
            <w:r>
              <w:rPr>
                <w:b/>
                <w:color w:val="FFFFFF"/>
                <w:sz w:val="18"/>
              </w:rPr>
              <w:t>Research area</w:t>
            </w:r>
          </w:p>
        </w:tc>
        <w:tc>
          <w:tcPr>
            <w:tcW w:w="3528" w:type="dxa"/>
            <w:shd w:val="clear" w:color="auto" w:fill="173B57"/>
            <w:tcMar>
              <w:top w:w="115" w:type="dxa"/>
              <w:left w:w="105" w:type="dxa"/>
              <w:bottom w:w="115" w:type="dxa"/>
              <w:right w:w="105" w:type="dxa"/>
            </w:tcMar>
            <w:vAlign w:val="center"/>
          </w:tcPr>
          <w:p w14:paraId="57ACE7D8" w14:textId="77777777" w:rsidR="007030C4" w:rsidRDefault="00000000">
            <w:pPr>
              <w:spacing w:after="0"/>
              <w:jc w:val="center"/>
            </w:pPr>
            <w:r>
              <w:rPr>
                <w:b/>
                <w:color w:val="FFFFFF"/>
                <w:sz w:val="18"/>
              </w:rPr>
              <w:t>Typical focus</w:t>
            </w:r>
          </w:p>
        </w:tc>
        <w:tc>
          <w:tcPr>
            <w:tcW w:w="4104" w:type="dxa"/>
            <w:shd w:val="clear" w:color="auto" w:fill="173B57"/>
            <w:tcMar>
              <w:top w:w="115" w:type="dxa"/>
              <w:left w:w="105" w:type="dxa"/>
              <w:bottom w:w="115" w:type="dxa"/>
              <w:right w:w="105" w:type="dxa"/>
            </w:tcMar>
            <w:vAlign w:val="center"/>
          </w:tcPr>
          <w:p w14:paraId="1F471C31" w14:textId="77777777" w:rsidR="007030C4" w:rsidRDefault="00000000">
            <w:pPr>
              <w:spacing w:after="0"/>
              <w:jc w:val="center"/>
            </w:pPr>
            <w:r>
              <w:rPr>
                <w:b/>
                <w:color w:val="FFFFFF"/>
                <w:sz w:val="18"/>
              </w:rPr>
              <w:t>CodeShield role</w:t>
            </w:r>
          </w:p>
        </w:tc>
      </w:tr>
      <w:tr w:rsidR="007030C4" w14:paraId="40E4D508" w14:textId="77777777">
        <w:trPr>
          <w:cantSplit/>
          <w:jc w:val="center"/>
        </w:trPr>
        <w:tc>
          <w:tcPr>
            <w:tcW w:w="2232" w:type="dxa"/>
            <w:tcMar>
              <w:top w:w="105" w:type="dxa"/>
              <w:left w:w="110" w:type="dxa"/>
              <w:bottom w:w="105" w:type="dxa"/>
              <w:right w:w="110" w:type="dxa"/>
            </w:tcMar>
            <w:vAlign w:val="center"/>
          </w:tcPr>
          <w:p w14:paraId="60904D49" w14:textId="77777777" w:rsidR="007030C4" w:rsidRDefault="00000000">
            <w:pPr>
              <w:spacing w:after="0" w:line="252" w:lineRule="auto"/>
            </w:pPr>
            <w:r>
              <w:rPr>
                <w:sz w:val="18"/>
              </w:rPr>
              <w:t>Container security</w:t>
            </w:r>
          </w:p>
        </w:tc>
        <w:tc>
          <w:tcPr>
            <w:tcW w:w="3528" w:type="dxa"/>
            <w:tcMar>
              <w:top w:w="105" w:type="dxa"/>
              <w:left w:w="110" w:type="dxa"/>
              <w:bottom w:w="105" w:type="dxa"/>
              <w:right w:w="110" w:type="dxa"/>
            </w:tcMar>
            <w:vAlign w:val="center"/>
          </w:tcPr>
          <w:p w14:paraId="1AF1E0E2" w14:textId="77777777" w:rsidR="007030C4" w:rsidRDefault="00000000">
            <w:pPr>
              <w:spacing w:after="0" w:line="252" w:lineRule="auto"/>
            </w:pPr>
            <w:r>
              <w:rPr>
                <w:sz w:val="18"/>
              </w:rPr>
              <w:t>Threats, isolation, and attacks</w:t>
            </w:r>
          </w:p>
        </w:tc>
        <w:tc>
          <w:tcPr>
            <w:tcW w:w="4104" w:type="dxa"/>
            <w:tcMar>
              <w:top w:w="105" w:type="dxa"/>
              <w:left w:w="110" w:type="dxa"/>
              <w:bottom w:w="105" w:type="dxa"/>
              <w:right w:w="110" w:type="dxa"/>
            </w:tcMar>
            <w:vAlign w:val="center"/>
          </w:tcPr>
          <w:p w14:paraId="4C4CFF24" w14:textId="77777777" w:rsidR="007030C4" w:rsidRDefault="00000000">
            <w:pPr>
              <w:spacing w:after="0" w:line="252" w:lineRule="auto"/>
            </w:pPr>
            <w:r>
              <w:rPr>
                <w:sz w:val="18"/>
              </w:rPr>
              <w:t>Checks selected identity, mount, network, and image fields</w:t>
            </w:r>
          </w:p>
        </w:tc>
      </w:tr>
      <w:tr w:rsidR="007030C4" w14:paraId="78E59915" w14:textId="77777777">
        <w:trPr>
          <w:cantSplit/>
          <w:jc w:val="center"/>
        </w:trPr>
        <w:tc>
          <w:tcPr>
            <w:tcW w:w="2232" w:type="dxa"/>
            <w:shd w:val="clear" w:color="auto" w:fill="F4F6F7"/>
            <w:tcMar>
              <w:top w:w="105" w:type="dxa"/>
              <w:left w:w="110" w:type="dxa"/>
              <w:bottom w:w="105" w:type="dxa"/>
              <w:right w:w="110" w:type="dxa"/>
            </w:tcMar>
            <w:vAlign w:val="center"/>
          </w:tcPr>
          <w:p w14:paraId="25CD5C4A" w14:textId="77777777" w:rsidR="007030C4" w:rsidRDefault="00000000">
            <w:pPr>
              <w:spacing w:after="0" w:line="252" w:lineRule="auto"/>
            </w:pPr>
            <w:r>
              <w:rPr>
                <w:sz w:val="18"/>
              </w:rPr>
              <w:t>Misconfiguration</w:t>
            </w:r>
          </w:p>
        </w:tc>
        <w:tc>
          <w:tcPr>
            <w:tcW w:w="3528" w:type="dxa"/>
            <w:shd w:val="clear" w:color="auto" w:fill="F4F6F7"/>
            <w:tcMar>
              <w:top w:w="105" w:type="dxa"/>
              <w:left w:w="110" w:type="dxa"/>
              <w:bottom w:w="105" w:type="dxa"/>
              <w:right w:w="110" w:type="dxa"/>
            </w:tcMar>
            <w:vAlign w:val="center"/>
          </w:tcPr>
          <w:p w14:paraId="525A4831" w14:textId="77777777" w:rsidR="007030C4" w:rsidRDefault="00000000">
            <w:pPr>
              <w:spacing w:after="0" w:line="252" w:lineRule="auto"/>
            </w:pPr>
            <w:r>
              <w:rPr>
                <w:sz w:val="18"/>
              </w:rPr>
              <w:t>Invalid or exposed cloud configuration</w:t>
            </w:r>
          </w:p>
        </w:tc>
        <w:tc>
          <w:tcPr>
            <w:tcW w:w="4104" w:type="dxa"/>
            <w:shd w:val="clear" w:color="auto" w:fill="F4F6F7"/>
            <w:tcMar>
              <w:top w:w="105" w:type="dxa"/>
              <w:left w:w="110" w:type="dxa"/>
              <w:bottom w:w="105" w:type="dxa"/>
              <w:right w:w="110" w:type="dxa"/>
            </w:tcMar>
            <w:vAlign w:val="center"/>
          </w:tcPr>
          <w:p w14:paraId="6C905A50" w14:textId="77777777" w:rsidR="007030C4" w:rsidRDefault="00000000">
            <w:pPr>
              <w:spacing w:after="0" w:line="252" w:lineRule="auto"/>
            </w:pPr>
            <w:r>
              <w:rPr>
                <w:sz w:val="18"/>
              </w:rPr>
              <w:t>Compares observed values with an approved application baseline</w:t>
            </w:r>
          </w:p>
        </w:tc>
      </w:tr>
      <w:tr w:rsidR="007030C4" w14:paraId="6F767615" w14:textId="77777777">
        <w:trPr>
          <w:cantSplit/>
          <w:jc w:val="center"/>
        </w:trPr>
        <w:tc>
          <w:tcPr>
            <w:tcW w:w="2232" w:type="dxa"/>
            <w:tcMar>
              <w:top w:w="105" w:type="dxa"/>
              <w:left w:w="110" w:type="dxa"/>
              <w:bottom w:w="105" w:type="dxa"/>
              <w:right w:w="110" w:type="dxa"/>
            </w:tcMar>
            <w:vAlign w:val="center"/>
          </w:tcPr>
          <w:p w14:paraId="1B2EBBBC" w14:textId="77777777" w:rsidR="007030C4" w:rsidRDefault="00000000">
            <w:pPr>
              <w:spacing w:after="0" w:line="252" w:lineRule="auto"/>
            </w:pPr>
            <w:r>
              <w:rPr>
                <w:sz w:val="18"/>
              </w:rPr>
              <w:t>Supply chain</w:t>
            </w:r>
          </w:p>
        </w:tc>
        <w:tc>
          <w:tcPr>
            <w:tcW w:w="3528" w:type="dxa"/>
            <w:tcMar>
              <w:top w:w="105" w:type="dxa"/>
              <w:left w:w="110" w:type="dxa"/>
              <w:bottom w:w="105" w:type="dxa"/>
              <w:right w:w="110" w:type="dxa"/>
            </w:tcMar>
            <w:vAlign w:val="center"/>
          </w:tcPr>
          <w:p w14:paraId="6AE4CD92" w14:textId="77777777" w:rsidR="007030C4" w:rsidRDefault="00000000">
            <w:pPr>
              <w:spacing w:after="0" w:line="252" w:lineRule="auto"/>
            </w:pPr>
            <w:r>
              <w:rPr>
                <w:sz w:val="18"/>
              </w:rPr>
              <w:t>Vulnerabilities, reachability, and SBOMs</w:t>
            </w:r>
          </w:p>
        </w:tc>
        <w:tc>
          <w:tcPr>
            <w:tcW w:w="4104" w:type="dxa"/>
            <w:tcMar>
              <w:top w:w="105" w:type="dxa"/>
              <w:left w:w="110" w:type="dxa"/>
              <w:bottom w:w="105" w:type="dxa"/>
              <w:right w:w="110" w:type="dxa"/>
            </w:tcMar>
            <w:vAlign w:val="center"/>
          </w:tcPr>
          <w:p w14:paraId="66AF55AB" w14:textId="77777777" w:rsidR="007030C4" w:rsidRDefault="00000000">
            <w:pPr>
              <w:spacing w:after="0" w:line="252" w:lineRule="auto"/>
            </w:pPr>
            <w:r>
              <w:rPr>
                <w:sz w:val="18"/>
              </w:rPr>
              <w:t>Records dependency and image drift with evidence</w:t>
            </w:r>
          </w:p>
        </w:tc>
      </w:tr>
      <w:tr w:rsidR="007030C4" w14:paraId="07BE171D" w14:textId="77777777">
        <w:trPr>
          <w:cantSplit/>
          <w:jc w:val="center"/>
        </w:trPr>
        <w:tc>
          <w:tcPr>
            <w:tcW w:w="2232" w:type="dxa"/>
            <w:shd w:val="clear" w:color="auto" w:fill="F4F6F7"/>
            <w:tcMar>
              <w:top w:w="105" w:type="dxa"/>
              <w:left w:w="110" w:type="dxa"/>
              <w:bottom w:w="105" w:type="dxa"/>
              <w:right w:w="110" w:type="dxa"/>
            </w:tcMar>
            <w:vAlign w:val="center"/>
          </w:tcPr>
          <w:p w14:paraId="2E9CF239" w14:textId="77777777" w:rsidR="007030C4" w:rsidRDefault="00000000">
            <w:pPr>
              <w:spacing w:after="0" w:line="252" w:lineRule="auto"/>
            </w:pPr>
            <w:r>
              <w:rPr>
                <w:sz w:val="18"/>
              </w:rPr>
              <w:t>Runtime protection</w:t>
            </w:r>
          </w:p>
        </w:tc>
        <w:tc>
          <w:tcPr>
            <w:tcW w:w="3528" w:type="dxa"/>
            <w:shd w:val="clear" w:color="auto" w:fill="F4F6F7"/>
            <w:tcMar>
              <w:top w:w="105" w:type="dxa"/>
              <w:left w:w="110" w:type="dxa"/>
              <w:bottom w:w="105" w:type="dxa"/>
              <w:right w:w="110" w:type="dxa"/>
            </w:tcMar>
            <w:vAlign w:val="center"/>
          </w:tcPr>
          <w:p w14:paraId="56055271" w14:textId="77777777" w:rsidR="007030C4" w:rsidRDefault="00000000">
            <w:pPr>
              <w:spacing w:after="0" w:line="252" w:lineRule="auto"/>
            </w:pPr>
            <w:r>
              <w:rPr>
                <w:sz w:val="18"/>
              </w:rPr>
              <w:t>Monitoring or enforcement</w:t>
            </w:r>
          </w:p>
        </w:tc>
        <w:tc>
          <w:tcPr>
            <w:tcW w:w="4104" w:type="dxa"/>
            <w:shd w:val="clear" w:color="auto" w:fill="F4F6F7"/>
            <w:tcMar>
              <w:top w:w="105" w:type="dxa"/>
              <w:left w:w="110" w:type="dxa"/>
              <w:bottom w:w="105" w:type="dxa"/>
              <w:right w:w="110" w:type="dxa"/>
            </w:tcMar>
            <w:vAlign w:val="center"/>
          </w:tcPr>
          <w:p w14:paraId="25389BCF" w14:textId="77777777" w:rsidR="007030C4" w:rsidRDefault="00000000">
            <w:pPr>
              <w:spacing w:after="0" w:line="252" w:lineRule="auto"/>
            </w:pPr>
            <w:r>
              <w:rPr>
                <w:sz w:val="18"/>
              </w:rPr>
              <w:t>Stores scans and priorities for reviewer action</w:t>
            </w:r>
          </w:p>
        </w:tc>
      </w:tr>
    </w:tbl>
    <w:p w14:paraId="22896EE1" w14:textId="77777777" w:rsidR="007030C4" w:rsidRDefault="007030C4">
      <w:pPr>
        <w:spacing w:after="20"/>
      </w:pPr>
    </w:p>
    <w:p w14:paraId="0D6F8230" w14:textId="77777777" w:rsidR="007030C4" w:rsidRDefault="00000000">
      <w:pPr>
        <w:pStyle w:val="Heading1"/>
        <w:spacing w:before="260" w:after="100"/>
      </w:pPr>
      <w:r>
        <w:t>3 Methodology</w:t>
      </w:r>
    </w:p>
    <w:p w14:paraId="09E213C1" w14:textId="77777777" w:rsidR="007030C4" w:rsidRDefault="00000000">
      <w:pPr>
        <w:pStyle w:val="Heading2"/>
        <w:spacing w:before="160" w:after="100"/>
      </w:pPr>
      <w:r>
        <w:t>3 1 System Design</w:t>
      </w:r>
    </w:p>
    <w:p w14:paraId="411C7BF3" w14:textId="77777777" w:rsidR="007030C4" w:rsidRDefault="00000000">
      <w:pPr>
        <w:keepNext/>
        <w:jc w:val="center"/>
      </w:pPr>
      <w:r>
        <w:rPr>
          <w:noProof/>
        </w:rPr>
        <w:drawing>
          <wp:inline distT="0" distB="0" distL="0" distR="0" wp14:anchorId="3584BCF2" wp14:editId="40515200">
            <wp:extent cx="6172200" cy="2132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shield_review3_expanded_architecture.png"/>
                    <pic:cNvPicPr/>
                  </pic:nvPicPr>
                  <pic:blipFill>
                    <a:blip r:embed="rId8"/>
                    <a:stretch>
                      <a:fillRect/>
                    </a:stretch>
                  </pic:blipFill>
                  <pic:spPr>
                    <a:xfrm>
                      <a:off x="0" y="0"/>
                      <a:ext cx="6172200" cy="2132214"/>
                    </a:xfrm>
                    <a:prstGeom prst="rect">
                      <a:avLst/>
                    </a:prstGeom>
                  </pic:spPr>
                </pic:pic>
              </a:graphicData>
            </a:graphic>
          </wp:inline>
        </w:drawing>
      </w:r>
    </w:p>
    <w:p w14:paraId="7CCBF2E3" w14:textId="77777777" w:rsidR="007030C4" w:rsidRDefault="00000000">
      <w:pPr>
        <w:spacing w:after="160"/>
        <w:jc w:val="center"/>
      </w:pPr>
      <w:r>
        <w:rPr>
          <w:i/>
          <w:color w:val="53606B"/>
          <w:sz w:val="19"/>
        </w:rPr>
        <w:t>Figure 1 Implemented CodeShield processing architecture</w:t>
      </w:r>
    </w:p>
    <w:p w14:paraId="3731F7F6" w14:textId="77777777" w:rsidR="007030C4" w:rsidRDefault="00000000">
      <w:pPr>
        <w:spacing w:after="140"/>
        <w:ind w:firstLine="360"/>
        <w:jc w:val="both"/>
      </w:pPr>
      <w:r>
        <w:t>The same processing path is used for repository scans and manually supplied observations. Input is validated, normalized into a ScanRequest, compared with the selected ApplicationAsset baseline, scored, and saved as a ScanRun with related findings. The web interface and REST API read the stored results.</w:t>
      </w:r>
    </w:p>
    <w:p w14:paraId="130257D6" w14:textId="77777777" w:rsidR="007030C4" w:rsidRDefault="00000000">
      <w:pPr>
        <w:pStyle w:val="Heading2"/>
        <w:spacing w:before="160" w:after="100"/>
      </w:pPr>
      <w:r>
        <w:t>3 2 Processing Steps</w:t>
      </w:r>
    </w:p>
    <w:p w14:paraId="5BF05A72" w14:textId="77777777" w:rsidR="007030C4" w:rsidRDefault="00000000">
      <w:pPr>
        <w:spacing w:after="40" w:line="250" w:lineRule="auto"/>
        <w:ind w:left="432" w:hanging="432"/>
      </w:pPr>
      <w:r>
        <w:rPr>
          <w:sz w:val="21"/>
        </w:rPr>
        <w:t>1.  Register a baseline and submit a repository URL, local path, web form, or REST request.</w:t>
      </w:r>
    </w:p>
    <w:p w14:paraId="2ECABFFA" w14:textId="77777777" w:rsidR="007030C4" w:rsidRDefault="00000000">
      <w:pPr>
        <w:spacing w:after="40" w:line="250" w:lineRule="auto"/>
        <w:ind w:left="432" w:hanging="432"/>
      </w:pPr>
      <w:r>
        <w:rPr>
          <w:sz w:val="21"/>
        </w:rPr>
        <w:t>2.  Validate the source and inspect the supported project files.</w:t>
      </w:r>
    </w:p>
    <w:p w14:paraId="33339743" w14:textId="77777777" w:rsidR="007030C4" w:rsidRDefault="00000000">
      <w:pPr>
        <w:spacing w:after="40" w:line="250" w:lineRule="auto"/>
        <w:ind w:left="432" w:hanging="432"/>
      </w:pPr>
      <w:r>
        <w:rPr>
          <w:sz w:val="21"/>
        </w:rPr>
        <w:t>3.  Normalize the extracted values into one observation model.</w:t>
      </w:r>
    </w:p>
    <w:p w14:paraId="5D3EBD14" w14:textId="77777777" w:rsidR="007030C4" w:rsidRDefault="00000000">
      <w:pPr>
        <w:spacing w:after="40" w:line="250" w:lineRule="auto"/>
        <w:ind w:left="432" w:hanging="432"/>
      </w:pPr>
      <w:r>
        <w:rPr>
          <w:sz w:val="21"/>
        </w:rPr>
        <w:lastRenderedPageBreak/>
        <w:t>4.  Run the six drift rules and calculate each finding's score and severity.</w:t>
      </w:r>
    </w:p>
    <w:p w14:paraId="4AE89D01" w14:textId="77777777" w:rsidR="007030C4" w:rsidRDefault="00000000">
      <w:pPr>
        <w:spacing w:after="40" w:line="250" w:lineRule="auto"/>
        <w:ind w:left="432" w:hanging="432"/>
      </w:pPr>
      <w:r>
        <w:rPr>
          <w:sz w:val="21"/>
        </w:rPr>
        <w:t>5.  Store and display the scan, evidence, remediation, and review status.</w:t>
      </w:r>
    </w:p>
    <w:p w14:paraId="58DC090D" w14:textId="77777777" w:rsidR="007030C4" w:rsidRDefault="00000000">
      <w:pPr>
        <w:pStyle w:val="Heading2"/>
        <w:spacing w:before="160" w:after="100"/>
      </w:pPr>
      <w:r>
        <w:t>3 3 Drift Rules and Scoring</w:t>
      </w:r>
    </w:p>
    <w:p w14:paraId="0C5421D3" w14:textId="77777777" w:rsidR="007030C4" w:rsidRDefault="00000000">
      <w:pPr>
        <w:keepNext/>
        <w:spacing w:before="160" w:after="80"/>
      </w:pPr>
      <w:r>
        <w:rPr>
          <w:b/>
          <w:color w:val="000000"/>
          <w:sz w:val="19"/>
        </w:rPr>
        <w:t>Table 2 Implemented drift rules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5760"/>
        <w:gridCol w:w="1872"/>
      </w:tblGrid>
      <w:tr w:rsidR="007030C4" w14:paraId="1C5E2469" w14:textId="77777777">
        <w:trPr>
          <w:cantSplit/>
          <w:tblHeader/>
          <w:jc w:val="center"/>
        </w:trPr>
        <w:tc>
          <w:tcPr>
            <w:tcW w:w="2232" w:type="dxa"/>
            <w:shd w:val="clear" w:color="auto" w:fill="173B57"/>
            <w:tcMar>
              <w:top w:w="115" w:type="dxa"/>
              <w:left w:w="105" w:type="dxa"/>
              <w:bottom w:w="115" w:type="dxa"/>
              <w:right w:w="105" w:type="dxa"/>
            </w:tcMar>
            <w:vAlign w:val="center"/>
          </w:tcPr>
          <w:p w14:paraId="12A256EC" w14:textId="77777777" w:rsidR="007030C4" w:rsidRDefault="00000000">
            <w:pPr>
              <w:spacing w:after="0"/>
              <w:jc w:val="center"/>
            </w:pPr>
            <w:r>
              <w:rPr>
                <w:b/>
                <w:color w:val="FFFFFF"/>
                <w:sz w:val="18"/>
              </w:rPr>
              <w:t>Rule</w:t>
            </w:r>
          </w:p>
        </w:tc>
        <w:tc>
          <w:tcPr>
            <w:tcW w:w="5760" w:type="dxa"/>
            <w:shd w:val="clear" w:color="auto" w:fill="173B57"/>
            <w:tcMar>
              <w:top w:w="115" w:type="dxa"/>
              <w:left w:w="105" w:type="dxa"/>
              <w:bottom w:w="115" w:type="dxa"/>
              <w:right w:w="105" w:type="dxa"/>
            </w:tcMar>
            <w:vAlign w:val="center"/>
          </w:tcPr>
          <w:p w14:paraId="78ED6935" w14:textId="77777777" w:rsidR="007030C4" w:rsidRDefault="00000000">
            <w:pPr>
              <w:spacing w:after="0"/>
              <w:jc w:val="center"/>
            </w:pPr>
            <w:r>
              <w:rPr>
                <w:b/>
                <w:color w:val="FFFFFF"/>
                <w:sz w:val="18"/>
              </w:rPr>
              <w:t>Trigger</w:t>
            </w:r>
          </w:p>
        </w:tc>
        <w:tc>
          <w:tcPr>
            <w:tcW w:w="1872" w:type="dxa"/>
            <w:shd w:val="clear" w:color="auto" w:fill="173B57"/>
            <w:tcMar>
              <w:top w:w="115" w:type="dxa"/>
              <w:left w:w="105" w:type="dxa"/>
              <w:bottom w:w="115" w:type="dxa"/>
              <w:right w:w="105" w:type="dxa"/>
            </w:tcMar>
            <w:vAlign w:val="center"/>
          </w:tcPr>
          <w:p w14:paraId="46EA0F6A" w14:textId="77777777" w:rsidR="007030C4" w:rsidRDefault="00000000">
            <w:pPr>
              <w:spacing w:after="0"/>
              <w:jc w:val="center"/>
            </w:pPr>
            <w:r>
              <w:rPr>
                <w:b/>
                <w:color w:val="FFFFFF"/>
                <w:sz w:val="18"/>
              </w:rPr>
              <w:t>Base risk</w:t>
            </w:r>
          </w:p>
        </w:tc>
      </w:tr>
      <w:tr w:rsidR="007030C4" w14:paraId="562AF17C" w14:textId="77777777">
        <w:trPr>
          <w:cantSplit/>
          <w:jc w:val="center"/>
        </w:trPr>
        <w:tc>
          <w:tcPr>
            <w:tcW w:w="2232" w:type="dxa"/>
            <w:tcMar>
              <w:top w:w="105" w:type="dxa"/>
              <w:left w:w="110" w:type="dxa"/>
              <w:bottom w:w="105" w:type="dxa"/>
              <w:right w:w="110" w:type="dxa"/>
            </w:tcMar>
            <w:vAlign w:val="center"/>
          </w:tcPr>
          <w:p w14:paraId="62A78DE2" w14:textId="77777777" w:rsidR="007030C4" w:rsidRDefault="00000000">
            <w:pPr>
              <w:spacing w:after="0" w:line="252" w:lineRule="auto"/>
            </w:pPr>
            <w:r>
              <w:rPr>
                <w:sz w:val="18"/>
              </w:rPr>
              <w:t>CS RUNTIME 001</w:t>
            </w:r>
          </w:p>
        </w:tc>
        <w:tc>
          <w:tcPr>
            <w:tcW w:w="5760" w:type="dxa"/>
            <w:tcMar>
              <w:top w:w="105" w:type="dxa"/>
              <w:left w:w="110" w:type="dxa"/>
              <w:bottom w:w="105" w:type="dxa"/>
              <w:right w:w="110" w:type="dxa"/>
            </w:tcMar>
            <w:vAlign w:val="center"/>
          </w:tcPr>
          <w:p w14:paraId="50FB0AB7" w14:textId="77777777" w:rsidR="007030C4" w:rsidRDefault="00000000">
            <w:pPr>
              <w:spacing w:after="0" w:line="252" w:lineRule="auto"/>
            </w:pPr>
            <w:r>
              <w:rPr>
                <w:sz w:val="18"/>
              </w:rPr>
              <w:t>Java version differs from the baseline</w:t>
            </w:r>
          </w:p>
        </w:tc>
        <w:tc>
          <w:tcPr>
            <w:tcW w:w="1872" w:type="dxa"/>
            <w:tcMar>
              <w:top w:w="105" w:type="dxa"/>
              <w:left w:w="110" w:type="dxa"/>
              <w:bottom w:w="105" w:type="dxa"/>
              <w:right w:w="110" w:type="dxa"/>
            </w:tcMar>
            <w:vAlign w:val="center"/>
          </w:tcPr>
          <w:p w14:paraId="49D6F2BC" w14:textId="77777777" w:rsidR="007030C4" w:rsidRDefault="00000000">
            <w:pPr>
              <w:spacing w:after="0" w:line="252" w:lineRule="auto"/>
              <w:jc w:val="center"/>
            </w:pPr>
            <w:r>
              <w:rPr>
                <w:sz w:val="18"/>
              </w:rPr>
              <w:t>30</w:t>
            </w:r>
          </w:p>
        </w:tc>
      </w:tr>
      <w:tr w:rsidR="007030C4" w14:paraId="152F94EB" w14:textId="77777777">
        <w:trPr>
          <w:cantSplit/>
          <w:jc w:val="center"/>
        </w:trPr>
        <w:tc>
          <w:tcPr>
            <w:tcW w:w="2232" w:type="dxa"/>
            <w:shd w:val="clear" w:color="auto" w:fill="F4F6F7"/>
            <w:tcMar>
              <w:top w:w="105" w:type="dxa"/>
              <w:left w:w="110" w:type="dxa"/>
              <w:bottom w:w="105" w:type="dxa"/>
              <w:right w:w="110" w:type="dxa"/>
            </w:tcMar>
            <w:vAlign w:val="center"/>
          </w:tcPr>
          <w:p w14:paraId="487EFE0F" w14:textId="77777777" w:rsidR="007030C4" w:rsidRDefault="00000000">
            <w:pPr>
              <w:spacing w:after="0" w:line="252" w:lineRule="auto"/>
            </w:pPr>
            <w:r>
              <w:rPr>
                <w:sz w:val="18"/>
              </w:rPr>
              <w:t>CS NETWORK 001</w:t>
            </w:r>
          </w:p>
        </w:tc>
        <w:tc>
          <w:tcPr>
            <w:tcW w:w="5760" w:type="dxa"/>
            <w:shd w:val="clear" w:color="auto" w:fill="F4F6F7"/>
            <w:tcMar>
              <w:top w:w="105" w:type="dxa"/>
              <w:left w:w="110" w:type="dxa"/>
              <w:bottom w:w="105" w:type="dxa"/>
              <w:right w:w="110" w:type="dxa"/>
            </w:tcMar>
            <w:vAlign w:val="center"/>
          </w:tcPr>
          <w:p w14:paraId="4AE56163" w14:textId="77777777" w:rsidR="007030C4" w:rsidRDefault="00000000">
            <w:pPr>
              <w:spacing w:after="0" w:line="252" w:lineRule="auto"/>
            </w:pPr>
            <w:r>
              <w:rPr>
                <w:sz w:val="18"/>
              </w:rPr>
              <w:t>An internal database is observed as public</w:t>
            </w:r>
          </w:p>
        </w:tc>
        <w:tc>
          <w:tcPr>
            <w:tcW w:w="1872" w:type="dxa"/>
            <w:shd w:val="clear" w:color="auto" w:fill="F4F6F7"/>
            <w:tcMar>
              <w:top w:w="105" w:type="dxa"/>
              <w:left w:w="110" w:type="dxa"/>
              <w:bottom w:w="105" w:type="dxa"/>
              <w:right w:w="110" w:type="dxa"/>
            </w:tcMar>
            <w:vAlign w:val="center"/>
          </w:tcPr>
          <w:p w14:paraId="5CD5E7EF" w14:textId="77777777" w:rsidR="007030C4" w:rsidRDefault="00000000">
            <w:pPr>
              <w:spacing w:after="0" w:line="252" w:lineRule="auto"/>
              <w:jc w:val="center"/>
            </w:pPr>
            <w:r>
              <w:rPr>
                <w:sz w:val="18"/>
              </w:rPr>
              <w:t>52</w:t>
            </w:r>
          </w:p>
        </w:tc>
      </w:tr>
      <w:tr w:rsidR="007030C4" w14:paraId="495C7ACC" w14:textId="77777777">
        <w:trPr>
          <w:cantSplit/>
          <w:jc w:val="center"/>
        </w:trPr>
        <w:tc>
          <w:tcPr>
            <w:tcW w:w="2232" w:type="dxa"/>
            <w:tcMar>
              <w:top w:w="105" w:type="dxa"/>
              <w:left w:w="110" w:type="dxa"/>
              <w:bottom w:w="105" w:type="dxa"/>
              <w:right w:w="110" w:type="dxa"/>
            </w:tcMar>
            <w:vAlign w:val="center"/>
          </w:tcPr>
          <w:p w14:paraId="5D70ADB9" w14:textId="77777777" w:rsidR="007030C4" w:rsidRDefault="00000000">
            <w:pPr>
              <w:spacing w:after="0" w:line="252" w:lineRule="auto"/>
            </w:pPr>
            <w:r>
              <w:rPr>
                <w:sz w:val="18"/>
              </w:rPr>
              <w:t>CS CONTAINER 001</w:t>
            </w:r>
          </w:p>
        </w:tc>
        <w:tc>
          <w:tcPr>
            <w:tcW w:w="5760" w:type="dxa"/>
            <w:tcMar>
              <w:top w:w="105" w:type="dxa"/>
              <w:left w:w="110" w:type="dxa"/>
              <w:bottom w:w="105" w:type="dxa"/>
              <w:right w:w="110" w:type="dxa"/>
            </w:tcMar>
            <w:vAlign w:val="center"/>
          </w:tcPr>
          <w:p w14:paraId="46C56E72" w14:textId="77777777" w:rsidR="007030C4" w:rsidRDefault="00000000">
            <w:pPr>
              <w:spacing w:after="0" w:line="252" w:lineRule="auto"/>
            </w:pPr>
            <w:r>
              <w:rPr>
                <w:sz w:val="18"/>
              </w:rPr>
              <w:t>Container user differs from the baseline</w:t>
            </w:r>
          </w:p>
        </w:tc>
        <w:tc>
          <w:tcPr>
            <w:tcW w:w="1872" w:type="dxa"/>
            <w:tcMar>
              <w:top w:w="105" w:type="dxa"/>
              <w:left w:w="110" w:type="dxa"/>
              <w:bottom w:w="105" w:type="dxa"/>
              <w:right w:w="110" w:type="dxa"/>
            </w:tcMar>
            <w:vAlign w:val="center"/>
          </w:tcPr>
          <w:p w14:paraId="1F2AD5E5" w14:textId="77777777" w:rsidR="007030C4" w:rsidRDefault="00000000">
            <w:pPr>
              <w:spacing w:after="0" w:line="252" w:lineRule="auto"/>
              <w:jc w:val="center"/>
            </w:pPr>
            <w:r>
              <w:rPr>
                <w:sz w:val="18"/>
              </w:rPr>
              <w:t>42 root; 25 other</w:t>
            </w:r>
          </w:p>
        </w:tc>
      </w:tr>
      <w:tr w:rsidR="007030C4" w14:paraId="11BB3A3C" w14:textId="77777777">
        <w:trPr>
          <w:cantSplit/>
          <w:jc w:val="center"/>
        </w:trPr>
        <w:tc>
          <w:tcPr>
            <w:tcW w:w="2232" w:type="dxa"/>
            <w:shd w:val="clear" w:color="auto" w:fill="F4F6F7"/>
            <w:tcMar>
              <w:top w:w="105" w:type="dxa"/>
              <w:left w:w="110" w:type="dxa"/>
              <w:bottom w:w="105" w:type="dxa"/>
              <w:right w:w="110" w:type="dxa"/>
            </w:tcMar>
            <w:vAlign w:val="center"/>
          </w:tcPr>
          <w:p w14:paraId="7BDFBE52" w14:textId="77777777" w:rsidR="007030C4" w:rsidRDefault="00000000">
            <w:pPr>
              <w:spacing w:after="0" w:line="252" w:lineRule="auto"/>
            </w:pPr>
            <w:r>
              <w:rPr>
                <w:sz w:val="18"/>
              </w:rPr>
              <w:t>CS CONTAINER 002</w:t>
            </w:r>
          </w:p>
        </w:tc>
        <w:tc>
          <w:tcPr>
            <w:tcW w:w="5760" w:type="dxa"/>
            <w:shd w:val="clear" w:color="auto" w:fill="F4F6F7"/>
            <w:tcMar>
              <w:top w:w="105" w:type="dxa"/>
              <w:left w:w="110" w:type="dxa"/>
              <w:bottom w:w="105" w:type="dxa"/>
              <w:right w:w="110" w:type="dxa"/>
            </w:tcMar>
            <w:vAlign w:val="center"/>
          </w:tcPr>
          <w:p w14:paraId="5195444D" w14:textId="77777777" w:rsidR="007030C4" w:rsidRDefault="00000000">
            <w:pPr>
              <w:spacing w:after="0" w:line="252" w:lineRule="auto"/>
            </w:pPr>
            <w:r>
              <w:rPr>
                <w:sz w:val="18"/>
              </w:rPr>
              <w:t>Docker socket is mounted</w:t>
            </w:r>
          </w:p>
        </w:tc>
        <w:tc>
          <w:tcPr>
            <w:tcW w:w="1872" w:type="dxa"/>
            <w:shd w:val="clear" w:color="auto" w:fill="F4F6F7"/>
            <w:tcMar>
              <w:top w:w="105" w:type="dxa"/>
              <w:left w:w="110" w:type="dxa"/>
              <w:bottom w:w="105" w:type="dxa"/>
              <w:right w:w="110" w:type="dxa"/>
            </w:tcMar>
            <w:vAlign w:val="center"/>
          </w:tcPr>
          <w:p w14:paraId="666A2931" w14:textId="77777777" w:rsidR="007030C4" w:rsidRDefault="00000000">
            <w:pPr>
              <w:spacing w:after="0" w:line="252" w:lineRule="auto"/>
              <w:jc w:val="center"/>
            </w:pPr>
            <w:r>
              <w:rPr>
                <w:sz w:val="18"/>
              </w:rPr>
              <w:t>58</w:t>
            </w:r>
          </w:p>
        </w:tc>
      </w:tr>
      <w:tr w:rsidR="007030C4" w14:paraId="331D62DD" w14:textId="77777777">
        <w:trPr>
          <w:cantSplit/>
          <w:jc w:val="center"/>
        </w:trPr>
        <w:tc>
          <w:tcPr>
            <w:tcW w:w="2232" w:type="dxa"/>
            <w:tcMar>
              <w:top w:w="105" w:type="dxa"/>
              <w:left w:w="110" w:type="dxa"/>
              <w:bottom w:w="105" w:type="dxa"/>
              <w:right w:w="110" w:type="dxa"/>
            </w:tcMar>
            <w:vAlign w:val="center"/>
          </w:tcPr>
          <w:p w14:paraId="56B5C5D2" w14:textId="77777777" w:rsidR="007030C4" w:rsidRDefault="00000000">
            <w:pPr>
              <w:spacing w:after="0" w:line="252" w:lineRule="auto"/>
            </w:pPr>
            <w:r>
              <w:rPr>
                <w:sz w:val="18"/>
              </w:rPr>
              <w:t>CS SUPPLY 001</w:t>
            </w:r>
          </w:p>
        </w:tc>
        <w:tc>
          <w:tcPr>
            <w:tcW w:w="5760" w:type="dxa"/>
            <w:tcMar>
              <w:top w:w="105" w:type="dxa"/>
              <w:left w:w="110" w:type="dxa"/>
              <w:bottom w:w="105" w:type="dxa"/>
              <w:right w:w="110" w:type="dxa"/>
            </w:tcMar>
            <w:vAlign w:val="center"/>
          </w:tcPr>
          <w:p w14:paraId="1672E1B5" w14:textId="77777777" w:rsidR="007030C4" w:rsidRDefault="00000000">
            <w:pPr>
              <w:spacing w:after="0" w:line="252" w:lineRule="auto"/>
            </w:pPr>
            <w:r>
              <w:rPr>
                <w:sz w:val="18"/>
              </w:rPr>
              <w:t>Image digest differs or is unpinned</w:t>
            </w:r>
          </w:p>
        </w:tc>
        <w:tc>
          <w:tcPr>
            <w:tcW w:w="1872" w:type="dxa"/>
            <w:tcMar>
              <w:top w:w="105" w:type="dxa"/>
              <w:left w:w="110" w:type="dxa"/>
              <w:bottom w:w="105" w:type="dxa"/>
              <w:right w:w="110" w:type="dxa"/>
            </w:tcMar>
            <w:vAlign w:val="center"/>
          </w:tcPr>
          <w:p w14:paraId="50499D1E" w14:textId="77777777" w:rsidR="007030C4" w:rsidRDefault="00000000">
            <w:pPr>
              <w:spacing w:after="0" w:line="252" w:lineRule="auto"/>
              <w:jc w:val="center"/>
            </w:pPr>
            <w:r>
              <w:rPr>
                <w:sz w:val="18"/>
              </w:rPr>
              <w:t>38</w:t>
            </w:r>
          </w:p>
        </w:tc>
      </w:tr>
      <w:tr w:rsidR="007030C4" w14:paraId="5F30C388" w14:textId="77777777">
        <w:trPr>
          <w:cantSplit/>
          <w:jc w:val="center"/>
        </w:trPr>
        <w:tc>
          <w:tcPr>
            <w:tcW w:w="2232" w:type="dxa"/>
            <w:shd w:val="clear" w:color="auto" w:fill="F4F6F7"/>
            <w:tcMar>
              <w:top w:w="105" w:type="dxa"/>
              <w:left w:w="110" w:type="dxa"/>
              <w:bottom w:w="105" w:type="dxa"/>
              <w:right w:w="110" w:type="dxa"/>
            </w:tcMar>
            <w:vAlign w:val="center"/>
          </w:tcPr>
          <w:p w14:paraId="09667F65" w14:textId="77777777" w:rsidR="007030C4" w:rsidRDefault="00000000">
            <w:pPr>
              <w:spacing w:after="0" w:line="252" w:lineRule="auto"/>
            </w:pPr>
            <w:r>
              <w:rPr>
                <w:sz w:val="18"/>
              </w:rPr>
              <w:t>CS DEPENDENCY 001</w:t>
            </w:r>
          </w:p>
        </w:tc>
        <w:tc>
          <w:tcPr>
            <w:tcW w:w="5760" w:type="dxa"/>
            <w:shd w:val="clear" w:color="auto" w:fill="F4F6F7"/>
            <w:tcMar>
              <w:top w:w="105" w:type="dxa"/>
              <w:left w:w="110" w:type="dxa"/>
              <w:bottom w:w="105" w:type="dxa"/>
              <w:right w:w="110" w:type="dxa"/>
            </w:tcMar>
            <w:vAlign w:val="center"/>
          </w:tcPr>
          <w:p w14:paraId="3C3207A1" w14:textId="77777777" w:rsidR="007030C4" w:rsidRDefault="00000000">
            <w:pPr>
              <w:spacing w:after="0" w:line="252" w:lineRule="auto"/>
            </w:pPr>
            <w:r>
              <w:rPr>
                <w:sz w:val="18"/>
              </w:rPr>
              <w:t>Dependency version differs</w:t>
            </w:r>
          </w:p>
        </w:tc>
        <w:tc>
          <w:tcPr>
            <w:tcW w:w="1872" w:type="dxa"/>
            <w:shd w:val="clear" w:color="auto" w:fill="F4F6F7"/>
            <w:tcMar>
              <w:top w:w="105" w:type="dxa"/>
              <w:left w:w="110" w:type="dxa"/>
              <w:bottom w:w="105" w:type="dxa"/>
              <w:right w:w="110" w:type="dxa"/>
            </w:tcMar>
            <w:vAlign w:val="center"/>
          </w:tcPr>
          <w:p w14:paraId="665B7F55" w14:textId="77777777" w:rsidR="007030C4" w:rsidRDefault="00000000">
            <w:pPr>
              <w:spacing w:after="0" w:line="252" w:lineRule="auto"/>
              <w:jc w:val="center"/>
            </w:pPr>
            <w:r>
              <w:rPr>
                <w:sz w:val="18"/>
              </w:rPr>
              <w:t>48 exploited; 24 other</w:t>
            </w:r>
          </w:p>
        </w:tc>
      </w:tr>
    </w:tbl>
    <w:p w14:paraId="6CCA2892" w14:textId="77777777" w:rsidR="007030C4" w:rsidRDefault="007030C4">
      <w:pPr>
        <w:spacing w:after="20"/>
      </w:pPr>
    </w:p>
    <w:p w14:paraId="22836606" w14:textId="77777777" w:rsidR="007030C4" w:rsidRDefault="00000000">
      <w:pPr>
        <w:spacing w:after="140"/>
        <w:ind w:firstLine="360"/>
        <w:jc w:val="both"/>
      </w:pPr>
      <w:r>
        <w:t>The score is the base rule risk plus a criticality weight, 15 points for Internet exposure, and 18 points for known exploitation evidence, capped at 100. Scores below 40 are Low, 40-64 are Medium, 65-84 are High, and 85-100 are Critical. The score gives reviewers a consistent order for investigation and remediation.</w:t>
      </w:r>
    </w:p>
    <w:p w14:paraId="25EDA6C2" w14:textId="77777777" w:rsidR="007030C4" w:rsidRDefault="00000000">
      <w:pPr>
        <w:pStyle w:val="Heading1"/>
        <w:spacing w:before="260" w:after="100"/>
      </w:pPr>
      <w:r>
        <w:t>4 Experimental Results</w:t>
      </w:r>
    </w:p>
    <w:p w14:paraId="29232B42" w14:textId="77777777" w:rsidR="007030C4" w:rsidRDefault="00000000">
      <w:pPr>
        <w:pStyle w:val="Heading2"/>
        <w:spacing w:before="160" w:after="100"/>
      </w:pPr>
      <w:r>
        <w:t>4 1 Test Suite</w:t>
      </w:r>
    </w:p>
    <w:p w14:paraId="453F4118" w14:textId="77777777" w:rsidR="007030C4" w:rsidRDefault="00000000">
      <w:pPr>
        <w:spacing w:after="140"/>
        <w:ind w:firstLine="360"/>
        <w:jc w:val="both"/>
      </w:pPr>
      <w:r>
        <w:t>The standard Maven suite completed 11 tests with no failures, errors, or skipped tests. The tests cover the web and API layer, all six drift rules, risk-scoring boundaries, repository evidence extraction, and invalid-source rejection.</w:t>
      </w:r>
    </w:p>
    <w:p w14:paraId="26B0FF73" w14:textId="77777777" w:rsidR="007030C4" w:rsidRDefault="00000000">
      <w:pPr>
        <w:pStyle w:val="Heading2"/>
        <w:spacing w:before="160" w:after="100"/>
      </w:pPr>
      <w:r>
        <w:t>4 2 Accuracy on the Current Dataset</w:t>
      </w:r>
    </w:p>
    <w:p w14:paraId="6F44AE6C" w14:textId="77777777" w:rsidR="007030C4" w:rsidRDefault="00000000">
      <w:pPr>
        <w:spacing w:after="140"/>
        <w:ind w:firstLine="360"/>
        <w:jc w:val="both"/>
      </w:pPr>
      <w:r>
        <w:t>The expanded workbook contains 150 labeled cases: 30 compliant cases and 120 drift cases with 232 expected findings. It retains the original 120 cases and adds 30 TEST cases with mixed-rule combinations and representation boundaries. Every case was executed through the actual DriftDetectionService and RiskScoringService. The predicted rule set, rule score, maximum score, and highest severity were compared with the workbook labels.</w:t>
      </w:r>
    </w:p>
    <w:p w14:paraId="38E468A9" w14:textId="77777777" w:rsidR="007030C4" w:rsidRDefault="00000000">
      <w:pPr>
        <w:keepNext/>
        <w:spacing w:before="160" w:after="80"/>
      </w:pPr>
      <w:r>
        <w:rPr>
          <w:b/>
          <w:color w:val="000000"/>
          <w:sz w:val="19"/>
        </w:rPr>
        <w:t>Table 3 Benchmark accuracy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048"/>
      </w:tblGrid>
      <w:tr w:rsidR="007030C4" w14:paraId="4B042F82" w14:textId="77777777">
        <w:trPr>
          <w:cantSplit/>
          <w:tblHeader/>
          <w:jc w:val="center"/>
        </w:trPr>
        <w:tc>
          <w:tcPr>
            <w:tcW w:w="3816" w:type="dxa"/>
            <w:shd w:val="clear" w:color="auto" w:fill="173B57"/>
            <w:tcMar>
              <w:top w:w="115" w:type="dxa"/>
              <w:left w:w="105" w:type="dxa"/>
              <w:bottom w:w="115" w:type="dxa"/>
              <w:right w:w="105" w:type="dxa"/>
            </w:tcMar>
            <w:vAlign w:val="center"/>
          </w:tcPr>
          <w:p w14:paraId="2D8FE5CD" w14:textId="77777777" w:rsidR="007030C4" w:rsidRDefault="00000000">
            <w:pPr>
              <w:spacing w:after="0"/>
              <w:jc w:val="center"/>
            </w:pPr>
            <w:r>
              <w:rPr>
                <w:b/>
                <w:color w:val="FFFFFF"/>
                <w:sz w:val="18"/>
              </w:rPr>
              <w:t>Measure</w:t>
            </w:r>
          </w:p>
        </w:tc>
        <w:tc>
          <w:tcPr>
            <w:tcW w:w="6048" w:type="dxa"/>
            <w:shd w:val="clear" w:color="auto" w:fill="173B57"/>
            <w:tcMar>
              <w:top w:w="115" w:type="dxa"/>
              <w:left w:w="105" w:type="dxa"/>
              <w:bottom w:w="115" w:type="dxa"/>
              <w:right w:w="105" w:type="dxa"/>
            </w:tcMar>
            <w:vAlign w:val="center"/>
          </w:tcPr>
          <w:p w14:paraId="046FAB1D" w14:textId="77777777" w:rsidR="007030C4" w:rsidRDefault="00000000">
            <w:pPr>
              <w:spacing w:after="0"/>
              <w:jc w:val="center"/>
            </w:pPr>
            <w:r>
              <w:rPr>
                <w:b/>
                <w:color w:val="FFFFFF"/>
                <w:sz w:val="18"/>
              </w:rPr>
              <w:t>Result</w:t>
            </w:r>
          </w:p>
        </w:tc>
      </w:tr>
      <w:tr w:rsidR="007030C4" w14:paraId="6C3836E6" w14:textId="77777777">
        <w:trPr>
          <w:cantSplit/>
          <w:jc w:val="center"/>
        </w:trPr>
        <w:tc>
          <w:tcPr>
            <w:tcW w:w="3816" w:type="dxa"/>
            <w:tcMar>
              <w:top w:w="105" w:type="dxa"/>
              <w:left w:w="110" w:type="dxa"/>
              <w:bottom w:w="105" w:type="dxa"/>
              <w:right w:w="110" w:type="dxa"/>
            </w:tcMar>
            <w:vAlign w:val="center"/>
          </w:tcPr>
          <w:p w14:paraId="7A9F5C00" w14:textId="77777777" w:rsidR="007030C4" w:rsidRDefault="00000000">
            <w:pPr>
              <w:spacing w:after="0" w:line="252" w:lineRule="auto"/>
            </w:pPr>
            <w:r>
              <w:rPr>
                <w:sz w:val="18"/>
              </w:rPr>
              <w:t>Exact rule-set accuracy</w:t>
            </w:r>
          </w:p>
        </w:tc>
        <w:tc>
          <w:tcPr>
            <w:tcW w:w="6048" w:type="dxa"/>
            <w:tcMar>
              <w:top w:w="105" w:type="dxa"/>
              <w:left w:w="110" w:type="dxa"/>
              <w:bottom w:w="105" w:type="dxa"/>
              <w:right w:w="110" w:type="dxa"/>
            </w:tcMar>
            <w:vAlign w:val="center"/>
          </w:tcPr>
          <w:p w14:paraId="4E995AAB" w14:textId="77777777" w:rsidR="007030C4" w:rsidRDefault="00000000">
            <w:pPr>
              <w:spacing w:after="0" w:line="252" w:lineRule="auto"/>
            </w:pPr>
            <w:r>
              <w:rPr>
                <w:sz w:val="18"/>
              </w:rPr>
              <w:t>148 of 150 cases  98.7%</w:t>
            </w:r>
          </w:p>
        </w:tc>
      </w:tr>
      <w:tr w:rsidR="007030C4" w14:paraId="7AE60501" w14:textId="77777777">
        <w:trPr>
          <w:cantSplit/>
          <w:jc w:val="center"/>
        </w:trPr>
        <w:tc>
          <w:tcPr>
            <w:tcW w:w="3816" w:type="dxa"/>
            <w:shd w:val="clear" w:color="auto" w:fill="F4F6F7"/>
            <w:tcMar>
              <w:top w:w="105" w:type="dxa"/>
              <w:left w:w="110" w:type="dxa"/>
              <w:bottom w:w="105" w:type="dxa"/>
              <w:right w:w="110" w:type="dxa"/>
            </w:tcMar>
            <w:vAlign w:val="center"/>
          </w:tcPr>
          <w:p w14:paraId="439EFB28" w14:textId="77777777" w:rsidR="007030C4" w:rsidRDefault="00000000">
            <w:pPr>
              <w:spacing w:after="0" w:line="252" w:lineRule="auto"/>
            </w:pPr>
            <w:r>
              <w:rPr>
                <w:sz w:val="18"/>
              </w:rPr>
              <w:t>Binary drift accuracy</w:t>
            </w:r>
          </w:p>
        </w:tc>
        <w:tc>
          <w:tcPr>
            <w:tcW w:w="6048" w:type="dxa"/>
            <w:shd w:val="clear" w:color="auto" w:fill="F4F6F7"/>
            <w:tcMar>
              <w:top w:w="105" w:type="dxa"/>
              <w:left w:w="110" w:type="dxa"/>
              <w:bottom w:w="105" w:type="dxa"/>
              <w:right w:w="110" w:type="dxa"/>
            </w:tcMar>
            <w:vAlign w:val="center"/>
          </w:tcPr>
          <w:p w14:paraId="4516130F" w14:textId="77777777" w:rsidR="007030C4" w:rsidRDefault="00000000">
            <w:pPr>
              <w:spacing w:after="0" w:line="252" w:lineRule="auto"/>
            </w:pPr>
            <w:r>
              <w:rPr>
                <w:sz w:val="18"/>
              </w:rPr>
              <w:t>148 of 150 cases  98.7%</w:t>
            </w:r>
          </w:p>
        </w:tc>
      </w:tr>
      <w:tr w:rsidR="007030C4" w14:paraId="71ADA9B0" w14:textId="77777777">
        <w:trPr>
          <w:cantSplit/>
          <w:jc w:val="center"/>
        </w:trPr>
        <w:tc>
          <w:tcPr>
            <w:tcW w:w="3816" w:type="dxa"/>
            <w:tcMar>
              <w:top w:w="105" w:type="dxa"/>
              <w:left w:w="110" w:type="dxa"/>
              <w:bottom w:w="105" w:type="dxa"/>
              <w:right w:w="110" w:type="dxa"/>
            </w:tcMar>
            <w:vAlign w:val="center"/>
          </w:tcPr>
          <w:p w14:paraId="655B0068" w14:textId="77777777" w:rsidR="007030C4" w:rsidRDefault="00000000">
            <w:pPr>
              <w:spacing w:after="0" w:line="252" w:lineRule="auto"/>
            </w:pPr>
            <w:r>
              <w:rPr>
                <w:sz w:val="18"/>
              </w:rPr>
              <w:t>Finding classification</w:t>
            </w:r>
          </w:p>
        </w:tc>
        <w:tc>
          <w:tcPr>
            <w:tcW w:w="6048" w:type="dxa"/>
            <w:tcMar>
              <w:top w:w="105" w:type="dxa"/>
              <w:left w:w="110" w:type="dxa"/>
              <w:bottom w:w="105" w:type="dxa"/>
              <w:right w:w="110" w:type="dxa"/>
            </w:tcMar>
            <w:vAlign w:val="center"/>
          </w:tcPr>
          <w:p w14:paraId="6F2B7829" w14:textId="77777777" w:rsidR="007030C4" w:rsidRDefault="00000000">
            <w:pPr>
              <w:spacing w:after="0" w:line="252" w:lineRule="auto"/>
            </w:pPr>
            <w:r>
              <w:rPr>
                <w:sz w:val="18"/>
              </w:rPr>
              <w:t>232 TP  2 FP  0 FN  666 TN</w:t>
            </w:r>
          </w:p>
        </w:tc>
      </w:tr>
      <w:tr w:rsidR="007030C4" w14:paraId="7BB63070" w14:textId="77777777">
        <w:trPr>
          <w:cantSplit/>
          <w:jc w:val="center"/>
        </w:trPr>
        <w:tc>
          <w:tcPr>
            <w:tcW w:w="3816" w:type="dxa"/>
            <w:shd w:val="clear" w:color="auto" w:fill="F4F6F7"/>
            <w:tcMar>
              <w:top w:w="105" w:type="dxa"/>
              <w:left w:w="110" w:type="dxa"/>
              <w:bottom w:w="105" w:type="dxa"/>
              <w:right w:w="110" w:type="dxa"/>
            </w:tcMar>
            <w:vAlign w:val="center"/>
          </w:tcPr>
          <w:p w14:paraId="2E53BB40" w14:textId="77777777" w:rsidR="007030C4" w:rsidRDefault="00000000">
            <w:pPr>
              <w:spacing w:after="0" w:line="252" w:lineRule="auto"/>
            </w:pPr>
            <w:r>
              <w:rPr>
                <w:sz w:val="18"/>
              </w:rPr>
              <w:t>Micro precision recall and F1</w:t>
            </w:r>
          </w:p>
        </w:tc>
        <w:tc>
          <w:tcPr>
            <w:tcW w:w="6048" w:type="dxa"/>
            <w:shd w:val="clear" w:color="auto" w:fill="F4F6F7"/>
            <w:tcMar>
              <w:top w:w="105" w:type="dxa"/>
              <w:left w:w="110" w:type="dxa"/>
              <w:bottom w:w="105" w:type="dxa"/>
              <w:right w:w="110" w:type="dxa"/>
            </w:tcMar>
            <w:vAlign w:val="center"/>
          </w:tcPr>
          <w:p w14:paraId="5D4358E5" w14:textId="77777777" w:rsidR="007030C4" w:rsidRDefault="00000000">
            <w:pPr>
              <w:spacing w:after="0" w:line="252" w:lineRule="auto"/>
            </w:pPr>
            <w:r>
              <w:rPr>
                <w:sz w:val="18"/>
              </w:rPr>
              <w:t>99.1%  100.0%  99.6%</w:t>
            </w:r>
          </w:p>
        </w:tc>
      </w:tr>
    </w:tbl>
    <w:p w14:paraId="176D446E" w14:textId="77777777" w:rsidR="007030C4" w:rsidRDefault="007030C4">
      <w:pPr>
        <w:spacing w:after="20"/>
      </w:pPr>
    </w:p>
    <w:p w14:paraId="55E700A8" w14:textId="77777777" w:rsidR="007030C4" w:rsidRDefault="00000000">
      <w:pPr>
        <w:keepLines/>
        <w:spacing w:after="140"/>
        <w:ind w:firstLine="360"/>
        <w:jc w:val="both"/>
      </w:pPr>
      <w:r>
        <w:lastRenderedPageBreak/>
        <w:t>A simple detector that always predicts drift is correct for 120 of 150 cases, or 80.0%. CodeShield reaches 98.7% binary accuracy on the same cases, an improvement of 18.7 percentage points. Rule scores matched for all 232 labeled findings, and the highest severity matched for 148 of 150 cases.</w:t>
      </w:r>
    </w:p>
    <w:p w14:paraId="1A111EED" w14:textId="77777777" w:rsidR="007030C4" w:rsidRDefault="00000000">
      <w:pPr>
        <w:keepNext/>
        <w:spacing w:before="160" w:after="80"/>
      </w:pPr>
      <w:r>
        <w:rPr>
          <w:b/>
          <w:color w:val="000000"/>
          <w:sz w:val="19"/>
        </w:rPr>
        <w:t>Table 4 Per-rule finding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792"/>
        <w:gridCol w:w="792"/>
        <w:gridCol w:w="792"/>
        <w:gridCol w:w="1800"/>
        <w:gridCol w:w="1800"/>
        <w:gridCol w:w="1800"/>
      </w:tblGrid>
      <w:tr w:rsidR="007030C4" w14:paraId="218F63C7" w14:textId="77777777">
        <w:trPr>
          <w:cantSplit/>
          <w:tblHeader/>
          <w:jc w:val="center"/>
        </w:trPr>
        <w:tc>
          <w:tcPr>
            <w:tcW w:w="2088" w:type="dxa"/>
            <w:shd w:val="clear" w:color="auto" w:fill="173B57"/>
            <w:tcMar>
              <w:top w:w="115" w:type="dxa"/>
              <w:left w:w="105" w:type="dxa"/>
              <w:bottom w:w="115" w:type="dxa"/>
              <w:right w:w="105" w:type="dxa"/>
            </w:tcMar>
            <w:vAlign w:val="center"/>
          </w:tcPr>
          <w:p w14:paraId="1DDC212C" w14:textId="77777777" w:rsidR="007030C4" w:rsidRDefault="00000000">
            <w:pPr>
              <w:spacing w:after="0"/>
              <w:jc w:val="center"/>
            </w:pPr>
            <w:r>
              <w:rPr>
                <w:b/>
                <w:color w:val="FFFFFF"/>
                <w:sz w:val="18"/>
              </w:rPr>
              <w:t>Rule</w:t>
            </w:r>
          </w:p>
        </w:tc>
        <w:tc>
          <w:tcPr>
            <w:tcW w:w="792" w:type="dxa"/>
            <w:shd w:val="clear" w:color="auto" w:fill="173B57"/>
            <w:tcMar>
              <w:top w:w="115" w:type="dxa"/>
              <w:left w:w="105" w:type="dxa"/>
              <w:bottom w:w="115" w:type="dxa"/>
              <w:right w:w="105" w:type="dxa"/>
            </w:tcMar>
            <w:vAlign w:val="center"/>
          </w:tcPr>
          <w:p w14:paraId="20F15BDE" w14:textId="77777777" w:rsidR="007030C4" w:rsidRDefault="00000000">
            <w:pPr>
              <w:spacing w:after="0"/>
              <w:jc w:val="center"/>
            </w:pPr>
            <w:r>
              <w:rPr>
                <w:b/>
                <w:color w:val="FFFFFF"/>
                <w:sz w:val="18"/>
              </w:rPr>
              <w:t>TP</w:t>
            </w:r>
          </w:p>
        </w:tc>
        <w:tc>
          <w:tcPr>
            <w:tcW w:w="792" w:type="dxa"/>
            <w:shd w:val="clear" w:color="auto" w:fill="173B57"/>
            <w:tcMar>
              <w:top w:w="115" w:type="dxa"/>
              <w:left w:w="105" w:type="dxa"/>
              <w:bottom w:w="115" w:type="dxa"/>
              <w:right w:w="105" w:type="dxa"/>
            </w:tcMar>
            <w:vAlign w:val="center"/>
          </w:tcPr>
          <w:p w14:paraId="665E270B" w14:textId="77777777" w:rsidR="007030C4" w:rsidRDefault="00000000">
            <w:pPr>
              <w:spacing w:after="0"/>
              <w:jc w:val="center"/>
            </w:pPr>
            <w:r>
              <w:rPr>
                <w:b/>
                <w:color w:val="FFFFFF"/>
                <w:sz w:val="18"/>
              </w:rPr>
              <w:t>FP</w:t>
            </w:r>
          </w:p>
        </w:tc>
        <w:tc>
          <w:tcPr>
            <w:tcW w:w="792" w:type="dxa"/>
            <w:shd w:val="clear" w:color="auto" w:fill="173B57"/>
            <w:tcMar>
              <w:top w:w="115" w:type="dxa"/>
              <w:left w:w="105" w:type="dxa"/>
              <w:bottom w:w="115" w:type="dxa"/>
              <w:right w:w="105" w:type="dxa"/>
            </w:tcMar>
            <w:vAlign w:val="center"/>
          </w:tcPr>
          <w:p w14:paraId="450CB134" w14:textId="77777777" w:rsidR="007030C4" w:rsidRDefault="00000000">
            <w:pPr>
              <w:spacing w:after="0"/>
              <w:jc w:val="center"/>
            </w:pPr>
            <w:r>
              <w:rPr>
                <w:b/>
                <w:color w:val="FFFFFF"/>
                <w:sz w:val="18"/>
              </w:rPr>
              <w:t>FN</w:t>
            </w:r>
          </w:p>
        </w:tc>
        <w:tc>
          <w:tcPr>
            <w:tcW w:w="1800" w:type="dxa"/>
            <w:shd w:val="clear" w:color="auto" w:fill="173B57"/>
            <w:tcMar>
              <w:top w:w="115" w:type="dxa"/>
              <w:left w:w="105" w:type="dxa"/>
              <w:bottom w:w="115" w:type="dxa"/>
              <w:right w:w="105" w:type="dxa"/>
            </w:tcMar>
            <w:vAlign w:val="center"/>
          </w:tcPr>
          <w:p w14:paraId="12F6FA6D" w14:textId="77777777" w:rsidR="007030C4" w:rsidRDefault="00000000">
            <w:pPr>
              <w:spacing w:after="0"/>
              <w:jc w:val="center"/>
            </w:pPr>
            <w:r>
              <w:rPr>
                <w:b/>
                <w:color w:val="FFFFFF"/>
                <w:sz w:val="18"/>
              </w:rPr>
              <w:t>Precision</w:t>
            </w:r>
          </w:p>
        </w:tc>
        <w:tc>
          <w:tcPr>
            <w:tcW w:w="1800" w:type="dxa"/>
            <w:shd w:val="clear" w:color="auto" w:fill="173B57"/>
            <w:tcMar>
              <w:top w:w="115" w:type="dxa"/>
              <w:left w:w="105" w:type="dxa"/>
              <w:bottom w:w="115" w:type="dxa"/>
              <w:right w:w="105" w:type="dxa"/>
            </w:tcMar>
            <w:vAlign w:val="center"/>
          </w:tcPr>
          <w:p w14:paraId="27F1D59B" w14:textId="77777777" w:rsidR="007030C4" w:rsidRDefault="00000000">
            <w:pPr>
              <w:spacing w:after="0"/>
              <w:jc w:val="center"/>
            </w:pPr>
            <w:r>
              <w:rPr>
                <w:b/>
                <w:color w:val="FFFFFF"/>
                <w:sz w:val="18"/>
              </w:rPr>
              <w:t>Recall</w:t>
            </w:r>
          </w:p>
        </w:tc>
        <w:tc>
          <w:tcPr>
            <w:tcW w:w="1800" w:type="dxa"/>
            <w:shd w:val="clear" w:color="auto" w:fill="173B57"/>
            <w:tcMar>
              <w:top w:w="115" w:type="dxa"/>
              <w:left w:w="105" w:type="dxa"/>
              <w:bottom w:w="115" w:type="dxa"/>
              <w:right w:w="105" w:type="dxa"/>
            </w:tcMar>
            <w:vAlign w:val="center"/>
          </w:tcPr>
          <w:p w14:paraId="039C6305" w14:textId="77777777" w:rsidR="007030C4" w:rsidRDefault="00000000">
            <w:pPr>
              <w:spacing w:after="0"/>
              <w:jc w:val="center"/>
            </w:pPr>
            <w:r>
              <w:rPr>
                <w:b/>
                <w:color w:val="FFFFFF"/>
                <w:sz w:val="18"/>
              </w:rPr>
              <w:t>F1</w:t>
            </w:r>
          </w:p>
        </w:tc>
      </w:tr>
      <w:tr w:rsidR="007030C4" w14:paraId="3AB616F1" w14:textId="77777777">
        <w:trPr>
          <w:cantSplit/>
          <w:jc w:val="center"/>
        </w:trPr>
        <w:tc>
          <w:tcPr>
            <w:tcW w:w="2088" w:type="dxa"/>
            <w:tcMar>
              <w:top w:w="105" w:type="dxa"/>
              <w:left w:w="110" w:type="dxa"/>
              <w:bottom w:w="105" w:type="dxa"/>
              <w:right w:w="110" w:type="dxa"/>
            </w:tcMar>
            <w:vAlign w:val="center"/>
          </w:tcPr>
          <w:p w14:paraId="14F37C2C" w14:textId="77777777" w:rsidR="007030C4" w:rsidRDefault="00000000">
            <w:pPr>
              <w:spacing w:after="0" w:line="252" w:lineRule="auto"/>
            </w:pPr>
            <w:r>
              <w:rPr>
                <w:sz w:val="17"/>
              </w:rPr>
              <w:t>Runtime</w:t>
            </w:r>
          </w:p>
        </w:tc>
        <w:tc>
          <w:tcPr>
            <w:tcW w:w="792" w:type="dxa"/>
            <w:tcMar>
              <w:top w:w="105" w:type="dxa"/>
              <w:left w:w="110" w:type="dxa"/>
              <w:bottom w:w="105" w:type="dxa"/>
              <w:right w:w="110" w:type="dxa"/>
            </w:tcMar>
            <w:vAlign w:val="center"/>
          </w:tcPr>
          <w:p w14:paraId="5BEF6445" w14:textId="77777777" w:rsidR="007030C4" w:rsidRDefault="00000000">
            <w:pPr>
              <w:spacing w:after="0" w:line="252" w:lineRule="auto"/>
              <w:jc w:val="center"/>
            </w:pPr>
            <w:r>
              <w:rPr>
                <w:sz w:val="17"/>
              </w:rPr>
              <w:t>39</w:t>
            </w:r>
          </w:p>
        </w:tc>
        <w:tc>
          <w:tcPr>
            <w:tcW w:w="792" w:type="dxa"/>
            <w:tcMar>
              <w:top w:w="105" w:type="dxa"/>
              <w:left w:w="110" w:type="dxa"/>
              <w:bottom w:w="105" w:type="dxa"/>
              <w:right w:w="110" w:type="dxa"/>
            </w:tcMar>
            <w:vAlign w:val="center"/>
          </w:tcPr>
          <w:p w14:paraId="09E6A56E" w14:textId="77777777" w:rsidR="007030C4" w:rsidRDefault="00000000">
            <w:pPr>
              <w:spacing w:after="0" w:line="252" w:lineRule="auto"/>
              <w:jc w:val="center"/>
            </w:pPr>
            <w:r>
              <w:rPr>
                <w:sz w:val="17"/>
              </w:rPr>
              <w:t>1</w:t>
            </w:r>
          </w:p>
        </w:tc>
        <w:tc>
          <w:tcPr>
            <w:tcW w:w="792" w:type="dxa"/>
            <w:tcMar>
              <w:top w:w="105" w:type="dxa"/>
              <w:left w:w="110" w:type="dxa"/>
              <w:bottom w:w="105" w:type="dxa"/>
              <w:right w:w="110" w:type="dxa"/>
            </w:tcMar>
            <w:vAlign w:val="center"/>
          </w:tcPr>
          <w:p w14:paraId="706511D3" w14:textId="77777777" w:rsidR="007030C4" w:rsidRDefault="00000000">
            <w:pPr>
              <w:spacing w:after="0" w:line="252" w:lineRule="auto"/>
              <w:jc w:val="center"/>
            </w:pPr>
            <w:r>
              <w:rPr>
                <w:sz w:val="17"/>
              </w:rPr>
              <w:t>0</w:t>
            </w:r>
          </w:p>
        </w:tc>
        <w:tc>
          <w:tcPr>
            <w:tcW w:w="1800" w:type="dxa"/>
            <w:tcMar>
              <w:top w:w="105" w:type="dxa"/>
              <w:left w:w="110" w:type="dxa"/>
              <w:bottom w:w="105" w:type="dxa"/>
              <w:right w:w="110" w:type="dxa"/>
            </w:tcMar>
            <w:vAlign w:val="center"/>
          </w:tcPr>
          <w:p w14:paraId="7069B393" w14:textId="77777777" w:rsidR="007030C4" w:rsidRDefault="00000000">
            <w:pPr>
              <w:spacing w:after="0" w:line="252" w:lineRule="auto"/>
              <w:jc w:val="center"/>
            </w:pPr>
            <w:r>
              <w:rPr>
                <w:sz w:val="17"/>
              </w:rPr>
              <w:t>97.5%</w:t>
            </w:r>
          </w:p>
        </w:tc>
        <w:tc>
          <w:tcPr>
            <w:tcW w:w="1800" w:type="dxa"/>
            <w:tcMar>
              <w:top w:w="105" w:type="dxa"/>
              <w:left w:w="110" w:type="dxa"/>
              <w:bottom w:w="105" w:type="dxa"/>
              <w:right w:w="110" w:type="dxa"/>
            </w:tcMar>
            <w:vAlign w:val="center"/>
          </w:tcPr>
          <w:p w14:paraId="221B0C36" w14:textId="77777777" w:rsidR="007030C4" w:rsidRDefault="00000000">
            <w:pPr>
              <w:spacing w:after="0" w:line="252" w:lineRule="auto"/>
              <w:jc w:val="center"/>
            </w:pPr>
            <w:r>
              <w:rPr>
                <w:sz w:val="17"/>
              </w:rPr>
              <w:t>100%</w:t>
            </w:r>
          </w:p>
        </w:tc>
        <w:tc>
          <w:tcPr>
            <w:tcW w:w="1800" w:type="dxa"/>
            <w:tcMar>
              <w:top w:w="105" w:type="dxa"/>
              <w:left w:w="110" w:type="dxa"/>
              <w:bottom w:w="105" w:type="dxa"/>
              <w:right w:w="110" w:type="dxa"/>
            </w:tcMar>
            <w:vAlign w:val="center"/>
          </w:tcPr>
          <w:p w14:paraId="02B02633" w14:textId="77777777" w:rsidR="007030C4" w:rsidRDefault="00000000">
            <w:pPr>
              <w:spacing w:after="0" w:line="252" w:lineRule="auto"/>
              <w:jc w:val="center"/>
            </w:pPr>
            <w:r>
              <w:rPr>
                <w:sz w:val="17"/>
              </w:rPr>
              <w:t>98.7%</w:t>
            </w:r>
          </w:p>
        </w:tc>
      </w:tr>
      <w:tr w:rsidR="007030C4" w14:paraId="215AC804" w14:textId="77777777">
        <w:trPr>
          <w:cantSplit/>
          <w:jc w:val="center"/>
        </w:trPr>
        <w:tc>
          <w:tcPr>
            <w:tcW w:w="2088" w:type="dxa"/>
            <w:shd w:val="clear" w:color="auto" w:fill="F4F6F7"/>
            <w:tcMar>
              <w:top w:w="105" w:type="dxa"/>
              <w:left w:w="110" w:type="dxa"/>
              <w:bottom w:w="105" w:type="dxa"/>
              <w:right w:w="110" w:type="dxa"/>
            </w:tcMar>
            <w:vAlign w:val="center"/>
          </w:tcPr>
          <w:p w14:paraId="769B0007" w14:textId="77777777" w:rsidR="007030C4" w:rsidRDefault="00000000">
            <w:pPr>
              <w:spacing w:after="0" w:line="252" w:lineRule="auto"/>
            </w:pPr>
            <w:r>
              <w:rPr>
                <w:sz w:val="17"/>
              </w:rPr>
              <w:t>Network</w:t>
            </w:r>
          </w:p>
        </w:tc>
        <w:tc>
          <w:tcPr>
            <w:tcW w:w="792" w:type="dxa"/>
            <w:shd w:val="clear" w:color="auto" w:fill="F4F6F7"/>
            <w:tcMar>
              <w:top w:w="105" w:type="dxa"/>
              <w:left w:w="110" w:type="dxa"/>
              <w:bottom w:w="105" w:type="dxa"/>
              <w:right w:w="110" w:type="dxa"/>
            </w:tcMar>
            <w:vAlign w:val="center"/>
          </w:tcPr>
          <w:p w14:paraId="335D13A4" w14:textId="77777777" w:rsidR="007030C4" w:rsidRDefault="00000000">
            <w:pPr>
              <w:spacing w:after="0" w:line="252" w:lineRule="auto"/>
              <w:jc w:val="center"/>
            </w:pPr>
            <w:r>
              <w:rPr>
                <w:sz w:val="17"/>
              </w:rPr>
              <w:t>39</w:t>
            </w:r>
          </w:p>
        </w:tc>
        <w:tc>
          <w:tcPr>
            <w:tcW w:w="792" w:type="dxa"/>
            <w:shd w:val="clear" w:color="auto" w:fill="F4F6F7"/>
            <w:tcMar>
              <w:top w:w="105" w:type="dxa"/>
              <w:left w:w="110" w:type="dxa"/>
              <w:bottom w:w="105" w:type="dxa"/>
              <w:right w:w="110" w:type="dxa"/>
            </w:tcMar>
            <w:vAlign w:val="center"/>
          </w:tcPr>
          <w:p w14:paraId="14C7413D" w14:textId="77777777" w:rsidR="007030C4" w:rsidRDefault="00000000">
            <w:pPr>
              <w:spacing w:after="0" w:line="252" w:lineRule="auto"/>
              <w:jc w:val="center"/>
            </w:pPr>
            <w:r>
              <w:rPr>
                <w:sz w:val="17"/>
              </w:rPr>
              <w:t>0</w:t>
            </w:r>
          </w:p>
        </w:tc>
        <w:tc>
          <w:tcPr>
            <w:tcW w:w="792" w:type="dxa"/>
            <w:shd w:val="clear" w:color="auto" w:fill="F4F6F7"/>
            <w:tcMar>
              <w:top w:w="105" w:type="dxa"/>
              <w:left w:w="110" w:type="dxa"/>
              <w:bottom w:w="105" w:type="dxa"/>
              <w:right w:w="110" w:type="dxa"/>
            </w:tcMar>
            <w:vAlign w:val="center"/>
          </w:tcPr>
          <w:p w14:paraId="3B1E7FA7" w14:textId="77777777" w:rsidR="007030C4" w:rsidRDefault="00000000">
            <w:pPr>
              <w:spacing w:after="0" w:line="252" w:lineRule="auto"/>
              <w:jc w:val="center"/>
            </w:pPr>
            <w:r>
              <w:rPr>
                <w:sz w:val="17"/>
              </w:rPr>
              <w:t>0</w:t>
            </w:r>
          </w:p>
        </w:tc>
        <w:tc>
          <w:tcPr>
            <w:tcW w:w="1800" w:type="dxa"/>
            <w:shd w:val="clear" w:color="auto" w:fill="F4F6F7"/>
            <w:tcMar>
              <w:top w:w="105" w:type="dxa"/>
              <w:left w:w="110" w:type="dxa"/>
              <w:bottom w:w="105" w:type="dxa"/>
              <w:right w:w="110" w:type="dxa"/>
            </w:tcMar>
            <w:vAlign w:val="center"/>
          </w:tcPr>
          <w:p w14:paraId="1C13EFE1" w14:textId="77777777" w:rsidR="007030C4" w:rsidRDefault="00000000">
            <w:pPr>
              <w:spacing w:after="0" w:line="252" w:lineRule="auto"/>
              <w:jc w:val="center"/>
            </w:pPr>
            <w:r>
              <w:rPr>
                <w:sz w:val="17"/>
              </w:rPr>
              <w:t>100%</w:t>
            </w:r>
          </w:p>
        </w:tc>
        <w:tc>
          <w:tcPr>
            <w:tcW w:w="1800" w:type="dxa"/>
            <w:shd w:val="clear" w:color="auto" w:fill="F4F6F7"/>
            <w:tcMar>
              <w:top w:w="105" w:type="dxa"/>
              <w:left w:w="110" w:type="dxa"/>
              <w:bottom w:w="105" w:type="dxa"/>
              <w:right w:w="110" w:type="dxa"/>
            </w:tcMar>
            <w:vAlign w:val="center"/>
          </w:tcPr>
          <w:p w14:paraId="43E645C8" w14:textId="77777777" w:rsidR="007030C4" w:rsidRDefault="00000000">
            <w:pPr>
              <w:spacing w:after="0" w:line="252" w:lineRule="auto"/>
              <w:jc w:val="center"/>
            </w:pPr>
            <w:r>
              <w:rPr>
                <w:sz w:val="17"/>
              </w:rPr>
              <w:t>100%</w:t>
            </w:r>
          </w:p>
        </w:tc>
        <w:tc>
          <w:tcPr>
            <w:tcW w:w="1800" w:type="dxa"/>
            <w:shd w:val="clear" w:color="auto" w:fill="F4F6F7"/>
            <w:tcMar>
              <w:top w:w="105" w:type="dxa"/>
              <w:left w:w="110" w:type="dxa"/>
              <w:bottom w:w="105" w:type="dxa"/>
              <w:right w:w="110" w:type="dxa"/>
            </w:tcMar>
            <w:vAlign w:val="center"/>
          </w:tcPr>
          <w:p w14:paraId="740FE896" w14:textId="77777777" w:rsidR="007030C4" w:rsidRDefault="00000000">
            <w:pPr>
              <w:spacing w:after="0" w:line="252" w:lineRule="auto"/>
              <w:jc w:val="center"/>
            </w:pPr>
            <w:r>
              <w:rPr>
                <w:sz w:val="17"/>
              </w:rPr>
              <w:t>100%</w:t>
            </w:r>
          </w:p>
        </w:tc>
      </w:tr>
      <w:tr w:rsidR="007030C4" w14:paraId="7C0B2D7A" w14:textId="77777777">
        <w:trPr>
          <w:cantSplit/>
          <w:jc w:val="center"/>
        </w:trPr>
        <w:tc>
          <w:tcPr>
            <w:tcW w:w="2088" w:type="dxa"/>
            <w:tcMar>
              <w:top w:w="105" w:type="dxa"/>
              <w:left w:w="110" w:type="dxa"/>
              <w:bottom w:w="105" w:type="dxa"/>
              <w:right w:w="110" w:type="dxa"/>
            </w:tcMar>
            <w:vAlign w:val="center"/>
          </w:tcPr>
          <w:p w14:paraId="32B80F28" w14:textId="77777777" w:rsidR="007030C4" w:rsidRDefault="00000000">
            <w:pPr>
              <w:spacing w:after="0" w:line="252" w:lineRule="auto"/>
            </w:pPr>
            <w:r>
              <w:rPr>
                <w:sz w:val="17"/>
              </w:rPr>
              <w:t>Container user</w:t>
            </w:r>
          </w:p>
        </w:tc>
        <w:tc>
          <w:tcPr>
            <w:tcW w:w="792" w:type="dxa"/>
            <w:tcMar>
              <w:top w:w="105" w:type="dxa"/>
              <w:left w:w="110" w:type="dxa"/>
              <w:bottom w:w="105" w:type="dxa"/>
              <w:right w:w="110" w:type="dxa"/>
            </w:tcMar>
            <w:vAlign w:val="center"/>
          </w:tcPr>
          <w:p w14:paraId="5A2A32DE" w14:textId="77777777" w:rsidR="007030C4" w:rsidRDefault="00000000">
            <w:pPr>
              <w:spacing w:after="0" w:line="252" w:lineRule="auto"/>
              <w:jc w:val="center"/>
            </w:pPr>
            <w:r>
              <w:rPr>
                <w:sz w:val="17"/>
              </w:rPr>
              <w:t>37</w:t>
            </w:r>
          </w:p>
        </w:tc>
        <w:tc>
          <w:tcPr>
            <w:tcW w:w="792" w:type="dxa"/>
            <w:tcMar>
              <w:top w:w="105" w:type="dxa"/>
              <w:left w:w="110" w:type="dxa"/>
              <w:bottom w:w="105" w:type="dxa"/>
              <w:right w:w="110" w:type="dxa"/>
            </w:tcMar>
            <w:vAlign w:val="center"/>
          </w:tcPr>
          <w:p w14:paraId="1FEE577A" w14:textId="77777777" w:rsidR="007030C4" w:rsidRDefault="00000000">
            <w:pPr>
              <w:spacing w:after="0" w:line="252" w:lineRule="auto"/>
              <w:jc w:val="center"/>
            </w:pPr>
            <w:r>
              <w:rPr>
                <w:sz w:val="17"/>
              </w:rPr>
              <w:t>1</w:t>
            </w:r>
          </w:p>
        </w:tc>
        <w:tc>
          <w:tcPr>
            <w:tcW w:w="792" w:type="dxa"/>
            <w:tcMar>
              <w:top w:w="105" w:type="dxa"/>
              <w:left w:w="110" w:type="dxa"/>
              <w:bottom w:w="105" w:type="dxa"/>
              <w:right w:w="110" w:type="dxa"/>
            </w:tcMar>
            <w:vAlign w:val="center"/>
          </w:tcPr>
          <w:p w14:paraId="159E9B38" w14:textId="77777777" w:rsidR="007030C4" w:rsidRDefault="00000000">
            <w:pPr>
              <w:spacing w:after="0" w:line="252" w:lineRule="auto"/>
              <w:jc w:val="center"/>
            </w:pPr>
            <w:r>
              <w:rPr>
                <w:sz w:val="17"/>
              </w:rPr>
              <w:t>0</w:t>
            </w:r>
          </w:p>
        </w:tc>
        <w:tc>
          <w:tcPr>
            <w:tcW w:w="1800" w:type="dxa"/>
            <w:tcMar>
              <w:top w:w="105" w:type="dxa"/>
              <w:left w:w="110" w:type="dxa"/>
              <w:bottom w:w="105" w:type="dxa"/>
              <w:right w:w="110" w:type="dxa"/>
            </w:tcMar>
            <w:vAlign w:val="center"/>
          </w:tcPr>
          <w:p w14:paraId="00B57A28" w14:textId="77777777" w:rsidR="007030C4" w:rsidRDefault="00000000">
            <w:pPr>
              <w:spacing w:after="0" w:line="252" w:lineRule="auto"/>
              <w:jc w:val="center"/>
            </w:pPr>
            <w:r>
              <w:rPr>
                <w:sz w:val="17"/>
              </w:rPr>
              <w:t>97.4%</w:t>
            </w:r>
          </w:p>
        </w:tc>
        <w:tc>
          <w:tcPr>
            <w:tcW w:w="1800" w:type="dxa"/>
            <w:tcMar>
              <w:top w:w="105" w:type="dxa"/>
              <w:left w:w="110" w:type="dxa"/>
              <w:bottom w:w="105" w:type="dxa"/>
              <w:right w:w="110" w:type="dxa"/>
            </w:tcMar>
            <w:vAlign w:val="center"/>
          </w:tcPr>
          <w:p w14:paraId="4D1BF698" w14:textId="77777777" w:rsidR="007030C4" w:rsidRDefault="00000000">
            <w:pPr>
              <w:spacing w:after="0" w:line="252" w:lineRule="auto"/>
              <w:jc w:val="center"/>
            </w:pPr>
            <w:r>
              <w:rPr>
                <w:sz w:val="17"/>
              </w:rPr>
              <w:t>100%</w:t>
            </w:r>
          </w:p>
        </w:tc>
        <w:tc>
          <w:tcPr>
            <w:tcW w:w="1800" w:type="dxa"/>
            <w:tcMar>
              <w:top w:w="105" w:type="dxa"/>
              <w:left w:w="110" w:type="dxa"/>
              <w:bottom w:w="105" w:type="dxa"/>
              <w:right w:w="110" w:type="dxa"/>
            </w:tcMar>
            <w:vAlign w:val="center"/>
          </w:tcPr>
          <w:p w14:paraId="44D0098D" w14:textId="77777777" w:rsidR="007030C4" w:rsidRDefault="00000000">
            <w:pPr>
              <w:spacing w:after="0" w:line="252" w:lineRule="auto"/>
              <w:jc w:val="center"/>
            </w:pPr>
            <w:r>
              <w:rPr>
                <w:sz w:val="17"/>
              </w:rPr>
              <w:t>98.7%</w:t>
            </w:r>
          </w:p>
        </w:tc>
      </w:tr>
      <w:tr w:rsidR="007030C4" w14:paraId="0ABFD080" w14:textId="77777777">
        <w:trPr>
          <w:cantSplit/>
          <w:jc w:val="center"/>
        </w:trPr>
        <w:tc>
          <w:tcPr>
            <w:tcW w:w="2088" w:type="dxa"/>
            <w:shd w:val="clear" w:color="auto" w:fill="F4F6F7"/>
            <w:tcMar>
              <w:top w:w="105" w:type="dxa"/>
              <w:left w:w="110" w:type="dxa"/>
              <w:bottom w:w="105" w:type="dxa"/>
              <w:right w:w="110" w:type="dxa"/>
            </w:tcMar>
            <w:vAlign w:val="center"/>
          </w:tcPr>
          <w:p w14:paraId="53DC978E" w14:textId="77777777" w:rsidR="007030C4" w:rsidRDefault="00000000">
            <w:pPr>
              <w:spacing w:after="0" w:line="252" w:lineRule="auto"/>
            </w:pPr>
            <w:r>
              <w:rPr>
                <w:sz w:val="17"/>
              </w:rPr>
              <w:t>Docker socket</w:t>
            </w:r>
          </w:p>
        </w:tc>
        <w:tc>
          <w:tcPr>
            <w:tcW w:w="792" w:type="dxa"/>
            <w:shd w:val="clear" w:color="auto" w:fill="F4F6F7"/>
            <w:tcMar>
              <w:top w:w="105" w:type="dxa"/>
              <w:left w:w="110" w:type="dxa"/>
              <w:bottom w:w="105" w:type="dxa"/>
              <w:right w:w="110" w:type="dxa"/>
            </w:tcMar>
            <w:vAlign w:val="center"/>
          </w:tcPr>
          <w:p w14:paraId="50AF148D" w14:textId="77777777" w:rsidR="007030C4" w:rsidRDefault="00000000">
            <w:pPr>
              <w:spacing w:after="0" w:line="252" w:lineRule="auto"/>
              <w:jc w:val="center"/>
            </w:pPr>
            <w:r>
              <w:rPr>
                <w:sz w:val="17"/>
              </w:rPr>
              <w:t>39</w:t>
            </w:r>
          </w:p>
        </w:tc>
        <w:tc>
          <w:tcPr>
            <w:tcW w:w="792" w:type="dxa"/>
            <w:shd w:val="clear" w:color="auto" w:fill="F4F6F7"/>
            <w:tcMar>
              <w:top w:w="105" w:type="dxa"/>
              <w:left w:w="110" w:type="dxa"/>
              <w:bottom w:w="105" w:type="dxa"/>
              <w:right w:w="110" w:type="dxa"/>
            </w:tcMar>
            <w:vAlign w:val="center"/>
          </w:tcPr>
          <w:p w14:paraId="67B449A0" w14:textId="77777777" w:rsidR="007030C4" w:rsidRDefault="00000000">
            <w:pPr>
              <w:spacing w:after="0" w:line="252" w:lineRule="auto"/>
              <w:jc w:val="center"/>
            </w:pPr>
            <w:r>
              <w:rPr>
                <w:sz w:val="17"/>
              </w:rPr>
              <w:t>0</w:t>
            </w:r>
          </w:p>
        </w:tc>
        <w:tc>
          <w:tcPr>
            <w:tcW w:w="792" w:type="dxa"/>
            <w:shd w:val="clear" w:color="auto" w:fill="F4F6F7"/>
            <w:tcMar>
              <w:top w:w="105" w:type="dxa"/>
              <w:left w:w="110" w:type="dxa"/>
              <w:bottom w:w="105" w:type="dxa"/>
              <w:right w:w="110" w:type="dxa"/>
            </w:tcMar>
            <w:vAlign w:val="center"/>
          </w:tcPr>
          <w:p w14:paraId="0A796841" w14:textId="77777777" w:rsidR="007030C4" w:rsidRDefault="00000000">
            <w:pPr>
              <w:spacing w:after="0" w:line="252" w:lineRule="auto"/>
              <w:jc w:val="center"/>
            </w:pPr>
            <w:r>
              <w:rPr>
                <w:sz w:val="17"/>
              </w:rPr>
              <w:t>0</w:t>
            </w:r>
          </w:p>
        </w:tc>
        <w:tc>
          <w:tcPr>
            <w:tcW w:w="1800" w:type="dxa"/>
            <w:shd w:val="clear" w:color="auto" w:fill="F4F6F7"/>
            <w:tcMar>
              <w:top w:w="105" w:type="dxa"/>
              <w:left w:w="110" w:type="dxa"/>
              <w:bottom w:w="105" w:type="dxa"/>
              <w:right w:w="110" w:type="dxa"/>
            </w:tcMar>
            <w:vAlign w:val="center"/>
          </w:tcPr>
          <w:p w14:paraId="6EA13304" w14:textId="77777777" w:rsidR="007030C4" w:rsidRDefault="00000000">
            <w:pPr>
              <w:spacing w:after="0" w:line="252" w:lineRule="auto"/>
              <w:jc w:val="center"/>
            </w:pPr>
            <w:r>
              <w:rPr>
                <w:sz w:val="17"/>
              </w:rPr>
              <w:t>100%</w:t>
            </w:r>
          </w:p>
        </w:tc>
        <w:tc>
          <w:tcPr>
            <w:tcW w:w="1800" w:type="dxa"/>
            <w:shd w:val="clear" w:color="auto" w:fill="F4F6F7"/>
            <w:tcMar>
              <w:top w:w="105" w:type="dxa"/>
              <w:left w:w="110" w:type="dxa"/>
              <w:bottom w:w="105" w:type="dxa"/>
              <w:right w:w="110" w:type="dxa"/>
            </w:tcMar>
            <w:vAlign w:val="center"/>
          </w:tcPr>
          <w:p w14:paraId="392F2381" w14:textId="77777777" w:rsidR="007030C4" w:rsidRDefault="00000000">
            <w:pPr>
              <w:spacing w:after="0" w:line="252" w:lineRule="auto"/>
              <w:jc w:val="center"/>
            </w:pPr>
            <w:r>
              <w:rPr>
                <w:sz w:val="17"/>
              </w:rPr>
              <w:t>100%</w:t>
            </w:r>
          </w:p>
        </w:tc>
        <w:tc>
          <w:tcPr>
            <w:tcW w:w="1800" w:type="dxa"/>
            <w:shd w:val="clear" w:color="auto" w:fill="F4F6F7"/>
            <w:tcMar>
              <w:top w:w="105" w:type="dxa"/>
              <w:left w:w="110" w:type="dxa"/>
              <w:bottom w:w="105" w:type="dxa"/>
              <w:right w:w="110" w:type="dxa"/>
            </w:tcMar>
            <w:vAlign w:val="center"/>
          </w:tcPr>
          <w:p w14:paraId="6071D9DD" w14:textId="77777777" w:rsidR="007030C4" w:rsidRDefault="00000000">
            <w:pPr>
              <w:spacing w:after="0" w:line="252" w:lineRule="auto"/>
              <w:jc w:val="center"/>
            </w:pPr>
            <w:r>
              <w:rPr>
                <w:sz w:val="17"/>
              </w:rPr>
              <w:t>100%</w:t>
            </w:r>
          </w:p>
        </w:tc>
      </w:tr>
      <w:tr w:rsidR="007030C4" w14:paraId="04D5E1B2" w14:textId="77777777">
        <w:trPr>
          <w:cantSplit/>
          <w:jc w:val="center"/>
        </w:trPr>
        <w:tc>
          <w:tcPr>
            <w:tcW w:w="2088" w:type="dxa"/>
            <w:tcMar>
              <w:top w:w="105" w:type="dxa"/>
              <w:left w:w="110" w:type="dxa"/>
              <w:bottom w:w="105" w:type="dxa"/>
              <w:right w:w="110" w:type="dxa"/>
            </w:tcMar>
            <w:vAlign w:val="center"/>
          </w:tcPr>
          <w:p w14:paraId="7BAE7079" w14:textId="77777777" w:rsidR="007030C4" w:rsidRDefault="00000000">
            <w:pPr>
              <w:spacing w:after="0" w:line="252" w:lineRule="auto"/>
            </w:pPr>
            <w:r>
              <w:rPr>
                <w:sz w:val="17"/>
              </w:rPr>
              <w:t>Image digest</w:t>
            </w:r>
          </w:p>
        </w:tc>
        <w:tc>
          <w:tcPr>
            <w:tcW w:w="792" w:type="dxa"/>
            <w:tcMar>
              <w:top w:w="105" w:type="dxa"/>
              <w:left w:w="110" w:type="dxa"/>
              <w:bottom w:w="105" w:type="dxa"/>
              <w:right w:w="110" w:type="dxa"/>
            </w:tcMar>
            <w:vAlign w:val="center"/>
          </w:tcPr>
          <w:p w14:paraId="6E1DD814" w14:textId="77777777" w:rsidR="007030C4" w:rsidRDefault="00000000">
            <w:pPr>
              <w:spacing w:after="0" w:line="252" w:lineRule="auto"/>
              <w:jc w:val="center"/>
            </w:pPr>
            <w:r>
              <w:rPr>
                <w:sz w:val="17"/>
              </w:rPr>
              <w:t>40</w:t>
            </w:r>
          </w:p>
        </w:tc>
        <w:tc>
          <w:tcPr>
            <w:tcW w:w="792" w:type="dxa"/>
            <w:tcMar>
              <w:top w:w="105" w:type="dxa"/>
              <w:left w:w="110" w:type="dxa"/>
              <w:bottom w:w="105" w:type="dxa"/>
              <w:right w:w="110" w:type="dxa"/>
            </w:tcMar>
            <w:vAlign w:val="center"/>
          </w:tcPr>
          <w:p w14:paraId="09F7565A" w14:textId="77777777" w:rsidR="007030C4" w:rsidRDefault="00000000">
            <w:pPr>
              <w:spacing w:after="0" w:line="252" w:lineRule="auto"/>
              <w:jc w:val="center"/>
            </w:pPr>
            <w:r>
              <w:rPr>
                <w:sz w:val="17"/>
              </w:rPr>
              <w:t>0</w:t>
            </w:r>
          </w:p>
        </w:tc>
        <w:tc>
          <w:tcPr>
            <w:tcW w:w="792" w:type="dxa"/>
            <w:tcMar>
              <w:top w:w="105" w:type="dxa"/>
              <w:left w:w="110" w:type="dxa"/>
              <w:bottom w:w="105" w:type="dxa"/>
              <w:right w:w="110" w:type="dxa"/>
            </w:tcMar>
            <w:vAlign w:val="center"/>
          </w:tcPr>
          <w:p w14:paraId="70B88180" w14:textId="77777777" w:rsidR="007030C4" w:rsidRDefault="00000000">
            <w:pPr>
              <w:spacing w:after="0" w:line="252" w:lineRule="auto"/>
              <w:jc w:val="center"/>
            </w:pPr>
            <w:r>
              <w:rPr>
                <w:sz w:val="17"/>
              </w:rPr>
              <w:t>0</w:t>
            </w:r>
          </w:p>
        </w:tc>
        <w:tc>
          <w:tcPr>
            <w:tcW w:w="1800" w:type="dxa"/>
            <w:tcMar>
              <w:top w:w="105" w:type="dxa"/>
              <w:left w:w="110" w:type="dxa"/>
              <w:bottom w:w="105" w:type="dxa"/>
              <w:right w:w="110" w:type="dxa"/>
            </w:tcMar>
            <w:vAlign w:val="center"/>
          </w:tcPr>
          <w:p w14:paraId="714CFE4A" w14:textId="77777777" w:rsidR="007030C4" w:rsidRDefault="00000000">
            <w:pPr>
              <w:spacing w:after="0" w:line="252" w:lineRule="auto"/>
              <w:jc w:val="center"/>
            </w:pPr>
            <w:r>
              <w:rPr>
                <w:sz w:val="17"/>
              </w:rPr>
              <w:t>100%</w:t>
            </w:r>
          </w:p>
        </w:tc>
        <w:tc>
          <w:tcPr>
            <w:tcW w:w="1800" w:type="dxa"/>
            <w:tcMar>
              <w:top w:w="105" w:type="dxa"/>
              <w:left w:w="110" w:type="dxa"/>
              <w:bottom w:w="105" w:type="dxa"/>
              <w:right w:w="110" w:type="dxa"/>
            </w:tcMar>
            <w:vAlign w:val="center"/>
          </w:tcPr>
          <w:p w14:paraId="31C44137" w14:textId="77777777" w:rsidR="007030C4" w:rsidRDefault="00000000">
            <w:pPr>
              <w:spacing w:after="0" w:line="252" w:lineRule="auto"/>
              <w:jc w:val="center"/>
            </w:pPr>
            <w:r>
              <w:rPr>
                <w:sz w:val="17"/>
              </w:rPr>
              <w:t>100%</w:t>
            </w:r>
          </w:p>
        </w:tc>
        <w:tc>
          <w:tcPr>
            <w:tcW w:w="1800" w:type="dxa"/>
            <w:tcMar>
              <w:top w:w="105" w:type="dxa"/>
              <w:left w:w="110" w:type="dxa"/>
              <w:bottom w:w="105" w:type="dxa"/>
              <w:right w:w="110" w:type="dxa"/>
            </w:tcMar>
            <w:vAlign w:val="center"/>
          </w:tcPr>
          <w:p w14:paraId="510696D9" w14:textId="77777777" w:rsidR="007030C4" w:rsidRDefault="00000000">
            <w:pPr>
              <w:spacing w:after="0" w:line="252" w:lineRule="auto"/>
              <w:jc w:val="center"/>
            </w:pPr>
            <w:r>
              <w:rPr>
                <w:sz w:val="17"/>
              </w:rPr>
              <w:t>100%</w:t>
            </w:r>
          </w:p>
        </w:tc>
      </w:tr>
      <w:tr w:rsidR="007030C4" w14:paraId="56D7DC83" w14:textId="77777777">
        <w:trPr>
          <w:cantSplit/>
          <w:jc w:val="center"/>
        </w:trPr>
        <w:tc>
          <w:tcPr>
            <w:tcW w:w="2088" w:type="dxa"/>
            <w:shd w:val="clear" w:color="auto" w:fill="F4F6F7"/>
            <w:tcMar>
              <w:top w:w="105" w:type="dxa"/>
              <w:left w:w="110" w:type="dxa"/>
              <w:bottom w:w="105" w:type="dxa"/>
              <w:right w:w="110" w:type="dxa"/>
            </w:tcMar>
            <w:vAlign w:val="center"/>
          </w:tcPr>
          <w:p w14:paraId="1C401B7E" w14:textId="77777777" w:rsidR="007030C4" w:rsidRDefault="00000000">
            <w:pPr>
              <w:spacing w:after="0" w:line="252" w:lineRule="auto"/>
            </w:pPr>
            <w:r>
              <w:rPr>
                <w:sz w:val="17"/>
              </w:rPr>
              <w:t>Dependency</w:t>
            </w:r>
          </w:p>
        </w:tc>
        <w:tc>
          <w:tcPr>
            <w:tcW w:w="792" w:type="dxa"/>
            <w:shd w:val="clear" w:color="auto" w:fill="F4F6F7"/>
            <w:tcMar>
              <w:top w:w="105" w:type="dxa"/>
              <w:left w:w="110" w:type="dxa"/>
              <w:bottom w:w="105" w:type="dxa"/>
              <w:right w:w="110" w:type="dxa"/>
            </w:tcMar>
            <w:vAlign w:val="center"/>
          </w:tcPr>
          <w:p w14:paraId="626B8298" w14:textId="77777777" w:rsidR="007030C4" w:rsidRDefault="00000000">
            <w:pPr>
              <w:spacing w:after="0" w:line="252" w:lineRule="auto"/>
              <w:jc w:val="center"/>
            </w:pPr>
            <w:r>
              <w:rPr>
                <w:sz w:val="17"/>
              </w:rPr>
              <w:t>38</w:t>
            </w:r>
          </w:p>
        </w:tc>
        <w:tc>
          <w:tcPr>
            <w:tcW w:w="792" w:type="dxa"/>
            <w:shd w:val="clear" w:color="auto" w:fill="F4F6F7"/>
            <w:tcMar>
              <w:top w:w="105" w:type="dxa"/>
              <w:left w:w="110" w:type="dxa"/>
              <w:bottom w:w="105" w:type="dxa"/>
              <w:right w:w="110" w:type="dxa"/>
            </w:tcMar>
            <w:vAlign w:val="center"/>
          </w:tcPr>
          <w:p w14:paraId="517DE88B" w14:textId="77777777" w:rsidR="007030C4" w:rsidRDefault="00000000">
            <w:pPr>
              <w:spacing w:after="0" w:line="252" w:lineRule="auto"/>
              <w:jc w:val="center"/>
            </w:pPr>
            <w:r>
              <w:rPr>
                <w:sz w:val="17"/>
              </w:rPr>
              <w:t>0</w:t>
            </w:r>
          </w:p>
        </w:tc>
        <w:tc>
          <w:tcPr>
            <w:tcW w:w="792" w:type="dxa"/>
            <w:shd w:val="clear" w:color="auto" w:fill="F4F6F7"/>
            <w:tcMar>
              <w:top w:w="105" w:type="dxa"/>
              <w:left w:w="110" w:type="dxa"/>
              <w:bottom w:w="105" w:type="dxa"/>
              <w:right w:w="110" w:type="dxa"/>
            </w:tcMar>
            <w:vAlign w:val="center"/>
          </w:tcPr>
          <w:p w14:paraId="664F08D7" w14:textId="77777777" w:rsidR="007030C4" w:rsidRDefault="00000000">
            <w:pPr>
              <w:spacing w:after="0" w:line="252" w:lineRule="auto"/>
              <w:jc w:val="center"/>
            </w:pPr>
            <w:r>
              <w:rPr>
                <w:sz w:val="17"/>
              </w:rPr>
              <w:t>0</w:t>
            </w:r>
          </w:p>
        </w:tc>
        <w:tc>
          <w:tcPr>
            <w:tcW w:w="1800" w:type="dxa"/>
            <w:shd w:val="clear" w:color="auto" w:fill="F4F6F7"/>
            <w:tcMar>
              <w:top w:w="105" w:type="dxa"/>
              <w:left w:w="110" w:type="dxa"/>
              <w:bottom w:w="105" w:type="dxa"/>
              <w:right w:w="110" w:type="dxa"/>
            </w:tcMar>
            <w:vAlign w:val="center"/>
          </w:tcPr>
          <w:p w14:paraId="011312FA" w14:textId="77777777" w:rsidR="007030C4" w:rsidRDefault="00000000">
            <w:pPr>
              <w:spacing w:after="0" w:line="252" w:lineRule="auto"/>
              <w:jc w:val="center"/>
            </w:pPr>
            <w:r>
              <w:rPr>
                <w:sz w:val="17"/>
              </w:rPr>
              <w:t>100%</w:t>
            </w:r>
          </w:p>
        </w:tc>
        <w:tc>
          <w:tcPr>
            <w:tcW w:w="1800" w:type="dxa"/>
            <w:shd w:val="clear" w:color="auto" w:fill="F4F6F7"/>
            <w:tcMar>
              <w:top w:w="105" w:type="dxa"/>
              <w:left w:w="110" w:type="dxa"/>
              <w:bottom w:w="105" w:type="dxa"/>
              <w:right w:w="110" w:type="dxa"/>
            </w:tcMar>
            <w:vAlign w:val="center"/>
          </w:tcPr>
          <w:p w14:paraId="53CB9F64" w14:textId="77777777" w:rsidR="007030C4" w:rsidRDefault="00000000">
            <w:pPr>
              <w:spacing w:after="0" w:line="252" w:lineRule="auto"/>
              <w:jc w:val="center"/>
            </w:pPr>
            <w:r>
              <w:rPr>
                <w:sz w:val="17"/>
              </w:rPr>
              <w:t>100%</w:t>
            </w:r>
          </w:p>
        </w:tc>
        <w:tc>
          <w:tcPr>
            <w:tcW w:w="1800" w:type="dxa"/>
            <w:shd w:val="clear" w:color="auto" w:fill="F4F6F7"/>
            <w:tcMar>
              <w:top w:w="105" w:type="dxa"/>
              <w:left w:w="110" w:type="dxa"/>
              <w:bottom w:w="105" w:type="dxa"/>
              <w:right w:w="110" w:type="dxa"/>
            </w:tcMar>
            <w:vAlign w:val="center"/>
          </w:tcPr>
          <w:p w14:paraId="45AE9D5D" w14:textId="77777777" w:rsidR="007030C4" w:rsidRDefault="00000000">
            <w:pPr>
              <w:spacing w:after="0" w:line="252" w:lineRule="auto"/>
              <w:jc w:val="center"/>
            </w:pPr>
            <w:r>
              <w:rPr>
                <w:sz w:val="17"/>
              </w:rPr>
              <w:t>100%</w:t>
            </w:r>
          </w:p>
        </w:tc>
      </w:tr>
      <w:tr w:rsidR="007030C4" w14:paraId="40967275" w14:textId="77777777">
        <w:trPr>
          <w:cantSplit/>
          <w:jc w:val="center"/>
        </w:trPr>
        <w:tc>
          <w:tcPr>
            <w:tcW w:w="2088" w:type="dxa"/>
            <w:tcMar>
              <w:top w:w="105" w:type="dxa"/>
              <w:left w:w="110" w:type="dxa"/>
              <w:bottom w:w="105" w:type="dxa"/>
              <w:right w:w="110" w:type="dxa"/>
            </w:tcMar>
            <w:vAlign w:val="center"/>
          </w:tcPr>
          <w:p w14:paraId="323384BA" w14:textId="77777777" w:rsidR="007030C4" w:rsidRDefault="00000000">
            <w:pPr>
              <w:spacing w:after="0" w:line="252" w:lineRule="auto"/>
            </w:pPr>
            <w:r>
              <w:rPr>
                <w:sz w:val="17"/>
              </w:rPr>
              <w:t>Micro total</w:t>
            </w:r>
          </w:p>
        </w:tc>
        <w:tc>
          <w:tcPr>
            <w:tcW w:w="792" w:type="dxa"/>
            <w:tcMar>
              <w:top w:w="105" w:type="dxa"/>
              <w:left w:w="110" w:type="dxa"/>
              <w:bottom w:w="105" w:type="dxa"/>
              <w:right w:w="110" w:type="dxa"/>
            </w:tcMar>
            <w:vAlign w:val="center"/>
          </w:tcPr>
          <w:p w14:paraId="7D77A610" w14:textId="77777777" w:rsidR="007030C4" w:rsidRDefault="00000000">
            <w:pPr>
              <w:spacing w:after="0" w:line="252" w:lineRule="auto"/>
              <w:jc w:val="center"/>
            </w:pPr>
            <w:r>
              <w:rPr>
                <w:sz w:val="17"/>
              </w:rPr>
              <w:t>232</w:t>
            </w:r>
          </w:p>
        </w:tc>
        <w:tc>
          <w:tcPr>
            <w:tcW w:w="792" w:type="dxa"/>
            <w:tcMar>
              <w:top w:w="105" w:type="dxa"/>
              <w:left w:w="110" w:type="dxa"/>
              <w:bottom w:w="105" w:type="dxa"/>
              <w:right w:w="110" w:type="dxa"/>
            </w:tcMar>
            <w:vAlign w:val="center"/>
          </w:tcPr>
          <w:p w14:paraId="722AB37D" w14:textId="77777777" w:rsidR="007030C4" w:rsidRDefault="00000000">
            <w:pPr>
              <w:spacing w:after="0" w:line="252" w:lineRule="auto"/>
              <w:jc w:val="center"/>
            </w:pPr>
            <w:r>
              <w:rPr>
                <w:sz w:val="17"/>
              </w:rPr>
              <w:t>2</w:t>
            </w:r>
          </w:p>
        </w:tc>
        <w:tc>
          <w:tcPr>
            <w:tcW w:w="792" w:type="dxa"/>
            <w:tcMar>
              <w:top w:w="105" w:type="dxa"/>
              <w:left w:w="110" w:type="dxa"/>
              <w:bottom w:w="105" w:type="dxa"/>
              <w:right w:w="110" w:type="dxa"/>
            </w:tcMar>
            <w:vAlign w:val="center"/>
          </w:tcPr>
          <w:p w14:paraId="6B34B007" w14:textId="77777777" w:rsidR="007030C4" w:rsidRDefault="00000000">
            <w:pPr>
              <w:spacing w:after="0" w:line="252" w:lineRule="auto"/>
              <w:jc w:val="center"/>
            </w:pPr>
            <w:r>
              <w:rPr>
                <w:sz w:val="17"/>
              </w:rPr>
              <w:t>0</w:t>
            </w:r>
          </w:p>
        </w:tc>
        <w:tc>
          <w:tcPr>
            <w:tcW w:w="1800" w:type="dxa"/>
            <w:tcMar>
              <w:top w:w="105" w:type="dxa"/>
              <w:left w:w="110" w:type="dxa"/>
              <w:bottom w:w="105" w:type="dxa"/>
              <w:right w:w="110" w:type="dxa"/>
            </w:tcMar>
            <w:vAlign w:val="center"/>
          </w:tcPr>
          <w:p w14:paraId="5F51F2DA" w14:textId="77777777" w:rsidR="007030C4" w:rsidRDefault="00000000">
            <w:pPr>
              <w:spacing w:after="0" w:line="252" w:lineRule="auto"/>
              <w:jc w:val="center"/>
            </w:pPr>
            <w:r>
              <w:rPr>
                <w:sz w:val="17"/>
              </w:rPr>
              <w:t>99.1%</w:t>
            </w:r>
          </w:p>
        </w:tc>
        <w:tc>
          <w:tcPr>
            <w:tcW w:w="1800" w:type="dxa"/>
            <w:tcMar>
              <w:top w:w="105" w:type="dxa"/>
              <w:left w:w="110" w:type="dxa"/>
              <w:bottom w:w="105" w:type="dxa"/>
              <w:right w:w="110" w:type="dxa"/>
            </w:tcMar>
            <w:vAlign w:val="center"/>
          </w:tcPr>
          <w:p w14:paraId="65DE8E34" w14:textId="77777777" w:rsidR="007030C4" w:rsidRDefault="00000000">
            <w:pPr>
              <w:spacing w:after="0" w:line="252" w:lineRule="auto"/>
              <w:jc w:val="center"/>
            </w:pPr>
            <w:r>
              <w:rPr>
                <w:sz w:val="17"/>
              </w:rPr>
              <w:t>100%</w:t>
            </w:r>
          </w:p>
        </w:tc>
        <w:tc>
          <w:tcPr>
            <w:tcW w:w="1800" w:type="dxa"/>
            <w:tcMar>
              <w:top w:w="105" w:type="dxa"/>
              <w:left w:w="110" w:type="dxa"/>
              <w:bottom w:w="105" w:type="dxa"/>
              <w:right w:w="110" w:type="dxa"/>
            </w:tcMar>
            <w:vAlign w:val="center"/>
          </w:tcPr>
          <w:p w14:paraId="26024825" w14:textId="77777777" w:rsidR="007030C4" w:rsidRDefault="00000000">
            <w:pPr>
              <w:spacing w:after="0" w:line="252" w:lineRule="auto"/>
              <w:jc w:val="center"/>
            </w:pPr>
            <w:r>
              <w:rPr>
                <w:sz w:val="17"/>
              </w:rPr>
              <w:t>99.6%</w:t>
            </w:r>
          </w:p>
        </w:tc>
      </w:tr>
    </w:tbl>
    <w:p w14:paraId="66B1C320" w14:textId="77777777" w:rsidR="007030C4" w:rsidRDefault="007030C4">
      <w:pPr>
        <w:spacing w:after="20"/>
      </w:pPr>
    </w:p>
    <w:p w14:paraId="4C978D8C" w14:textId="77777777" w:rsidR="007030C4" w:rsidRDefault="00000000">
      <w:pPr>
        <w:spacing w:after="140"/>
        <w:ind w:firstLine="360"/>
        <w:jc w:val="both"/>
      </w:pPr>
      <w:r>
        <w:t>All labeled drift findings were detected, and their scores matched. The two additional findings came from equivalent values written in different text formats: a full Java release string for the same major version and a container user with surrounding whitespace. The result demonstrates consistent rule evaluation and highlights the importance of input normalization in configuration analysis.</w:t>
      </w:r>
    </w:p>
    <w:p w14:paraId="6D1E156A" w14:textId="77777777" w:rsidR="007030C4" w:rsidRDefault="00000000">
      <w:pPr>
        <w:pStyle w:val="Heading2"/>
        <w:spacing w:before="160" w:after="100"/>
      </w:pPr>
      <w:r>
        <w:t>4 3 Checkov Comparison</w:t>
      </w:r>
    </w:p>
    <w:p w14:paraId="36287061" w14:textId="77777777" w:rsidR="007030C4" w:rsidRDefault="00000000">
      <w:pPr>
        <w:spacing w:after="140"/>
        <w:ind w:firstLine="360"/>
        <w:jc w:val="both"/>
      </w:pPr>
      <w:r>
        <w:t>Checkov 3.3.21 was run on one generated Dockerfile for each of the 150 benchmark cases [13]. The run used its built-in CKV_DOCKER_8 policy. Each fixture contained the case's observed Java version and observed container user. CodeShield results came from the current DriftDetectionService and RiskScoringService, so both result sets were produced by executing the tools on the same benchmark cases.</w:t>
      </w:r>
    </w:p>
    <w:p w14:paraId="486C103B" w14:textId="77777777" w:rsidR="007030C4" w:rsidRDefault="00000000">
      <w:pPr>
        <w:keepNext/>
        <w:spacing w:before="160" w:after="80"/>
      </w:pPr>
      <w:r>
        <w:rPr>
          <w:b/>
          <w:color w:val="000000"/>
          <w:sz w:val="19"/>
        </w:rPr>
        <w:t>Table 5 Measured CodeShield and Checkov results on the 150-case dataset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960"/>
        <w:gridCol w:w="1440"/>
        <w:gridCol w:w="1440"/>
        <w:gridCol w:w="1440"/>
        <w:gridCol w:w="1440"/>
      </w:tblGrid>
      <w:tr w:rsidR="007030C4" w14:paraId="257CEF89" w14:textId="77777777">
        <w:trPr>
          <w:cantSplit/>
          <w:tblHeader/>
          <w:jc w:val="center"/>
        </w:trPr>
        <w:tc>
          <w:tcPr>
            <w:tcW w:w="3960" w:type="dxa"/>
            <w:shd w:val="clear" w:color="auto" w:fill="173B57"/>
            <w:tcMar>
              <w:top w:w="115" w:type="dxa"/>
              <w:left w:w="105" w:type="dxa"/>
              <w:bottom w:w="115" w:type="dxa"/>
              <w:right w:w="105" w:type="dxa"/>
            </w:tcMar>
            <w:vAlign w:val="center"/>
          </w:tcPr>
          <w:p w14:paraId="74B77CD9" w14:textId="77777777" w:rsidR="007030C4" w:rsidRDefault="00000000">
            <w:pPr>
              <w:spacing w:after="0"/>
              <w:jc w:val="center"/>
            </w:pPr>
            <w:r>
              <w:rPr>
                <w:b/>
                <w:color w:val="FFFFFF"/>
                <w:sz w:val="18"/>
              </w:rPr>
              <w:t>Evaluation</w:t>
            </w:r>
          </w:p>
        </w:tc>
        <w:tc>
          <w:tcPr>
            <w:tcW w:w="1440" w:type="dxa"/>
            <w:shd w:val="clear" w:color="auto" w:fill="173B57"/>
            <w:tcMar>
              <w:top w:w="115" w:type="dxa"/>
              <w:left w:w="105" w:type="dxa"/>
              <w:bottom w:w="115" w:type="dxa"/>
              <w:right w:w="105" w:type="dxa"/>
            </w:tcMar>
            <w:vAlign w:val="center"/>
          </w:tcPr>
          <w:p w14:paraId="3E3D93BB" w14:textId="77777777" w:rsidR="007030C4" w:rsidRDefault="00000000">
            <w:pPr>
              <w:spacing w:after="0"/>
              <w:jc w:val="center"/>
            </w:pPr>
            <w:r>
              <w:rPr>
                <w:b/>
                <w:color w:val="FFFFFF"/>
                <w:sz w:val="18"/>
              </w:rPr>
              <w:t>Accuracy</w:t>
            </w:r>
          </w:p>
        </w:tc>
        <w:tc>
          <w:tcPr>
            <w:tcW w:w="1440" w:type="dxa"/>
            <w:shd w:val="clear" w:color="auto" w:fill="173B57"/>
            <w:tcMar>
              <w:top w:w="115" w:type="dxa"/>
              <w:left w:w="105" w:type="dxa"/>
              <w:bottom w:w="115" w:type="dxa"/>
              <w:right w:w="105" w:type="dxa"/>
            </w:tcMar>
            <w:vAlign w:val="center"/>
          </w:tcPr>
          <w:p w14:paraId="5B59535C" w14:textId="77777777" w:rsidR="007030C4" w:rsidRDefault="00000000">
            <w:pPr>
              <w:spacing w:after="0"/>
              <w:jc w:val="center"/>
            </w:pPr>
            <w:r>
              <w:rPr>
                <w:b/>
                <w:color w:val="FFFFFF"/>
                <w:sz w:val="18"/>
              </w:rPr>
              <w:t>Precision</w:t>
            </w:r>
          </w:p>
        </w:tc>
        <w:tc>
          <w:tcPr>
            <w:tcW w:w="1440" w:type="dxa"/>
            <w:shd w:val="clear" w:color="auto" w:fill="173B57"/>
            <w:tcMar>
              <w:top w:w="115" w:type="dxa"/>
              <w:left w:w="105" w:type="dxa"/>
              <w:bottom w:w="115" w:type="dxa"/>
              <w:right w:w="105" w:type="dxa"/>
            </w:tcMar>
            <w:vAlign w:val="center"/>
          </w:tcPr>
          <w:p w14:paraId="0CDFD5E1" w14:textId="77777777" w:rsidR="007030C4" w:rsidRDefault="00000000">
            <w:pPr>
              <w:spacing w:after="0"/>
              <w:jc w:val="center"/>
            </w:pPr>
            <w:r>
              <w:rPr>
                <w:b/>
                <w:color w:val="FFFFFF"/>
                <w:sz w:val="18"/>
              </w:rPr>
              <w:t>Recall</w:t>
            </w:r>
          </w:p>
        </w:tc>
        <w:tc>
          <w:tcPr>
            <w:tcW w:w="1440" w:type="dxa"/>
            <w:shd w:val="clear" w:color="auto" w:fill="173B57"/>
            <w:tcMar>
              <w:top w:w="115" w:type="dxa"/>
              <w:left w:w="105" w:type="dxa"/>
              <w:bottom w:w="115" w:type="dxa"/>
              <w:right w:w="105" w:type="dxa"/>
            </w:tcMar>
            <w:vAlign w:val="center"/>
          </w:tcPr>
          <w:p w14:paraId="021CC9F8" w14:textId="77777777" w:rsidR="007030C4" w:rsidRDefault="00000000">
            <w:pPr>
              <w:spacing w:after="0"/>
              <w:jc w:val="center"/>
            </w:pPr>
            <w:r>
              <w:rPr>
                <w:b/>
                <w:color w:val="FFFFFF"/>
                <w:sz w:val="18"/>
              </w:rPr>
              <w:t>F1</w:t>
            </w:r>
          </w:p>
        </w:tc>
      </w:tr>
      <w:tr w:rsidR="007030C4" w14:paraId="7AE0C973" w14:textId="77777777">
        <w:trPr>
          <w:cantSplit/>
          <w:jc w:val="center"/>
        </w:trPr>
        <w:tc>
          <w:tcPr>
            <w:tcW w:w="3960" w:type="dxa"/>
            <w:tcMar>
              <w:top w:w="105" w:type="dxa"/>
              <w:left w:w="110" w:type="dxa"/>
              <w:bottom w:w="105" w:type="dxa"/>
              <w:right w:w="110" w:type="dxa"/>
            </w:tcMar>
            <w:vAlign w:val="center"/>
          </w:tcPr>
          <w:p w14:paraId="44FE1657" w14:textId="77777777" w:rsidR="007030C4" w:rsidRDefault="00000000">
            <w:pPr>
              <w:spacing w:after="0" w:line="252" w:lineRule="auto"/>
            </w:pPr>
            <w:r>
              <w:rPr>
                <w:sz w:val="17"/>
              </w:rPr>
              <w:t>CodeShield binary drift across six rules</w:t>
            </w:r>
          </w:p>
        </w:tc>
        <w:tc>
          <w:tcPr>
            <w:tcW w:w="1440" w:type="dxa"/>
            <w:tcMar>
              <w:top w:w="105" w:type="dxa"/>
              <w:left w:w="110" w:type="dxa"/>
              <w:bottom w:w="105" w:type="dxa"/>
              <w:right w:w="110" w:type="dxa"/>
            </w:tcMar>
            <w:vAlign w:val="center"/>
          </w:tcPr>
          <w:p w14:paraId="62ABE198" w14:textId="77777777" w:rsidR="007030C4" w:rsidRDefault="00000000">
            <w:pPr>
              <w:spacing w:after="0" w:line="252" w:lineRule="auto"/>
              <w:jc w:val="center"/>
            </w:pPr>
            <w:r>
              <w:rPr>
                <w:sz w:val="17"/>
              </w:rPr>
              <w:t>98.7%</w:t>
            </w:r>
          </w:p>
        </w:tc>
        <w:tc>
          <w:tcPr>
            <w:tcW w:w="1440" w:type="dxa"/>
            <w:tcMar>
              <w:top w:w="105" w:type="dxa"/>
              <w:left w:w="110" w:type="dxa"/>
              <w:bottom w:w="105" w:type="dxa"/>
              <w:right w:w="110" w:type="dxa"/>
            </w:tcMar>
            <w:vAlign w:val="center"/>
          </w:tcPr>
          <w:p w14:paraId="76FA63D3" w14:textId="77777777" w:rsidR="007030C4" w:rsidRDefault="00000000">
            <w:pPr>
              <w:spacing w:after="0" w:line="252" w:lineRule="auto"/>
              <w:jc w:val="center"/>
            </w:pPr>
            <w:r>
              <w:rPr>
                <w:sz w:val="17"/>
              </w:rPr>
              <w:t>98.4%</w:t>
            </w:r>
          </w:p>
        </w:tc>
        <w:tc>
          <w:tcPr>
            <w:tcW w:w="1440" w:type="dxa"/>
            <w:tcMar>
              <w:top w:w="105" w:type="dxa"/>
              <w:left w:w="110" w:type="dxa"/>
              <w:bottom w:w="105" w:type="dxa"/>
              <w:right w:w="110" w:type="dxa"/>
            </w:tcMar>
            <w:vAlign w:val="center"/>
          </w:tcPr>
          <w:p w14:paraId="7ED48D29" w14:textId="77777777" w:rsidR="007030C4" w:rsidRDefault="00000000">
            <w:pPr>
              <w:spacing w:after="0" w:line="252" w:lineRule="auto"/>
              <w:jc w:val="center"/>
            </w:pPr>
            <w:r>
              <w:rPr>
                <w:sz w:val="17"/>
              </w:rPr>
              <w:t>100.0%</w:t>
            </w:r>
          </w:p>
        </w:tc>
        <w:tc>
          <w:tcPr>
            <w:tcW w:w="1440" w:type="dxa"/>
            <w:tcMar>
              <w:top w:w="105" w:type="dxa"/>
              <w:left w:w="110" w:type="dxa"/>
              <w:bottom w:w="105" w:type="dxa"/>
              <w:right w:w="110" w:type="dxa"/>
            </w:tcMar>
            <w:vAlign w:val="center"/>
          </w:tcPr>
          <w:p w14:paraId="3B38534F" w14:textId="77777777" w:rsidR="007030C4" w:rsidRDefault="00000000">
            <w:pPr>
              <w:spacing w:after="0" w:line="252" w:lineRule="auto"/>
              <w:jc w:val="center"/>
            </w:pPr>
            <w:r>
              <w:rPr>
                <w:sz w:val="17"/>
              </w:rPr>
              <w:t>99.2%</w:t>
            </w:r>
          </w:p>
        </w:tc>
      </w:tr>
      <w:tr w:rsidR="007030C4" w14:paraId="6A5D17AF" w14:textId="77777777">
        <w:trPr>
          <w:cantSplit/>
          <w:jc w:val="center"/>
        </w:trPr>
        <w:tc>
          <w:tcPr>
            <w:tcW w:w="3960" w:type="dxa"/>
            <w:shd w:val="clear" w:color="auto" w:fill="F4F6F7"/>
            <w:tcMar>
              <w:top w:w="105" w:type="dxa"/>
              <w:left w:w="110" w:type="dxa"/>
              <w:bottom w:w="105" w:type="dxa"/>
              <w:right w:w="110" w:type="dxa"/>
            </w:tcMar>
            <w:vAlign w:val="center"/>
          </w:tcPr>
          <w:p w14:paraId="1C9D331F" w14:textId="77777777" w:rsidR="007030C4" w:rsidRDefault="00000000">
            <w:pPr>
              <w:spacing w:after="0" w:line="252" w:lineRule="auto"/>
            </w:pPr>
            <w:r>
              <w:rPr>
                <w:sz w:val="17"/>
              </w:rPr>
              <w:t>Checkov container-user drift evaluation</w:t>
            </w:r>
          </w:p>
        </w:tc>
        <w:tc>
          <w:tcPr>
            <w:tcW w:w="1440" w:type="dxa"/>
            <w:shd w:val="clear" w:color="auto" w:fill="F4F6F7"/>
            <w:tcMar>
              <w:top w:w="105" w:type="dxa"/>
              <w:left w:w="110" w:type="dxa"/>
              <w:bottom w:w="105" w:type="dxa"/>
              <w:right w:w="110" w:type="dxa"/>
            </w:tcMar>
            <w:vAlign w:val="center"/>
          </w:tcPr>
          <w:p w14:paraId="55BEE6C8" w14:textId="77777777" w:rsidR="007030C4" w:rsidRDefault="00000000">
            <w:pPr>
              <w:spacing w:after="0" w:line="252" w:lineRule="auto"/>
              <w:jc w:val="center"/>
            </w:pPr>
            <w:r>
              <w:rPr>
                <w:sz w:val="17"/>
              </w:rPr>
              <w:t>88.0%</w:t>
            </w:r>
          </w:p>
        </w:tc>
        <w:tc>
          <w:tcPr>
            <w:tcW w:w="1440" w:type="dxa"/>
            <w:shd w:val="clear" w:color="auto" w:fill="F4F6F7"/>
            <w:tcMar>
              <w:top w:w="105" w:type="dxa"/>
              <w:left w:w="110" w:type="dxa"/>
              <w:bottom w:w="105" w:type="dxa"/>
              <w:right w:w="110" w:type="dxa"/>
            </w:tcMar>
            <w:vAlign w:val="center"/>
          </w:tcPr>
          <w:p w14:paraId="17A85B2E" w14:textId="77777777" w:rsidR="007030C4" w:rsidRDefault="00000000">
            <w:pPr>
              <w:spacing w:after="0" w:line="252" w:lineRule="auto"/>
              <w:jc w:val="center"/>
            </w:pPr>
            <w:r>
              <w:rPr>
                <w:sz w:val="17"/>
              </w:rPr>
              <w:t>100.0%</w:t>
            </w:r>
          </w:p>
        </w:tc>
        <w:tc>
          <w:tcPr>
            <w:tcW w:w="1440" w:type="dxa"/>
            <w:shd w:val="clear" w:color="auto" w:fill="F4F6F7"/>
            <w:tcMar>
              <w:top w:w="105" w:type="dxa"/>
              <w:left w:w="110" w:type="dxa"/>
              <w:bottom w:w="105" w:type="dxa"/>
              <w:right w:w="110" w:type="dxa"/>
            </w:tcMar>
            <w:vAlign w:val="center"/>
          </w:tcPr>
          <w:p w14:paraId="30BEA2FE" w14:textId="77777777" w:rsidR="007030C4" w:rsidRDefault="00000000">
            <w:pPr>
              <w:spacing w:after="0" w:line="252" w:lineRule="auto"/>
              <w:jc w:val="center"/>
            </w:pPr>
            <w:r>
              <w:rPr>
                <w:sz w:val="17"/>
              </w:rPr>
              <w:t>51.4%</w:t>
            </w:r>
          </w:p>
        </w:tc>
        <w:tc>
          <w:tcPr>
            <w:tcW w:w="1440" w:type="dxa"/>
            <w:shd w:val="clear" w:color="auto" w:fill="F4F6F7"/>
            <w:tcMar>
              <w:top w:w="105" w:type="dxa"/>
              <w:left w:w="110" w:type="dxa"/>
              <w:bottom w:w="105" w:type="dxa"/>
              <w:right w:w="110" w:type="dxa"/>
            </w:tcMar>
            <w:vAlign w:val="center"/>
          </w:tcPr>
          <w:p w14:paraId="1C7FB55B" w14:textId="77777777" w:rsidR="007030C4" w:rsidRDefault="00000000">
            <w:pPr>
              <w:spacing w:after="0" w:line="252" w:lineRule="auto"/>
              <w:jc w:val="center"/>
            </w:pPr>
            <w:r>
              <w:rPr>
                <w:sz w:val="17"/>
              </w:rPr>
              <w:t>67.9%</w:t>
            </w:r>
          </w:p>
        </w:tc>
      </w:tr>
    </w:tbl>
    <w:p w14:paraId="10627430" w14:textId="77777777" w:rsidR="007030C4" w:rsidRDefault="007030C4">
      <w:pPr>
        <w:spacing w:after="20"/>
      </w:pPr>
    </w:p>
    <w:p w14:paraId="2C100039" w14:textId="77777777" w:rsidR="007030C4" w:rsidRDefault="00000000">
      <w:pPr>
        <w:spacing w:after="140"/>
        <w:ind w:firstLine="360"/>
        <w:jc w:val="both"/>
      </w:pPr>
      <w:r>
        <w:t>The Checkov evaluation covers the Dockerfile user-drift subset. CodeShield compares the observed user with the approved application baseline, which also captures changes between non-root accounts. This baseline comparison accounts for the difference in recall shown in Table 5.</w:t>
      </w:r>
    </w:p>
    <w:p w14:paraId="7CE559AE" w14:textId="77777777" w:rsidR="007030C4" w:rsidRDefault="00000000">
      <w:pPr>
        <w:spacing w:after="140"/>
        <w:ind w:firstLine="360"/>
        <w:jc w:val="both"/>
      </w:pPr>
      <w:r>
        <w:t>CodeShield evaluates six configuration areas: runtime version, database exposure, container user, Docker socket access, image digest, and dependency version. The comparison highlights CodeShield's application-specific baseline analysis alongside an established Dockerfile security tool.</w:t>
      </w:r>
    </w:p>
    <w:p w14:paraId="05AE534A" w14:textId="77777777" w:rsidR="007030C4" w:rsidRDefault="00000000">
      <w:pPr>
        <w:pStyle w:val="Heading2"/>
        <w:spacing w:before="160" w:after="100"/>
      </w:pPr>
      <w:r>
        <w:t>4 4 Repository and Application Checks</w:t>
      </w:r>
    </w:p>
    <w:p w14:paraId="0BBDE0BA" w14:textId="77777777" w:rsidR="007030C4" w:rsidRDefault="00000000">
      <w:pPr>
        <w:spacing w:after="140"/>
        <w:ind w:firstLine="360"/>
        <w:jc w:val="both"/>
      </w:pPr>
      <w:r>
        <w:t xml:space="preserve">Two public repositories were scanned through the full clone, extraction, normalization, rule, score, and persistence path. Spring Petclinic produced five differences with a maximum score of 82. The </w:t>
      </w:r>
      <w:r>
        <w:lastRenderedPageBreak/>
        <w:t>Adaptive LLM repository produced two differences with a maximum score of 72. A clean-start test with an empty database verified the application dashboard, history page, scan pages, and asset API using newly created application data.</w:t>
      </w:r>
    </w:p>
    <w:p w14:paraId="7D06C50E" w14:textId="77777777" w:rsidR="00915731" w:rsidRDefault="00915731">
      <w:pPr>
        <w:spacing w:after="140"/>
        <w:ind w:firstLine="360"/>
        <w:jc w:val="both"/>
      </w:pPr>
    </w:p>
    <w:p w14:paraId="07BC2662" w14:textId="77AF3CB9" w:rsidR="007030C4" w:rsidRPr="00915731" w:rsidRDefault="00000000" w:rsidP="00915731">
      <w:pPr>
        <w:rPr>
          <w:b/>
          <w:bCs/>
          <w:sz w:val="28"/>
          <w:szCs w:val="28"/>
        </w:rPr>
      </w:pPr>
      <w:r w:rsidRPr="00915731">
        <w:rPr>
          <w:b/>
          <w:bCs/>
          <w:sz w:val="28"/>
          <w:szCs w:val="28"/>
        </w:rPr>
        <w:t>5 Conclusions</w:t>
      </w:r>
    </w:p>
    <w:p w14:paraId="58194562" w14:textId="77777777" w:rsidR="007030C4" w:rsidRDefault="00000000">
      <w:pPr>
        <w:spacing w:after="140"/>
        <w:ind w:firstLine="360"/>
        <w:jc w:val="both"/>
      </w:pPr>
      <w:r>
        <w:t>CodeShield provides a complete security-drift workflow for registering approved application intent, scanning supported project configuration, detecting six classes of drift, assigning a transparent priority, and keeping evidence for review. It accepts real public repository URLs, manual observations, and log input.</w:t>
      </w:r>
    </w:p>
    <w:p w14:paraId="5C879AE4" w14:textId="77777777" w:rsidR="007030C4" w:rsidRDefault="00000000">
      <w:pPr>
        <w:spacing w:after="140"/>
        <w:ind w:firstLine="360"/>
        <w:jc w:val="both"/>
      </w:pPr>
      <w:r>
        <w:t>On the 150-case benchmark, the implementation achieved 98.7% exact rule-set and binary accuracy. Finding-level precision was 99.1%, recall was 100.0%, and F1 was 99.6%. The repository, manual-scan, log-analysis, history, finding-management, and API features together provide a complete and explainable workflow for reviewing security configuration changes.</w:t>
      </w:r>
    </w:p>
    <w:p w14:paraId="1E47B7F1" w14:textId="058881D5" w:rsidR="007030C4" w:rsidRPr="00915731" w:rsidRDefault="00915731" w:rsidP="00915731">
      <w:pPr>
        <w:rPr>
          <w:b/>
          <w:bCs/>
          <w:sz w:val="28"/>
          <w:szCs w:val="28"/>
        </w:rPr>
      </w:pPr>
      <w:r w:rsidRPr="00915731">
        <w:rPr>
          <w:b/>
          <w:bCs/>
          <w:sz w:val="28"/>
          <w:szCs w:val="28"/>
        </w:rPr>
        <w:t xml:space="preserve">6 </w:t>
      </w:r>
      <w:r w:rsidR="00000000" w:rsidRPr="00915731">
        <w:rPr>
          <w:b/>
          <w:bCs/>
          <w:sz w:val="28"/>
          <w:szCs w:val="28"/>
        </w:rPr>
        <w:t>References</w:t>
      </w:r>
    </w:p>
    <w:p w14:paraId="40686906" w14:textId="77777777" w:rsidR="007030C4" w:rsidRDefault="00000000">
      <w:pPr>
        <w:spacing w:after="140" w:line="259" w:lineRule="auto"/>
        <w:ind w:left="403" w:hanging="403"/>
      </w:pPr>
      <w:r>
        <w:rPr>
          <w:sz w:val="20"/>
        </w:rPr>
        <w:t xml:space="preserve">[1] O. Jarkas, R. Ko, N. Dong, and R. Mahmud, A Container Security Survey Exploits Attacks and Defenses, ACM Computing Surveys, vol. 57, no. 7, Art. 170, 2025.  </w:t>
      </w:r>
      <w:hyperlink r:id="rId9">
        <w:r>
          <w:rPr>
            <w:color w:val="2F6F8F"/>
            <w:sz w:val="20"/>
            <w:u w:val="single"/>
          </w:rPr>
          <w:t>Verified source</w:t>
        </w:r>
      </w:hyperlink>
    </w:p>
    <w:p w14:paraId="0091E82B" w14:textId="77777777" w:rsidR="007030C4" w:rsidRDefault="00000000">
      <w:pPr>
        <w:spacing w:after="140" w:line="259" w:lineRule="auto"/>
        <w:ind w:left="403" w:hanging="403"/>
      </w:pPr>
      <w:r>
        <w:rPr>
          <w:sz w:val="20"/>
        </w:rPr>
        <w:t xml:space="preserve">[2] P. Deng, L. Zhang, Y. Meng, et al., ChainFuzz Exploiting Upstream Vulnerabilities in Open Source Supply Chains, in 34th USENIX Security Symposium, 2025.  </w:t>
      </w:r>
      <w:hyperlink r:id="rId10">
        <w:r>
          <w:rPr>
            <w:color w:val="2F6F8F"/>
            <w:sz w:val="20"/>
            <w:u w:val="single"/>
          </w:rPr>
          <w:t>Verified source</w:t>
        </w:r>
      </w:hyperlink>
    </w:p>
    <w:p w14:paraId="78847D0E" w14:textId="77777777" w:rsidR="007030C4" w:rsidRDefault="00000000">
      <w:pPr>
        <w:spacing w:after="140" w:line="259" w:lineRule="auto"/>
        <w:ind w:left="403" w:hanging="403"/>
      </w:pPr>
      <w:r>
        <w:rPr>
          <w:sz w:val="20"/>
        </w:rPr>
        <w:t xml:space="preserve">[3] Z. Jia, C. Yang, P. Feng, et al., Impact Assessment of Third Party Library Vulnerabilities through Vulnerability Reachability Analysis, Computers and Security, vol. 157, Art. 104546, 2025.  </w:t>
      </w:r>
      <w:hyperlink r:id="rId11">
        <w:r>
          <w:rPr>
            <w:color w:val="2F6F8F"/>
            <w:sz w:val="20"/>
            <w:u w:val="single"/>
          </w:rPr>
          <w:t>Verified source</w:t>
        </w:r>
      </w:hyperlink>
    </w:p>
    <w:p w14:paraId="0DBE6E36" w14:textId="77777777" w:rsidR="007030C4" w:rsidRDefault="00000000">
      <w:pPr>
        <w:spacing w:after="140" w:line="259" w:lineRule="auto"/>
        <w:ind w:left="403" w:hanging="403"/>
      </w:pPr>
      <w:r>
        <w:rPr>
          <w:sz w:val="20"/>
        </w:rPr>
        <w:t xml:space="preserve">[4] Q. Zhou, W. Cao, X. Jia, et al., RContainer A Secure Container Architecture through Extending ARM CCA Hardware Primitives, in NDSS Symposium, 2025.  </w:t>
      </w:r>
      <w:hyperlink r:id="rId12">
        <w:r>
          <w:rPr>
            <w:color w:val="2F6F8F"/>
            <w:sz w:val="20"/>
            <w:u w:val="single"/>
          </w:rPr>
          <w:t>Verified source</w:t>
        </w:r>
      </w:hyperlink>
    </w:p>
    <w:p w14:paraId="5D96D0AD" w14:textId="77777777" w:rsidR="007030C4" w:rsidRDefault="00000000">
      <w:pPr>
        <w:spacing w:after="140" w:line="259" w:lineRule="auto"/>
        <w:ind w:left="403" w:hanging="403"/>
      </w:pPr>
      <w:r>
        <w:rPr>
          <w:sz w:val="20"/>
        </w:rPr>
        <w:t xml:space="preserve">[5] Y. Li, C. Zhang, J. Zhu, et al., VulShield Protecting Vulnerable Code Before Deploying Patches, in NDSS Symposium, 2025.  </w:t>
      </w:r>
      <w:hyperlink r:id="rId13">
        <w:r>
          <w:rPr>
            <w:color w:val="2F6F8F"/>
            <w:sz w:val="20"/>
            <w:u w:val="single"/>
          </w:rPr>
          <w:t>Verified source</w:t>
        </w:r>
      </w:hyperlink>
    </w:p>
    <w:p w14:paraId="7DD06C7D" w14:textId="77777777" w:rsidR="007030C4" w:rsidRDefault="00000000">
      <w:pPr>
        <w:spacing w:after="140" w:line="259" w:lineRule="auto"/>
        <w:ind w:left="403" w:hanging="403"/>
      </w:pPr>
      <w:r>
        <w:rPr>
          <w:sz w:val="20"/>
        </w:rPr>
        <w:t xml:space="preserve">[6] H. Kermabon-Bobinnec, Y. Jarraya, L. Wang, et al., Phoenix Surviving Unpatched Vulnerabilities via Accurate and Efficient Filtering of Syscall Sequences, in NDSS Symposium, 2024.  </w:t>
      </w:r>
      <w:hyperlink r:id="rId14">
        <w:r>
          <w:rPr>
            <w:color w:val="2F6F8F"/>
            <w:sz w:val="20"/>
            <w:u w:val="single"/>
          </w:rPr>
          <w:t>Verified source</w:t>
        </w:r>
      </w:hyperlink>
    </w:p>
    <w:p w14:paraId="3FDEE9FA" w14:textId="77777777" w:rsidR="007030C4" w:rsidRDefault="00000000">
      <w:pPr>
        <w:spacing w:after="140" w:line="259" w:lineRule="auto"/>
        <w:ind w:left="403" w:hanging="403"/>
      </w:pPr>
      <w:r>
        <w:rPr>
          <w:sz w:val="20"/>
        </w:rPr>
        <w:t xml:space="preserve">[7] D. Choi, H. Seo, K. Kim, et al., Uncovering Threats in Container Systems A Study on Misconfigured Container Components in the Wild, IEEE Access, vol. 12, pp. 192931 to 192945, 2024.  </w:t>
      </w:r>
      <w:hyperlink r:id="rId15">
        <w:r>
          <w:rPr>
            <w:color w:val="2F6F8F"/>
            <w:sz w:val="20"/>
            <w:u w:val="single"/>
          </w:rPr>
          <w:t>Verified source</w:t>
        </w:r>
      </w:hyperlink>
    </w:p>
    <w:p w14:paraId="65C2EB51" w14:textId="77777777" w:rsidR="007030C4" w:rsidRDefault="00000000">
      <w:pPr>
        <w:spacing w:after="140" w:line="259" w:lineRule="auto"/>
        <w:ind w:left="403" w:hanging="403"/>
      </w:pPr>
      <w:r>
        <w:rPr>
          <w:sz w:val="20"/>
        </w:rPr>
        <w:t xml:space="preserve">[8] T. Rankovic, F. Siljic, J. Tomic, G. Sladic, and M. Simic, Misconfiguration Prevention and Error Cause Detection for Distributed Cloud Applications, in IEEE SISY, 2024.  </w:t>
      </w:r>
      <w:hyperlink r:id="rId16">
        <w:r>
          <w:rPr>
            <w:color w:val="2F6F8F"/>
            <w:sz w:val="20"/>
            <w:u w:val="single"/>
          </w:rPr>
          <w:t>Verified source</w:t>
        </w:r>
      </w:hyperlink>
    </w:p>
    <w:p w14:paraId="01CA77EB" w14:textId="77777777" w:rsidR="007030C4" w:rsidRDefault="00000000">
      <w:pPr>
        <w:spacing w:after="140" w:line="259" w:lineRule="auto"/>
        <w:ind w:left="403" w:hanging="403"/>
      </w:pPr>
      <w:r>
        <w:rPr>
          <w:sz w:val="20"/>
        </w:rPr>
        <w:t xml:space="preserve">[9] T. Stalnaker, N. Wintersgill, O. Chaparro, et al., BOMs Away Inside the Minds of Stakeholders, in ICSE, 2024.  </w:t>
      </w:r>
      <w:hyperlink r:id="rId17">
        <w:r>
          <w:rPr>
            <w:color w:val="2F6F8F"/>
            <w:sz w:val="20"/>
            <w:u w:val="single"/>
          </w:rPr>
          <w:t>Verified source</w:t>
        </w:r>
      </w:hyperlink>
    </w:p>
    <w:p w14:paraId="4F671EA7" w14:textId="77777777" w:rsidR="007030C4" w:rsidRDefault="00000000">
      <w:pPr>
        <w:spacing w:after="140" w:line="259" w:lineRule="auto"/>
        <w:ind w:left="403" w:hanging="403"/>
      </w:pPr>
      <w:r>
        <w:rPr>
          <w:sz w:val="20"/>
        </w:rPr>
        <w:t xml:space="preserve">[10] Y. He, R. Guo, Y. Xing, et al., Cross Container Attacks The Bewildered eBPF on Clouds, in 32nd USENIX Security Symposium, 2023.  </w:t>
      </w:r>
      <w:hyperlink r:id="rId18">
        <w:r>
          <w:rPr>
            <w:color w:val="2F6F8F"/>
            <w:sz w:val="20"/>
            <w:u w:val="single"/>
          </w:rPr>
          <w:t>Verified source</w:t>
        </w:r>
      </w:hyperlink>
    </w:p>
    <w:p w14:paraId="420FD3EC" w14:textId="77777777" w:rsidR="007030C4" w:rsidRDefault="00000000">
      <w:pPr>
        <w:spacing w:after="140" w:line="259" w:lineRule="auto"/>
        <w:ind w:left="403" w:hanging="403"/>
      </w:pPr>
      <w:r>
        <w:rPr>
          <w:sz w:val="20"/>
        </w:rPr>
        <w:t xml:space="preserve">[11] Checkov Documentation, Scanning Dockerfiles, Bridgecrew, accessed October 2026.  </w:t>
      </w:r>
      <w:hyperlink r:id="rId19">
        <w:r>
          <w:rPr>
            <w:color w:val="2F6F8F"/>
            <w:sz w:val="20"/>
            <w:u w:val="single"/>
          </w:rPr>
          <w:t>Verified source</w:t>
        </w:r>
      </w:hyperlink>
    </w:p>
    <w:p w14:paraId="7441DAC0" w14:textId="77777777" w:rsidR="007030C4" w:rsidRDefault="00000000">
      <w:pPr>
        <w:spacing w:after="140" w:line="259" w:lineRule="auto"/>
        <w:ind w:left="403" w:hanging="403"/>
      </w:pPr>
      <w:r>
        <w:rPr>
          <w:sz w:val="20"/>
        </w:rPr>
        <w:t xml:space="preserve">[12] Checkov Documentation, Dockerfile Policy Index including CKV_DOCKER_8, Bridgecrew, accessed October 2026.  </w:t>
      </w:r>
      <w:hyperlink r:id="rId20">
        <w:r>
          <w:rPr>
            <w:color w:val="2F6F8F"/>
            <w:sz w:val="20"/>
            <w:u w:val="single"/>
          </w:rPr>
          <w:t>Verified source</w:t>
        </w:r>
      </w:hyperlink>
    </w:p>
    <w:p w14:paraId="1D71E5AC" w14:textId="77777777" w:rsidR="007030C4" w:rsidRDefault="00000000">
      <w:pPr>
        <w:spacing w:after="140" w:line="259" w:lineRule="auto"/>
        <w:ind w:left="403" w:hanging="403"/>
      </w:pPr>
      <w:r>
        <w:rPr>
          <w:sz w:val="20"/>
        </w:rPr>
        <w:t xml:space="preserve">[13] Checkov 3.3.21 Release, GitHub, 2026.  </w:t>
      </w:r>
      <w:hyperlink r:id="rId21">
        <w:r>
          <w:rPr>
            <w:color w:val="2F6F8F"/>
            <w:sz w:val="20"/>
            <w:u w:val="single"/>
          </w:rPr>
          <w:t>Verified source</w:t>
        </w:r>
      </w:hyperlink>
    </w:p>
    <w:sectPr w:rsidR="007030C4" w:rsidSect="00034616">
      <w:footerReference w:type="default" r:id="rId22"/>
      <w:pgSz w:w="12240" w:h="15840"/>
      <w:pgMar w:top="1080" w:right="1181" w:bottom="1008" w:left="118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E7BFB2" w14:textId="77777777" w:rsidR="00006104" w:rsidRDefault="00006104">
      <w:pPr>
        <w:spacing w:after="0" w:line="240" w:lineRule="auto"/>
      </w:pPr>
      <w:r>
        <w:separator/>
      </w:r>
    </w:p>
  </w:endnote>
  <w:endnote w:type="continuationSeparator" w:id="0">
    <w:p w14:paraId="05DEE576" w14:textId="77777777" w:rsidR="00006104" w:rsidRDefault="0000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B310F1" w14:textId="77777777" w:rsidR="002824CF" w:rsidRDefault="00000000">
    <w:pPr>
      <w:pStyle w:val="Footer"/>
      <w:jc w:val="center"/>
    </w:pPr>
    <w:proofErr w:type="spellStart"/>
    <w:r>
      <w:rPr>
        <w:color w:val="53606B"/>
        <w:sz w:val="18"/>
      </w:rPr>
      <w:t>CodeShield</w:t>
    </w:r>
    <w:proofErr w:type="spellEnd"/>
    <w:r>
      <w:rPr>
        <w:color w:val="53606B"/>
        <w:sz w:val="18"/>
      </w:rPr>
      <w:t xml:space="preserve"> Review 3 Report    Page </w:t>
    </w:r>
    <w:r>
      <w:rPr>
        <w:color w:val="53606B"/>
        <w:sz w:val="18"/>
      </w:rPr>
      <w:fldChar w:fldCharType="begin"/>
    </w:r>
    <w:r>
      <w:rPr>
        <w:color w:val="53606B"/>
        <w:sz w:val="18"/>
      </w:rPr>
      <w:instrText xml:space="preserve"> PAGE </w:instrText>
    </w:r>
    <w:r>
      <w:rPr>
        <w:color w:val="53606B"/>
        <w:sz w:val="18"/>
      </w:rPr>
      <w:fldChar w:fldCharType="separate"/>
    </w:r>
    <w:r w:rsidR="00A36D62">
      <w:rPr>
        <w:noProof/>
        <w:color w:val="53606B"/>
        <w:sz w:val="18"/>
      </w:rPr>
      <w:t>2</w:t>
    </w:r>
    <w:r>
      <w:rPr>
        <w:color w:val="53606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1A2241" w14:textId="77777777" w:rsidR="00006104" w:rsidRDefault="00006104">
      <w:pPr>
        <w:spacing w:after="0" w:line="240" w:lineRule="auto"/>
      </w:pPr>
      <w:r>
        <w:separator/>
      </w:r>
    </w:p>
  </w:footnote>
  <w:footnote w:type="continuationSeparator" w:id="0">
    <w:p w14:paraId="71A44B9E" w14:textId="77777777" w:rsidR="00006104" w:rsidRDefault="00006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5D5DDE"/>
    <w:multiLevelType w:val="hybridMultilevel"/>
    <w:tmpl w:val="7CDC9F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9409129">
    <w:abstractNumId w:val="8"/>
  </w:num>
  <w:num w:numId="2" w16cid:durableId="1782457548">
    <w:abstractNumId w:val="6"/>
  </w:num>
  <w:num w:numId="3" w16cid:durableId="1464469324">
    <w:abstractNumId w:val="5"/>
  </w:num>
  <w:num w:numId="4" w16cid:durableId="1801222194">
    <w:abstractNumId w:val="4"/>
  </w:num>
  <w:num w:numId="5" w16cid:durableId="1383292310">
    <w:abstractNumId w:val="7"/>
  </w:num>
  <w:num w:numId="6" w16cid:durableId="159932540">
    <w:abstractNumId w:val="3"/>
  </w:num>
  <w:num w:numId="7" w16cid:durableId="317081654">
    <w:abstractNumId w:val="2"/>
  </w:num>
  <w:num w:numId="8" w16cid:durableId="1480465914">
    <w:abstractNumId w:val="1"/>
  </w:num>
  <w:num w:numId="9" w16cid:durableId="1292202269">
    <w:abstractNumId w:val="0"/>
  </w:num>
  <w:num w:numId="10" w16cid:durableId="181174915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04"/>
    <w:rsid w:val="00027573"/>
    <w:rsid w:val="00034616"/>
    <w:rsid w:val="0006063C"/>
    <w:rsid w:val="0015074B"/>
    <w:rsid w:val="00215F57"/>
    <w:rsid w:val="00243E8D"/>
    <w:rsid w:val="002824CF"/>
    <w:rsid w:val="00284061"/>
    <w:rsid w:val="0029639D"/>
    <w:rsid w:val="002D672F"/>
    <w:rsid w:val="00326F90"/>
    <w:rsid w:val="007030C4"/>
    <w:rsid w:val="00912AB7"/>
    <w:rsid w:val="00915731"/>
    <w:rsid w:val="00A36D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7CB78"/>
  <w14:defaultImageDpi w14:val="300"/>
  <w15:docId w15:val="{2E9AA73A-5D0B-C748-BA98-E057F4EA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4722/ndss.2025.240298" TargetMode="External"/><Relationship Id="rId18" Type="http://schemas.openxmlformats.org/officeDocument/2006/relationships/hyperlink" Target="https://www.usenix.org/conference/usenixsecurity23/presentation/he" TargetMode="External"/><Relationship Id="rId3" Type="http://schemas.openxmlformats.org/officeDocument/2006/relationships/styles" Target="styles.xml"/><Relationship Id="rId21" Type="http://schemas.openxmlformats.org/officeDocument/2006/relationships/hyperlink" Target="https://github.com/bridgecrewio/checkov/releases/tag/3.3.21" TargetMode="External"/><Relationship Id="rId7" Type="http://schemas.openxmlformats.org/officeDocument/2006/relationships/endnotes" Target="endnotes.xml"/><Relationship Id="rId12" Type="http://schemas.openxmlformats.org/officeDocument/2006/relationships/hyperlink" Target="https://doi.org/10.14722/ndss.2025.240328" TargetMode="External"/><Relationship Id="rId17" Type="http://schemas.openxmlformats.org/officeDocument/2006/relationships/hyperlink" Target="https://doi.org/10.1145/3597503.3623347" TargetMode="External"/><Relationship Id="rId2" Type="http://schemas.openxmlformats.org/officeDocument/2006/relationships/numbering" Target="numbering.xml"/><Relationship Id="rId16" Type="http://schemas.openxmlformats.org/officeDocument/2006/relationships/hyperlink" Target="https://doi.org/10.1109/SISY62279.2024.10737513" TargetMode="External"/><Relationship Id="rId20" Type="http://schemas.openxmlformats.org/officeDocument/2006/relationships/hyperlink" Target="https://www.checkov.io/5.Policy%20Index/dockerfil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ose.2025.104546"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09/ACCESS.2024.3514751" TargetMode="External"/><Relationship Id="rId23" Type="http://schemas.openxmlformats.org/officeDocument/2006/relationships/fontTable" Target="fontTable.xml"/><Relationship Id="rId10" Type="http://schemas.openxmlformats.org/officeDocument/2006/relationships/hyperlink" Target="https://www.usenix.org/conference/usenixsecurity25/presentation/deng" TargetMode="External"/><Relationship Id="rId19" Type="http://schemas.openxmlformats.org/officeDocument/2006/relationships/hyperlink" Target="https://www.checkov.io/7.Scan%20Examples/Dockerfile.html" TargetMode="External"/><Relationship Id="rId4" Type="http://schemas.openxmlformats.org/officeDocument/2006/relationships/settings" Target="settings.xml"/><Relationship Id="rId9" Type="http://schemas.openxmlformats.org/officeDocument/2006/relationships/hyperlink" Target="https://doi.org/10.1145/3715001" TargetMode="External"/><Relationship Id="rId14" Type="http://schemas.openxmlformats.org/officeDocument/2006/relationships/hyperlink" Target="https://doi.org/10.14722/ndss.2024.2458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CodeShield Context Aware Security Drift Analyzer Review 3 Report</dc:title>
  <dc:subject>System design implementation and expanded benchmark evaluation report</dc:subject>
  <dc:creator/>
  <cp:keywords>CodeShield, security drift, container security, repository inspection, risk scoring</cp:keywords>
  <dc:description>generated by python-docx</dc:description>
  <cp:lastModifiedBy>Shaurya Rawat</cp:lastModifiedBy>
  <cp:revision>4</cp:revision>
  <dcterms:created xsi:type="dcterms:W3CDTF">2013-12-23T23:15:00Z</dcterms:created>
  <dcterms:modified xsi:type="dcterms:W3CDTF">2026-10-19T09:54:00Z</dcterms:modified>
  <cp:category/>
</cp:coreProperties>
</file>