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>
          <w:b/>
          <w:szCs w:val="28"/>
          <w:lang w:eastAsia="ru-RU" w:bidi="ar-SA"/>
        </w:rPr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</w:t>
      </w:r>
      <w:r>
        <w:rPr>
          <w:b/>
          <w:color w:val="auto"/>
          <w:szCs w:val="28"/>
          <w:lang w:eastAsia="ru-RU" w:bidi="ar-SA"/>
        </w:rPr>
        <w:t>те №</w:t>
      </w:r>
      <w:r>
        <w:rPr>
          <w:b/>
          <w:color w:val="auto"/>
          <w:szCs w:val="28"/>
          <w:lang w:eastAsia="ru-RU" w:bidi="ar-SA"/>
        </w:rPr>
        <w:t>7</w:t>
      </w:r>
    </w:p>
    <w:p>
      <w:pPr>
        <w:pStyle w:val="Standard"/>
        <w:jc w:val="center"/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</w:t>
      </w:r>
      <w:r>
        <w:rPr>
          <w:b/>
          <w:color w:val="auto"/>
          <w:szCs w:val="28"/>
          <w:lang w:eastAsia="ru-RU" w:bidi="ar-SA"/>
        </w:rPr>
        <w:t>не «Нейронные сети»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  <w:t xml:space="preserve">Тема: Классификация обзоров фильмов  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2609"/>
        <w:gridCol w:w="2901"/>
      </w:tblGrid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1306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1" w:type="dxa"/>
            <w:tcBorders/>
            <w:vAlign w:val="bottom"/>
          </w:tcPr>
          <w:p>
            <w:pPr>
              <w:pStyle w:val="Standard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Шаврин А.П.</w:t>
            </w:r>
          </w:p>
        </w:tc>
      </w:tr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1" w:type="dxa"/>
            <w:tcBorders/>
            <w:vAlign w:val="bottom"/>
          </w:tcPr>
          <w:p>
            <w:pPr>
              <w:pStyle w:val="Standard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auto"/>
        </w:rPr>
      </w:pPr>
      <w:r>
        <w:rPr/>
        <w:t>Цель работы.</w:t>
      </w:r>
    </w:p>
    <w:p>
      <w:pPr>
        <w:pStyle w:val="Textbody"/>
        <w:rPr>
          <w:color w:val="auto"/>
        </w:rPr>
      </w:pPr>
      <w:r>
        <w:rPr>
          <w:color w:val="auto"/>
        </w:rPr>
        <w:t>Классификация последовательностей - это проблема прогнозирующего моделирования, когда у вас есть некоторая последовательность входных данных в пространстве или времени, и задача состоит в том, чтобы предсказать категорию для последовательности. Проблема усложняется тем, что последовательности могут различаться по длине, состоять из очень большого словарного запаса входных символов и могут потребовать от модели изучения долгосрочного контекста или зависимостей между символами во входной последовательности. В данной лабораторной работе также будет использоваться датасет IMDb, однако обучение будет проводиться с помощью рекуррентной нейронной сети.</w:t>
      </w:r>
    </w:p>
    <w:p>
      <w:pPr>
        <w:pStyle w:val="Textbody"/>
        <w:ind w:hanging="0" w:left="0" w:right="0"/>
        <w:jc w:val="center"/>
        <w:rPr>
          <w:color w:val="FF0000"/>
        </w:rPr>
      </w:pPr>
      <w:r>
        <w:rPr>
          <w:color w:val="FF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lang w:eastAsia="ru-RU" w:bidi="ar-SA"/>
        </w:rPr>
      </w:pPr>
      <w:r>
        <w:rPr/>
        <w:t>Задание.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Ознакомиться с рекуррентными нейронными сетями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Изучить способы классификации текста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Ознакомиться с ансамблированием сетей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Построить ансамбль сетей, который позволит получать точность не менее 97%</w:t>
      </w:r>
    </w:p>
    <w:p>
      <w:pPr>
        <w:pStyle w:val="Standard"/>
        <w:numPr>
          <w:ilvl w:val="0"/>
          <w:numId w:val="0"/>
        </w:numPr>
        <w:ind w:hanging="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szCs w:val="28"/>
          <w:lang w:eastAsia="ru-RU" w:bidi="ar-SA"/>
        </w:rPr>
      </w:pPr>
      <w:r>
        <w:rPr>
          <w:color w:val="auto"/>
        </w:rPr>
        <w:t>Выполнение работы.</w:t>
      </w:r>
    </w:p>
    <w:p>
      <w:pPr>
        <w:pStyle w:val="Textbody"/>
        <w:ind w:firstLine="709" w:left="0" w:right="0"/>
        <w:rPr>
          <w:b/>
          <w:bCs/>
          <w:color w:val="auto"/>
          <w:szCs w:val="28"/>
          <w:lang w:eastAsia="ru-RU" w:bidi="ar-SA"/>
        </w:rPr>
      </w:pPr>
      <w:r>
        <w:rPr>
          <w:b/>
          <w:bCs/>
          <w:color w:val="auto"/>
          <w:szCs w:val="28"/>
          <w:lang w:eastAsia="ru-RU" w:bidi="ar-SA"/>
        </w:rPr>
        <w:t>Данные и предобработка</w:t>
      </w:r>
    </w:p>
    <w:p>
      <w:pPr>
        <w:pStyle w:val="Textbody"/>
        <w:ind w:firstLine="709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Исходные данные загружены из встроенного в Keras набора IMDb с ограничением словаря до 10 000 наиболее частотных слов </w:t>
      </w:r>
      <w:r>
        <w:rPr>
          <w:color w:val="auto"/>
          <w:szCs w:val="28"/>
          <w:lang w:eastAsia="ru-RU" w:bidi="ar-SA"/>
        </w:rPr>
        <w:t>(рисунок 1)</w:t>
      </w:r>
      <w:r>
        <w:rPr>
          <w:color w:val="auto"/>
          <w:szCs w:val="28"/>
          <w:lang w:eastAsia="ru-RU" w:bidi="ar-SA"/>
        </w:rPr>
        <w:t>. После объединения обучающей и тестовой выборок (по 25 000 отзывов каждая) получен массив из 50 000 отзывов. Для обучения и тестирования данные были случайным образом разделены в соотношении 80/20 (40 000 обучающих, 10 000 тестовых).</w:t>
      </w:r>
    </w:p>
    <w:p>
      <w:pPr>
        <w:pStyle w:val="Textbody"/>
        <w:ind w:firstLine="709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Каждый отзыв представляет собой последовательность индексов слов. Для приведения всех последовательностей к единой длине использовано дополнение (padding) до 500 слов (с обрезанием более длинных и заполнением нулями более коротких). Такая длина была выбрана эмпирически – средняя длина отзыва составляет около 235 слов, 500 слов покрывает подавляющее большинство рецензий.</w:t>
      </w:r>
    </w:p>
    <w:p>
      <w:pPr>
        <w:pStyle w:val="Textbody"/>
        <w:ind w:firstLine="709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Для всех моделей использовался слой Embedding, преобразующий целочисленные индексы слов в плотные векторы размерности 32. Это позволяет сети извлекать смысловые связи между словами.</w:t>
      </w:r>
    </w:p>
    <w:p>
      <w:pPr>
        <w:pStyle w:val="Textbody"/>
        <w:ind w:hanging="0" w:left="0" w:right="0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drawing>
          <wp:inline distT="0" distB="0" distL="0" distR="0">
            <wp:extent cx="5333365" cy="4431030"/>
            <wp:effectExtent l="0" t="0" r="0" b="0"/>
            <wp:docPr id="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65" cy="443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</w:rPr>
        <w:t xml:space="preserve">Рисунок 1. </w:t>
      </w:r>
      <w:r>
        <w:rPr>
          <w:rFonts w:eastAsia="Times New Roman" w:cs="Times New Roman" w:ascii="Times New Roman" w:hAnsi="Times New Roman"/>
          <w:sz w:val="28"/>
        </w:rPr>
        <w:t>Загрузка и предобработка данных.</w:t>
      </w:r>
    </w:p>
    <w:p>
      <w:pPr>
        <w:pStyle w:val="Textbody"/>
        <w:ind w:firstLine="709" w:left="0" w:right="0"/>
        <w:rPr>
          <w:b/>
          <w:bCs/>
          <w:color w:val="auto"/>
          <w:szCs w:val="28"/>
          <w:lang w:eastAsia="ru-RU" w:bidi="ar-SA"/>
        </w:rPr>
      </w:pPr>
      <w:r>
        <w:rPr>
          <w:b/>
          <w:bCs/>
          <w:color w:val="auto"/>
          <w:szCs w:val="28"/>
          <w:lang w:eastAsia="ru-RU" w:bidi="ar-SA"/>
        </w:rPr>
        <w:t>Модели и их обучение</w:t>
      </w:r>
    </w:p>
    <w:p>
      <w:pPr>
        <w:pStyle w:val="Standard"/>
        <w:numPr>
          <w:ilvl w:val="0"/>
          <w:numId w:val="3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Простая LSTM</w:t>
      </w:r>
    </w:p>
    <w:p>
      <w:pPr>
        <w:pStyle w:val="Standard"/>
        <w:ind w:hanging="360" w:left="72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Архитектура:</w:t>
      </w:r>
    </w:p>
    <w:p>
      <w:pPr>
        <w:pStyle w:val="Standard"/>
        <w:numPr>
          <w:ilvl w:val="0"/>
          <w:numId w:val="4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Embedding (10000 входных слов, 32 размерность вектора, длина последовательности 500)</w:t>
      </w:r>
    </w:p>
    <w:p>
      <w:pPr>
        <w:pStyle w:val="Standard"/>
        <w:numPr>
          <w:ilvl w:val="0"/>
          <w:numId w:val="4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LSTM (100 нейронов, dropout=0.2, recurrent_dropout=0.2)</w:t>
      </w:r>
    </w:p>
    <w:p>
      <w:pPr>
        <w:pStyle w:val="Standard"/>
        <w:numPr>
          <w:ilvl w:val="0"/>
          <w:numId w:val="4"/>
        </w:numPr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Плотный слой (1 нейрон, сигмоид)</w:t>
      </w:r>
    </w:p>
    <w:p>
      <w:pPr>
        <w:pStyle w:val="Standard"/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 xml:space="preserve">Обучение проводилось на 5 эпохах с размером пакета 64, оптимизатором Adam, функцией потерь бинарная кросс-энтропия. Валидация проводилась на тестовой выборке. Результаты в ходе обучения представлены на рисунке </w:t>
      </w:r>
      <w:r>
        <w:rPr>
          <w:color w:val="auto"/>
          <w:szCs w:val="28"/>
          <w:lang w:eastAsia="ru-RU" w:bidi="ar-SA"/>
        </w:rPr>
        <w:t>2.</w:t>
      </w:r>
    </w:p>
    <w:p>
      <w:pPr>
        <w:pStyle w:val="Standard"/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>Точность на тесте составила 0.8736, а время обучения ~787–672 секунд на эпоху.</w:t>
      </w:r>
    </w:p>
    <w:p>
      <w:pPr>
        <w:pStyle w:val="Standard"/>
        <w:bidi w:val="0"/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drawing>
          <wp:inline distT="0" distB="0" distL="0" distR="0">
            <wp:extent cx="6120130" cy="215900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</w:rPr>
        <w:t>2</w:t>
      </w:r>
      <w:r>
        <w:rPr>
          <w:rFonts w:eastAsia="Times New Roman" w:cs="Times New Roman" w:ascii="Times New Roman" w:hAnsi="Times New Roman"/>
          <w:sz w:val="28"/>
        </w:rPr>
        <w:t xml:space="preserve">. </w:t>
      </w:r>
      <w:r>
        <w:rPr>
          <w:rFonts w:eastAsia="Times New Roman" w:cs="Times New Roman" w:ascii="Times New Roman" w:hAnsi="Times New Roman"/>
          <w:sz w:val="28"/>
        </w:rPr>
        <w:t>Точность и потери в ходе обучения простой LSTM модели.</w:t>
      </w:r>
    </w:p>
    <w:p>
      <w:pPr>
        <w:pStyle w:val="Standard"/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>По графикам можно видеть, что точность на обучении и валидации растет, но уже к 5 эпохе наблюдается небольшое расхождение (переобучение). Простая LSTM демонстрирует хорошие результаты, но не оптимальна из-за склонности к переобучению.</w:t>
      </w:r>
    </w:p>
    <w:p>
      <w:pPr>
        <w:pStyle w:val="Standard"/>
        <w:numPr>
          <w:ilvl w:val="0"/>
          <w:numId w:val="0"/>
        </w:numPr>
        <w:ind w:hanging="0" w:left="720"/>
        <w:rPr>
          <w:color w:val="auto"/>
          <w:szCs w:val="28"/>
          <w:lang w:eastAsia="ru-RU" w:bidi="ar-SA"/>
        </w:rPr>
      </w:pPr>
      <w:r>
        <w:rPr>
          <w:rFonts w:eastAsia="Times New Roman" w:cs="Times New Roman"/>
          <w:color w:val="auto"/>
          <w:sz w:val="28"/>
          <w:szCs w:val="28"/>
          <w:lang w:eastAsia="ru-RU" w:bidi="ar-SA"/>
        </w:rPr>
        <w:t xml:space="preserve">2. </w:t>
      </w:r>
      <w:r>
        <w:rPr>
          <w:rFonts w:eastAsia="Times New Roman" w:cs="Times New Roman"/>
          <w:sz w:val="28"/>
          <w:szCs w:val="28"/>
          <w:lang w:eastAsia="ru-RU" w:bidi="ar-SA"/>
        </w:rPr>
        <w:t>LSTM с Dropout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Архитектура:</w:t>
      </w:r>
    </w:p>
    <w:p>
      <w:pPr>
        <w:pStyle w:val="BodyText"/>
        <w:numPr>
          <w:ilvl w:val="0"/>
          <w:numId w:val="6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Embedding (10000, 32, input_length=500)</w:t>
      </w:r>
    </w:p>
    <w:p>
      <w:pPr>
        <w:pStyle w:val="BodyText"/>
        <w:numPr>
          <w:ilvl w:val="0"/>
          <w:numId w:val="6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Dropout (0.5)</w:t>
      </w:r>
    </w:p>
    <w:p>
      <w:pPr>
        <w:pStyle w:val="BodyText"/>
        <w:numPr>
          <w:ilvl w:val="0"/>
          <w:numId w:val="6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LSTM (128 нейронов, dropout=0.3, recurrent_dropout=0.3)</w:t>
      </w:r>
    </w:p>
    <w:p>
      <w:pPr>
        <w:pStyle w:val="BodyText"/>
        <w:numPr>
          <w:ilvl w:val="0"/>
          <w:numId w:val="6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Dropout (0.5)</w:t>
      </w:r>
    </w:p>
    <w:p>
      <w:pPr>
        <w:pStyle w:val="BodyText"/>
        <w:numPr>
          <w:ilvl w:val="0"/>
          <w:numId w:val="6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Dense (1, сигмоид)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Идея заключается в добавлении двух слоев Dropout (после Embedding и после LSTM) должно уменьшить переобучение за счет случайного отключения части нейронов во время обучения.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 xml:space="preserve">Обучение проводилось на 5 эпохах с размером пакета 64, оптимизатором Adam, функцией потерь бинарная кросс-энтропия. Валидация проводилась на тестовой выборке. Результаты в ходе обучения представлены на рисунке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3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Точность на тесте составила 0.8617, а время обучения ~854–902 секунд на эпоху (несколько больше, чем у простой LSTM, из-за большего количества параметров и дополнительных операций).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drawing>
          <wp:inline distT="0" distB="0" distL="0" distR="0">
            <wp:extent cx="6120130" cy="215900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bidi w:val="0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3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. Точность и потери в ходе обучения LSTM с Dropout.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На графиках видно, что процесс обучения нестабилен: точность на валидации колеблется. Это может быть связано с тем, что слишком высокий dropout (0.5) препятствует эффективному обучению, или модель требует большего числа эпох. Несмотря на добавленные регуляризаторы, точность оказалась ниже, чем у простой LSTM.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3. Комбинированная модель CNN + LSTM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Архитектура:</w:t>
      </w:r>
    </w:p>
    <w:p>
      <w:pPr>
        <w:pStyle w:val="BodyText"/>
        <w:numPr>
          <w:ilvl w:val="0"/>
          <w:numId w:val="7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Embedding (10000, 32, input_length=500)</w:t>
      </w:r>
    </w:p>
    <w:p>
      <w:pPr>
        <w:pStyle w:val="BodyText"/>
        <w:numPr>
          <w:ilvl w:val="0"/>
          <w:numId w:val="7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Conv1D (32 фильтра, kernel_size=3, padding='same', activation='relu')</w:t>
      </w:r>
    </w:p>
    <w:p>
      <w:pPr>
        <w:pStyle w:val="BodyText"/>
        <w:numPr>
          <w:ilvl w:val="0"/>
          <w:numId w:val="7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MaxPooling1D (pool_size=2)</w:t>
      </w:r>
    </w:p>
    <w:p>
      <w:pPr>
        <w:pStyle w:val="BodyText"/>
        <w:numPr>
          <w:ilvl w:val="0"/>
          <w:numId w:val="7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LSTM (100 нейронов, dropout=0.2, recurrent_dropout=0.2)</w:t>
      </w:r>
    </w:p>
    <w:p>
      <w:pPr>
        <w:pStyle w:val="BodyText"/>
        <w:numPr>
          <w:ilvl w:val="0"/>
          <w:numId w:val="7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Dense (1, сигмоид)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Идея заключается в том, что сверточные слои выделяют локальные паттерны в последовательностях слов (например, биграммы, триграммы), которые затем обрабатываются LSTM, учитывающим долгосрочные зависимости.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 xml:space="preserve">Обучение проводилось на 5 эпохах с размером пакета 64, оптимизатором Adam, функцией потерь бинарная кросс-энтропия. Валидация проводилась на тестовой выборке. Результаты в ходе обучения представлены на рисунке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4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Точность на тесте составила 0.8875, а время обучения ~339–386 секунд на эпоху (быстрее, чем предыдущие модели, благодаря меньшему числу параметров после пулинга).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 w:bidi="ar-SA"/>
        </w:rPr>
        <w:drawing>
          <wp:inline distT="0" distB="0" distL="0" distR="0">
            <wp:extent cx="6120130" cy="215900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bidi w:val="0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4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. Точность и потери в ходе обучения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CNN + LSTM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По графикам можно видеть нестабильное поведение валидационной точности: после первой эпохи (0.8797) она падает до 0.8277 на второй, затем восстанавливается и достигает максимума 0.9017 на четвертой эпохе, после чего слегка снижается. Такие колебания могут быть связаны с особенностями совместного обучения сверточных и рекуррентных слоев, а также с возможным переобучением. Тем не менее, модель показывает высокое качество (0.8875 на финальной эпохе) и является самой быстрой из-за уменьшения размерности после пулинга.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4. Двухслойная LSTM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Архитектура:</w:t>
      </w:r>
    </w:p>
    <w:p>
      <w:pPr>
        <w:pStyle w:val="BodyText"/>
        <w:numPr>
          <w:ilvl w:val="0"/>
          <w:numId w:val="8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Embedding (10000, 32, input_length=500)</w:t>
      </w:r>
    </w:p>
    <w:p>
      <w:pPr>
        <w:pStyle w:val="BodyText"/>
        <w:numPr>
          <w:ilvl w:val="0"/>
          <w:numId w:val="8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LSTM (64 нейрона, return_sequences=True, dropout=0.2, recurrent_dropout=0.2)</w:t>
      </w:r>
    </w:p>
    <w:p>
      <w:pPr>
        <w:pStyle w:val="BodyText"/>
        <w:numPr>
          <w:ilvl w:val="0"/>
          <w:numId w:val="8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LSTM (64 нейрона, dropout=0.2, recurrent_dropout=0.2)</w:t>
      </w:r>
    </w:p>
    <w:p>
      <w:pPr>
        <w:pStyle w:val="BodyText"/>
        <w:numPr>
          <w:ilvl w:val="0"/>
          <w:numId w:val="8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Dense (1, сигмоид)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Идея заключается в увеличение глубины за счет двух последовательных LSTM-слоев позволяет модели изучать более сложные иерархические зависимости во временной последовательности. Первый слой возвращает всю последовательность скрытых состояний, которые подаются на второй LSTM.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 xml:space="preserve">Обучение проводилось на 5 эпохах с размером пакета 64, оптимизатором Adam, функцией потерь бинарная кросс-энтропия. Валидация проводилась на тестовой выборке. Результаты в ходе обучения представлены на рисунке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5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Точность на тесте составила 0.8904, а время обучения ~826–882 секунд на эпоху (самое долгое, так как два LSTM-слоя сильно увеличивают число параметров и вычислительную сложность).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drawing>
          <wp:inline distT="0" distB="0" distL="0" distR="0">
            <wp:extent cx="6120130" cy="215900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bidi w:val="0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5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. Точность и потери в ходе обучения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2х слойной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LSTM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.</w:t>
      </w:r>
    </w:p>
    <w:p>
      <w:pPr>
        <w:pStyle w:val="BodyText"/>
        <w:suppressAutoHyphens w:val="true"/>
        <w:bidi w:val="0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Анализируя динамику обучения, можно отметить следующее:</w:t>
      </w:r>
    </w:p>
    <w:p>
      <w:pPr>
        <w:pStyle w:val="BodyText"/>
        <w:numPr>
          <w:ilvl w:val="0"/>
          <w:numId w:val="11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На первых двух эпохах точность на обучении и валидации растет синхронно, разрыв минимален.</w:t>
      </w:r>
    </w:p>
    <w:p>
      <w:pPr>
        <w:pStyle w:val="BodyText"/>
        <w:numPr>
          <w:ilvl w:val="0"/>
          <w:numId w:val="11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На третьей эпохе происходит кратковременное расхождение: точность на обучении продолжает расти (0.8695), а валидационная точность снижается до 0.8500, что является признаком начинающегося переобучения. Потери на валидации также возрастают.</w:t>
      </w:r>
    </w:p>
    <w:p>
      <w:pPr>
        <w:pStyle w:val="BodyText"/>
        <w:numPr>
          <w:ilvl w:val="0"/>
          <w:numId w:val="11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Однако на четвертой и пятой эпохах разрыв сокращается: к пятой эпохе точность на валидации достигает 0.8904. Это говорит о том, что модель смогла скорректироваться и улучшить обобщающую способность после временной нестабильности.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Такое поведение характерно для глубоких рекуррентных сетей: они могут проходить через локальные минимумы, и даже при кратковременном ухудшении валидационных метрик дальнейшее обучение может привести к улучшению. В данном случае, несмотря на небольшое переобучение в середине процесса, итоговая точность оказалась самой высокой среди всех моделей.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 w:bidi="ar-SA"/>
        </w:rPr>
        <w:tab/>
        <w:t>Ансамблирование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Ансамбль построен путем усреднения вероятностей, предсказанных четырьмя обученными моделями, с последующим порогом 0.5 для бинарной классификации. Такой подход часто дает более стабильные результаты, так как компенсирует ошибки отдельных моделей.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Точность ансамбля на тестовой выборке составила 0.8943 (89.43%)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Таким образом, ансамбль превзошел каждую отдельную модель, что подтверждает эффективность комбинирования разных архитектур.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 w:bidi="ar-SA"/>
        </w:rPr>
        <w:t>Анализ результатов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 xml:space="preserve">Таблица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1. Сравнение моделей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5"/>
        <w:gridCol w:w="1991"/>
        <w:gridCol w:w="2127"/>
        <w:gridCol w:w="3405"/>
      </w:tblGrid>
      <w:tr>
        <w:trPr>
          <w:tblHeader w:val="true"/>
        </w:trPr>
        <w:tc>
          <w:tcPr>
            <w:tcW w:w="211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  <w:t>Модель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  <w:t>Точность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  <w:t>Время на эпоху (среднее)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2"/>
                <w:sz w:val="28"/>
                <w:szCs w:val="28"/>
                <w:lang w:val="ru-RU" w:eastAsia="ru-RU" w:bidi="ar-SA"/>
              </w:rPr>
              <w:t>Примечания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Simple LSTM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0.8736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~700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Хорошая базовая модель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LSTM + Dropout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0.8617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~875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Dropout не помог, возможно, из-за слишком высокого коэффициента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CNN + LSTM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0.8875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~360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Быстрая, хорошая точность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Stacked LSTM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0.8904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~850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Лучшая точность, но медленная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Ансамбль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0.8943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–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bidi w:val="0"/>
              <w:spacing w:lineRule="auto" w:line="360" w:before="0" w:after="140"/>
              <w:jc w:val="center"/>
              <w:textAlignment w:val="baseline"/>
              <w:rPr>
                <w:rFonts w:ascii="Times New Roman" w:hAnsi="Times New Roman" w:eastAsia="Times New Roman" w:cs="Times New Roman"/>
                <w:color w:val="auto"/>
                <w:kern w:val="2"/>
                <w:sz w:val="28"/>
                <w:szCs w:val="2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2"/>
                <w:sz w:val="28"/>
                <w:szCs w:val="28"/>
                <w:lang w:val="ru-RU" w:eastAsia="ru-RU" w:bidi="ar-SA"/>
              </w:rPr>
              <w:t>Наилучший результат</w:t>
            </w:r>
          </w:p>
        </w:tc>
      </w:tr>
    </w:tbl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Таким образом можно сделать следующие наблюдения:</w:t>
      </w:r>
    </w:p>
    <w:p>
      <w:pPr>
        <w:pStyle w:val="BodyText"/>
        <w:numPr>
          <w:ilvl w:val="0"/>
          <w:numId w:val="10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Наиболее быстро обучалась комбинированная модель CNN+LSTM, так как после свертки и пулинга размерность признаков уменьшается, что ускоряет обработку LSTM.</w:t>
      </w:r>
    </w:p>
    <w:p>
      <w:pPr>
        <w:pStyle w:val="BodyText"/>
        <w:numPr>
          <w:ilvl w:val="0"/>
          <w:numId w:val="10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Самой медленной оказалась Stacked LSTM из-за двух последовательных рекуррентных слоев с большим числом параметров</w:t>
      </w:r>
    </w:p>
    <w:p>
      <w:pPr>
        <w:pStyle w:val="BodyText"/>
        <w:numPr>
          <w:ilvl w:val="0"/>
          <w:numId w:val="10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Добавление Dropout (0.5) не принесло улучшения – возможно, следовало использовать меньшее значение (например, 0.2–0.3) или увеличить число эпох</w:t>
      </w:r>
    </w:p>
    <w:p>
      <w:pPr>
        <w:pStyle w:val="BodyText"/>
        <w:numPr>
          <w:ilvl w:val="0"/>
          <w:numId w:val="10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Комбинированная модель показала лучший компромисс между скоростью и качеством</w:t>
      </w:r>
    </w:p>
    <w:p>
      <w:pPr>
        <w:pStyle w:val="BodyText"/>
        <w:numPr>
          <w:ilvl w:val="0"/>
          <w:numId w:val="10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Ансамблирование дало небольшое, но стабильное повышение точности.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Заявленная в задании цель 97% не была достигнута по следующим причинам:</w:t>
      </w:r>
    </w:p>
    <w:p>
      <w:pPr>
        <w:pStyle w:val="BodyText"/>
        <w:numPr>
          <w:ilvl w:val="0"/>
          <w:numId w:val="9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Ограниченный объем данных: 40 000 отзывов для обучения – достаточно, но не критически много. Более глубокие модели требовали бы больше данных для обобщения.</w:t>
      </w:r>
    </w:p>
    <w:p>
      <w:pPr>
        <w:pStyle w:val="BodyText"/>
        <w:numPr>
          <w:ilvl w:val="0"/>
          <w:numId w:val="9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Отсутствие предобученных эмбеддингов: Использовался слой Embedding, обучаемый с нуля. Применение предобученных векторов (GloVe, word2vec) могло бы улучшить качество.</w:t>
      </w:r>
    </w:p>
    <w:p>
      <w:pPr>
        <w:pStyle w:val="BodyText"/>
        <w:numPr>
          <w:ilvl w:val="0"/>
          <w:numId w:val="9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Недостаточная настройка гиперпараметров: Параметры (размерность эмбеддинга, количество нейронов, dropout, количество эпох) выбирались интуитивно, не проводился систематический поиск.</w:t>
      </w:r>
    </w:p>
    <w:p>
      <w:pPr>
        <w:pStyle w:val="BodyText"/>
        <w:numPr>
          <w:ilvl w:val="0"/>
          <w:numId w:val="9"/>
        </w:numPr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Сложность задачи: Хотя задача сентимент-анализа на IMDb считается относительно простой, 97% – это очень высокий порог, приближающийся к человеческому уровню. Обычно лучшие модели на этом датасете достигают 93–94% точности без использования дополнительных данных.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 w:bidi="ar-SA"/>
        </w:rPr>
        <w:t>Тестирование на пользовательских текстах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 xml:space="preserve">После обучения ансамбля была реализована функция predict_ensemble, которая принимает произвольный текст, кодирует его в последовательность индексов (с учетом словаря) и передает всем моделям. Предсказания усредняются, и выдается итоговая метка. Результаты тестирования представленны на рисунке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6.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drawing>
          <wp:inline distT="0" distB="0" distL="0" distR="0">
            <wp:extent cx="6120130" cy="308483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bidi w:val="0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Рисунок 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6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. Тестирование на пользовательском тесте.</w:t>
      </w:r>
    </w:p>
    <w:p>
      <w:pPr>
        <w:pStyle w:val="BodyText"/>
        <w:suppressAutoHyphens w:val="true"/>
        <w:bidi w:val="0"/>
        <w:spacing w:lineRule="auto" w:line="36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>Результаты показывают, что модель иногда ошибается в интерпретации отрицательных слов и сложных конструкций (например, "not bad"). Это связано с тем, что рекуррентные сети не идеально справляются с отрицаниями и требуют более глубокого понимания контекста.</w:t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szCs w:val="28"/>
          <w:lang w:eastAsia="ru-RU" w:bidi="ar-SA"/>
        </w:rPr>
      </w:pPr>
      <w:r>
        <w:rPr/>
        <w:t>Выводы.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>В ходе лабораторной работы были успешно реализованы и обучены четыре модели рекуррентных нейронных сетей для классификации тональности текстов. Лучшую индивидуальную точность показала двухслойная LSTM (89.04%), а ансамблирование позволило повысить ее до 89.43%.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>Были проанализированы различия в скорости обучения и качестве классификации. Установлено, что комбинация сверточных и рекуррентных слоев (CNN+LSTM) дает выигрыш во времени при сохранении высокой точности. Добавление Dropout не всегда полезно, если коэффициент выбран слишком большим.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>Достигнутые результаты не дотягивают до 97% ввиду ограниченности используемых данных и архитектур.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rPr/>
      </w:pPr>
      <w:r>
        <w:rPr/>
        <w:t xml:space="preserve">Название файла: </w:t>
      </w:r>
      <w:r>
        <w:rPr>
          <w:lang w:val="en-US"/>
        </w:rPr>
        <w:t>lab</w:t>
      </w:r>
      <w:r>
        <w:rPr>
          <w:lang w:val="en-US"/>
        </w:rPr>
        <w:t>7</w:t>
      </w:r>
      <w:r>
        <w:rPr>
          <w:lang w:val="en-US"/>
        </w:rPr>
        <w:t>.ipynb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Установка зависимостей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!pip install pandas numpy matplotlib scikit-learn tensorflow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Импорт"""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numpy as np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keras.datasets import imdb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keras.models import Sequential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keras.layers import Dense, LSTM, Embedding, Dropout, Conv1D, MaxPooling1D, GlobalMaxPooling1D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keras.preprocessing import sequence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keras.optimizers import Adam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sklearn.model_selection import train_test_split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sklearn.metrics import accuracy_score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Загрузка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load_data(num_words=10000):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(train_data, train_targets), (test_data, test_targets) = imdb.load_data(num_words=num_words)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data = np.concatenate((train_data, test_data), axis=0)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targets = np.concatenate((train_targets, test_targets), axis=0)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data, targets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num_words = 10000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max_review_length = 500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embedding_dim = 32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data, targets = load_data(num_words=num_words)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word_index = imdb.get_word_index()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Предобработка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X_train, X_test, y_train, y_test = train_test_split(data, targets, test_size=0.2, random_state=42)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print(f"Размер обучающей выборки: {len(X_train)}")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print(f"Размер тестовой выборки: {len(X_test)}")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X_train = sequence.pad_sequences(X_train, maxlen=max_review_length)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X_test = sequence.pad_sequences(X_test, maxlen=max_review_length)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print(f"Форма обучающих данных после паддинга: {X_train.shape}")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print(f"Форма тестовых данных после паддинга: {X_test.shape}")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Визуализация"""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plot_history(history, title="Графики обучения"):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fig, axes = plt.subplots(1, 2, figsize=(14, 5))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axes[0].plot(history.history['accuracy'], label='Точность на обучении')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axes[0].plot(history.history['val_accuracy'], label='Точность на валидации')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axes[0].set_title(f'{title} - Точность')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axes[0].set_xlabel('Эпоха')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axes[0].set_ylabel('Accuracy')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axes[0].legend()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axes[0].grid(True)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axes[1].plot(history.history['loss'], label='Потери на обучении')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axes[1].plot(history.history['val_loss'], label='Потери на валидации')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axes[1].set_title(f'{title} - Потери')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axes[1].set_xlabel('Эпоха')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axes[1].set_ylabel('Loss')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axes[1].legend()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axes[1].grid(True)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Простая модель"""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build_simple_lstm(vocab_size, max_len, embed_dim):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Sequential()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model.add(Embedding(vocab_size, embed_dim, input_length=max_len))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model.add(LSTM(100, dropout=0.2, recurrent_dropout=0.2))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model.add(Dense(1, activation='sigmoid'))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model.compile(loss='binary_crossentropy', optimizer='adam', metrics=['accuracy'])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model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model_lstm = build_simple_lstm(num_words, max_review_length, embedding_dim)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model_lstm.summary()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history_lstm = model_lstm.fit(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validation_data=(X_test, y_test),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epochs=5,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batch_size=64,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verbose=1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plot_history(history_lstm, "Simple LSTM")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Модель с дополнительным слоем Dropout"""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build_lstm_dropout(vocab_size, max_len, embed_dim):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Sequential()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model.add(Embedding(vocab_size, embed_dim, input_length=max_len))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model.add(Dropout(0.5))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model.add(LSTM(128, dropout=0.3, recurrent_dropout=0.3))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model.add(Dropout(0.5))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model.add(Dense(1, activation='sigmoid'))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model.compile(loss='binary_crossentropy', optimizer='adam', metrics=['accuracy'])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model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model_lstm_drop = build_lstm_dropout(num_words, max_review_length, embedding_dim)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model_lstm_drop.summary()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history_lstm_drop = model_lstm_drop.fit(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validation_data=(X_test, y_test),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epochs=5,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batch_size=64,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verbose=1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plot_history(history_lstm_drop, "LSTM с Dropout")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Модель из CNN + LSTM"""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build_cnn_lstm(vocab_size, max_len, embed_dim):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Sequential()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model.add(Embedding(vocab_size, embed_dim, input_length=max_len))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model.add(Conv1D(filters=32, kernel_size=3, padding='same', activation='relu'))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model.add(MaxPooling1D(pool_size=2))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model.add(LSTM(100, dropout=0.2, recurrent_dropout=0.2))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model.add(Dense(1, activation='sigmoid'))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model.compile(loss='binary_crossentropy', optimizer='adam', metrics=['accuracy'])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model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model_cnn_lstm = build_cnn_lstm(num_words, max_review_length, embedding_dim)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model_cnn_lstm.summary()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history_cnn_lstm = model_cnn_lstm.fit(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validation_data=(X_test, y_test),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epochs=5,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batch_size=64,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verbose=1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plot_history(history_cnn_lstm, "CNN + LSTM")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Двухслойная модель LSTM"""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build_stacked_lstm(vocab_size, max_len, embed_dim):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Sequential()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model.add(Embedding(vocab_size, embed_dim, input_length=max_len))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model.add(LSTM(64, return_sequences=True, dropout=0.2, recurrent_dropout=0.2))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model.add(LSTM(64, dropout=0.2, recurrent_dropout=0.2))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model.add(Dense(1, activation='sigmoid'))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model.compile(loss='binary_crossentropy', optimizer='adam', metrics=['accuracy'])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model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model_stacked = build_stacked_lstm(num_words, max_review_length, embedding_dim)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model_stacked.summary()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history_stacked = model_stacked.fit(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validation_data=(X_test, y_test),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epochs=5,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batch_size=64,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verbose=1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plot_history(history_stacked, "Stacked LSTM")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Ансамблирование моделей"""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Используем обученные модели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models = [model_lstm, model_lstm_drop, model_cnn_lstm, model_stacked]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Для сравнения, точность каждой отдельной модели: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i, model in enumerate(models):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_, acc = model.evaluate(X_test, y_test, verbose=1)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print(f"Модель {i+1} точность: {acc:.4f}")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Вычисляем предсказания для тестовой выборки каждой моделью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y_pred_proba = []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model in models: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y_pred_proba.append(model.predict(X_test, verbose=1))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Усредняем вероятности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ensemble_proba = np.mean(y_pred_proba, axis=0)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ensemble_pred = (ensemble_proba &gt; 0.5).astype(int)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Вычисляем точность ансамбля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ensemble_accuracy = accuracy_score(y_test, ensemble_pred)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print(f"Точность ансамбля (усреднение вероятностей): {ensemble_accuracy:.4f} ({ensemble_accuracy*100:.2f}%)")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Пользовательский текст через ансамблирование"""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encode_text(text, word_index, num_words=10000):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words = text.lower().split()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encoded = []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word in words: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idx = word_index.get(word)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idx is not None and idx &lt; num_words: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encoded.append(idx + 3)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encoded.append(2)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encoded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predict_ensemble(text, models, word_index, max_len=500, num_words=10000):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encoded = encode_text(text, word_index, num_words)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padded = sequence.pad_sequences([encoded], maxlen=max_len)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preds = []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model in models: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prob = model.predict(padded, verbose=0)[0][0]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preds.append(prob)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ensemble_prob = np.mean(preds)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ensemble_prob, "ПОЛОЖИТЕЛЬНЫЙ" if ensemble_prob &gt; 0.5 else "ОТРИЦАТЕЛЬНЫЙ"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test_texts = [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"This movie is great amazing wonderful fantastic.",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"It is terrible movie.",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"The movie is terrible.",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"The movie was okay.",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"The acting was bad but the story was good.",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"This movie was absolutely fantastic! The acting was superb and the story kept me on the edge of my seat.",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"I hated every minute of it. Boring plot and terrible acting. Complete waste of time.",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"It was okay, nothing special but not bad either.",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"The actor casting was bad but the plot was well thought out, overall it's worth watching."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text in test_texts: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prob, sentiment = predict_ensemble(text, models, word_index, max_len=max_review_length)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print(f"Текст: {text}")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print(f"Вероятность положительного отзыва: {prob:.4f}")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print(f"Результат: {sentiment}")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34"/>
  <w:defaultTabStop w:val="708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;Times New Roman" w:hAnsi="Liberation Serif;Times New Roman" w:eastAsia="Noto Serif CJK SC" w:cs="Noto Sans Devanagari"/>
      <w:b/>
      <w:bCs/>
      <w:sz w:val="20"/>
      <w:szCs w:val="20"/>
    </w:rPr>
  </w:style>
  <w:style w:type="character" w:styleId="WW8Num2z0">
    <w:name w:val="WW8Num2z0"/>
    <w:qFormat/>
    <w:rPr>
      <w:rFonts w:ascii="Symbol" w:hAnsi="Symbol" w:cs="OpenSymbol;Arial Unicode MS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3z0">
    <w:name w:val="WW8Num3z0"/>
    <w:qFormat/>
    <w:rPr>
      <w:rFonts w:ascii="Symbol" w:hAnsi="Symbol" w:cs="OpenSymbol;Arial Unicode MS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WW8Num4z0">
    <w:name w:val="WW8Num4z0"/>
    <w:qFormat/>
    <w:rPr>
      <w:rFonts w:ascii="Symbol" w:hAnsi="Symbol" w:cs="OpenSymbol;Arial Unicode MS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5z0">
    <w:name w:val="WW8Num5z0"/>
    <w:qFormat/>
    <w:rPr>
      <w:rFonts w:ascii="Symbol" w:hAnsi="Symbol" w:cs="OpenSymbol;Arial Unicode MS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WW8Num6z0">
    <w:name w:val="WW8Num6z0"/>
    <w:qFormat/>
    <w:rPr>
      <w:rFonts w:ascii="Symbol" w:hAnsi="Symbol" w:cs="OpenSymbol;Arial Unicode MS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Symbol" w:hAnsi="Symbol" w:cs="OpenSymbol;Arial Unicode MS"/>
    </w:rPr>
  </w:style>
  <w:style w:type="character" w:styleId="WW8Num7z1">
    <w:name w:val="WW8Num7z1"/>
    <w:qFormat/>
    <w:rPr>
      <w:rFonts w:ascii="OpenSymbol;Arial Unicode MS" w:hAnsi="OpenSymbol;Arial Unicode MS" w:cs="OpenSymbol;Arial Unicode MS"/>
    </w:rPr>
  </w:style>
  <w:style w:type="character" w:styleId="WW8Num8z0">
    <w:name w:val="WW8Num8z0"/>
    <w:qFormat/>
    <w:rPr>
      <w:rFonts w:ascii="Symbol" w:hAnsi="Symbol" w:cs="OpenSymbol;Arial Unicode MS"/>
    </w:rPr>
  </w:style>
  <w:style w:type="character" w:styleId="WW8Num8z1">
    <w:name w:val="WW8Num8z1"/>
    <w:qFormat/>
    <w:rPr>
      <w:rFonts w:ascii="OpenSymbol;Arial Unicode MS" w:hAnsi="OpenSymbol;Arial Unicode MS" w:cs="OpenSymbol;Arial Unicode MS"/>
    </w:rPr>
  </w:style>
  <w:style w:type="character" w:styleId="WW8Num9z0">
    <w:name w:val="WW8Num9z0"/>
    <w:qFormat/>
    <w:rPr>
      <w:rFonts w:ascii="Symbol" w:hAnsi="Symbol" w:cs="OpenSymbol;Arial Unicode MS"/>
    </w:rPr>
  </w:style>
  <w:style w:type="character" w:styleId="WW8Num9z1">
    <w:name w:val="WW8Num9z1"/>
    <w:qFormat/>
    <w:rPr>
      <w:rFonts w:ascii="OpenSymbol;Arial Unicode MS" w:hAnsi="OpenSymbol;Arial Unicode MS" w:cs="OpenSymbol;Arial Unicode MS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9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;Arial Unicode MS" w:hAnsi="OpenSymbol;Arial Unicode MS" w:eastAsia="OpenSymbol;Arial Unicode MS" w:cs="OpenSymbol;Arial Unicode MS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;Courier New" w:hAnsi="Liberation Mono;Courier New" w:eastAsia="Noto Sans Mono CJK SC" w:cs="Liberation Mono;Courier New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1">
    <w:name w:val="caption1111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DocumentMap">
    <w:name w:val="DocumentMap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tabs>
        <w:tab w:val="clear" w:pos="708"/>
        <w:tab w:val="left" w:pos="709" w:leader="none"/>
      </w:tabs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0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1111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1111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Standard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</TotalTime>
  <Application>LibreOffice/25.8.5.2$Linux_X86_64 LibreOffice_project/252c20f6956e3db0b52e6e2f9dda67263513c8fc</Application>
  <AppVersion>15.0000</AppVersion>
  <Pages>16</Pages>
  <Words>2081</Words>
  <Characters>16258</Characters>
  <CharactersWithSpaces>18474</CharactersWithSpaces>
  <Paragraphs>316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2026-03-09T19:46:14Z</cp:lastPrinted>
  <dcterms:modified xsi:type="dcterms:W3CDTF">2026-03-21T20:39:28Z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