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263" w:rsidRDefault="007C5263" w:rsidP="00746CF0">
      <w:pPr>
        <w:ind w:firstLine="420"/>
        <w:rPr>
          <w:rStyle w:val="fontstyle01"/>
          <w:rFonts w:hint="default"/>
        </w:rPr>
      </w:pPr>
      <w:r>
        <w:rPr>
          <w:rStyle w:val="fontstyle01"/>
        </w:rPr>
        <w:t>由于私</w:t>
      </w:r>
      <w:proofErr w:type="gramStart"/>
      <w:r>
        <w:rPr>
          <w:rStyle w:val="fontstyle01"/>
        </w:rPr>
        <w:t>募股权</w:t>
      </w:r>
      <w:proofErr w:type="gramEnd"/>
      <w:r>
        <w:rPr>
          <w:rStyle w:val="fontstyle01"/>
        </w:rPr>
        <w:t>交易可理解为电子信息交易的一种</w:t>
      </w:r>
      <w:r>
        <w:rPr>
          <w:rStyle w:val="fontstyle01"/>
          <w:rFonts w:hint="default"/>
        </w:rPr>
        <w:t>，</w:t>
      </w:r>
      <w:r>
        <w:rPr>
          <w:rStyle w:val="fontstyle01"/>
        </w:rPr>
        <w:t>因此其涉及第三方信任机制</w:t>
      </w:r>
      <w:r>
        <w:rPr>
          <w:rStyle w:val="fontstyle01"/>
          <w:rFonts w:hint="default"/>
        </w:rPr>
        <w:t>[</w:t>
      </w:r>
      <w:r w:rsidR="009C1EC7">
        <w:rPr>
          <w:rStyle w:val="fontstyle01"/>
          <w:rFonts w:hint="default"/>
        </w:rPr>
        <w:t>1</w:t>
      </w:r>
      <w:r>
        <w:rPr>
          <w:rStyle w:val="fontstyle01"/>
          <w:rFonts w:hint="default"/>
        </w:rPr>
        <w:t>]。</w:t>
      </w:r>
      <w:r>
        <w:rPr>
          <w:rStyle w:val="fontstyle01"/>
        </w:rPr>
        <w:t>即交易双方互不信任</w:t>
      </w:r>
      <w:r>
        <w:rPr>
          <w:rStyle w:val="fontstyle01"/>
          <w:rFonts w:hint="default"/>
        </w:rPr>
        <w:t>，但</w:t>
      </w:r>
      <w:r>
        <w:rPr>
          <w:rStyle w:val="fontstyle01"/>
        </w:rPr>
        <w:t>由于共同信任第三方</w:t>
      </w:r>
      <w:r>
        <w:rPr>
          <w:rStyle w:val="fontstyle01"/>
          <w:rFonts w:hint="default"/>
        </w:rPr>
        <w:t>，</w:t>
      </w:r>
      <w:r>
        <w:rPr>
          <w:rStyle w:val="fontstyle01"/>
        </w:rPr>
        <w:t>因此</w:t>
      </w:r>
      <w:r>
        <w:rPr>
          <w:rStyle w:val="fontstyle01"/>
          <w:rFonts w:hint="default"/>
        </w:rPr>
        <w:t>他</w:t>
      </w:r>
      <w:r>
        <w:rPr>
          <w:rStyle w:val="fontstyle01"/>
        </w:rPr>
        <w:t>们之间依然可以完成交易</w:t>
      </w:r>
      <w:r>
        <w:rPr>
          <w:rStyle w:val="fontstyle01"/>
          <w:rFonts w:hint="default"/>
        </w:rPr>
        <w:t>。</w:t>
      </w:r>
      <w:r w:rsidR="00572EA3">
        <w:rPr>
          <w:rStyle w:val="fontstyle01"/>
        </w:rPr>
        <w:t>因此</w:t>
      </w:r>
      <w:r w:rsidR="00572EA3">
        <w:rPr>
          <w:rStyle w:val="fontstyle01"/>
          <w:rFonts w:hint="default"/>
        </w:rPr>
        <w:t>，</w:t>
      </w:r>
      <w:r w:rsidR="00572EA3">
        <w:rPr>
          <w:rStyle w:val="fontstyle01"/>
        </w:rPr>
        <w:t>在私</w:t>
      </w:r>
      <w:proofErr w:type="gramStart"/>
      <w:r w:rsidR="00572EA3">
        <w:rPr>
          <w:rStyle w:val="fontstyle01"/>
        </w:rPr>
        <w:t>募股权</w:t>
      </w:r>
      <w:proofErr w:type="gramEnd"/>
      <w:r w:rsidR="00572EA3">
        <w:rPr>
          <w:rStyle w:val="fontstyle01"/>
        </w:rPr>
        <w:t>交易中</w:t>
      </w:r>
      <w:r w:rsidR="00572EA3">
        <w:rPr>
          <w:rStyle w:val="fontstyle01"/>
          <w:rFonts w:hint="default"/>
        </w:rPr>
        <w:t>，</w:t>
      </w:r>
      <w:r w:rsidR="00572EA3">
        <w:rPr>
          <w:rStyle w:val="fontstyle01"/>
        </w:rPr>
        <w:t>构建第三方交易平台非常重要</w:t>
      </w:r>
      <w:r w:rsidR="00572EA3">
        <w:rPr>
          <w:rStyle w:val="fontstyle01"/>
          <w:rFonts w:hint="default"/>
        </w:rPr>
        <w:t>。</w:t>
      </w:r>
      <w:r w:rsidR="00E0366D">
        <w:rPr>
          <w:rStyle w:val="fontstyle01"/>
        </w:rPr>
        <w:t>然而</w:t>
      </w:r>
      <w:r w:rsidR="00E0366D">
        <w:rPr>
          <w:rStyle w:val="fontstyle01"/>
          <w:rFonts w:hint="default"/>
        </w:rPr>
        <w:t>，</w:t>
      </w:r>
      <w:r w:rsidR="00E0366D">
        <w:rPr>
          <w:rStyle w:val="fontstyle01"/>
        </w:rPr>
        <w:t>第三方信任机制过于依赖第三方</w:t>
      </w:r>
      <w:r w:rsidR="00E0366D">
        <w:rPr>
          <w:rStyle w:val="fontstyle01"/>
          <w:rFonts w:hint="default"/>
        </w:rPr>
        <w:t>，</w:t>
      </w:r>
      <w:r w:rsidR="00E0366D">
        <w:rPr>
          <w:rStyle w:val="fontstyle01"/>
        </w:rPr>
        <w:t>当对平台信任度不够的情况下</w:t>
      </w:r>
      <w:r w:rsidR="00E0366D">
        <w:rPr>
          <w:rStyle w:val="fontstyle01"/>
          <w:rFonts w:hint="default"/>
        </w:rPr>
        <w:t>，</w:t>
      </w:r>
      <w:r w:rsidR="00E0366D">
        <w:rPr>
          <w:rStyle w:val="fontstyle01"/>
        </w:rPr>
        <w:t>交易便无法顺利完成</w:t>
      </w:r>
      <w:r w:rsidR="00E0366D">
        <w:rPr>
          <w:rStyle w:val="fontstyle01"/>
          <w:rFonts w:hint="default"/>
        </w:rPr>
        <w:t>。</w:t>
      </w:r>
      <w:r w:rsidR="00E0366D">
        <w:rPr>
          <w:rStyle w:val="fontstyle01"/>
        </w:rPr>
        <w:t>区块链技术的去中心化机制解决了第三方信任机制问题</w:t>
      </w:r>
      <w:r w:rsidR="00E0366D">
        <w:rPr>
          <w:rStyle w:val="fontstyle01"/>
          <w:rFonts w:hint="default"/>
        </w:rPr>
        <w:t>，</w:t>
      </w:r>
      <w:r w:rsidR="00E0366D">
        <w:rPr>
          <w:rStyle w:val="fontstyle01"/>
        </w:rPr>
        <w:t>信任机制由简单的第三方证明转移到工作量证明</w:t>
      </w:r>
      <w:r w:rsidR="009C1EC7" w:rsidRPr="00F471AE">
        <w:rPr>
          <w:rStyle w:val="fontstyle01"/>
          <w:rFonts w:ascii="Times New Roman" w:hAnsi="Times New Roman" w:cs="Times New Roman" w:hint="default"/>
        </w:rPr>
        <w:t>(Proof of work)</w:t>
      </w:r>
      <w:r w:rsidR="00E0366D">
        <w:rPr>
          <w:rStyle w:val="fontstyle01"/>
          <w:rFonts w:hint="default"/>
        </w:rPr>
        <w:t>、</w:t>
      </w:r>
      <w:r w:rsidR="00E0366D">
        <w:rPr>
          <w:rStyle w:val="fontstyle01"/>
        </w:rPr>
        <w:t>股东权益证明</w:t>
      </w:r>
      <w:r w:rsidR="009C1EC7" w:rsidRPr="00F471AE">
        <w:rPr>
          <w:rStyle w:val="fontstyle01"/>
          <w:rFonts w:ascii="Times New Roman" w:hAnsi="Times New Roman" w:cs="Times New Roman" w:hint="default"/>
        </w:rPr>
        <w:t>(Proof of States)</w:t>
      </w:r>
      <w:r w:rsidR="00E0366D">
        <w:rPr>
          <w:rStyle w:val="fontstyle01"/>
        </w:rPr>
        <w:t>等</w:t>
      </w:r>
      <w:r w:rsidR="00A646AB" w:rsidRPr="00F471AE">
        <w:rPr>
          <w:rStyle w:val="fontstyle21"/>
        </w:rPr>
        <w:t>[2]</w:t>
      </w:r>
      <w:r w:rsidR="00E0366D">
        <w:rPr>
          <w:rStyle w:val="fontstyle01"/>
          <w:rFonts w:hint="default"/>
        </w:rPr>
        <w:t>。</w:t>
      </w:r>
      <w:r w:rsidR="00E0366D">
        <w:rPr>
          <w:rStyle w:val="fontstyle01"/>
        </w:rPr>
        <w:t>等人在构建私</w:t>
      </w:r>
      <w:proofErr w:type="gramStart"/>
      <w:r w:rsidR="00E0366D">
        <w:rPr>
          <w:rStyle w:val="fontstyle01"/>
        </w:rPr>
        <w:t>募股权</w:t>
      </w:r>
      <w:proofErr w:type="gramEnd"/>
      <w:r w:rsidR="00E0366D">
        <w:rPr>
          <w:rStyle w:val="fontstyle01"/>
        </w:rPr>
        <w:t>交易平台的过程中引入了区块链技术</w:t>
      </w:r>
      <w:r w:rsidR="00646B53" w:rsidRPr="00F471AE">
        <w:rPr>
          <w:rStyle w:val="fontstyle01"/>
          <w:rFonts w:ascii="Times New Roman" w:hAnsi="Times New Roman" w:cs="Times New Roman" w:hint="default"/>
        </w:rPr>
        <w:t>[</w:t>
      </w:r>
      <w:r w:rsidR="00F471AE" w:rsidRPr="00F471AE">
        <w:rPr>
          <w:rStyle w:val="fontstyle01"/>
          <w:rFonts w:ascii="Times New Roman" w:hAnsi="Times New Roman" w:cs="Times New Roman" w:hint="default"/>
        </w:rPr>
        <w:t>3</w:t>
      </w:r>
      <w:r w:rsidR="00646B53" w:rsidRPr="00F471AE">
        <w:rPr>
          <w:rStyle w:val="fontstyle01"/>
          <w:rFonts w:ascii="Times New Roman" w:hAnsi="Times New Roman" w:cs="Times New Roman" w:hint="default"/>
        </w:rPr>
        <w:t>]</w:t>
      </w:r>
      <w:r w:rsidR="00F471AE" w:rsidRPr="00F471AE">
        <w:rPr>
          <w:rStyle w:val="fontstyle01"/>
          <w:rFonts w:ascii="Times New Roman" w:hAnsi="Times New Roman" w:cs="Times New Roman" w:hint="default"/>
        </w:rPr>
        <w:t>[4]</w:t>
      </w:r>
      <w:r w:rsidR="00E0366D">
        <w:rPr>
          <w:rStyle w:val="fontstyle01"/>
          <w:rFonts w:hint="default"/>
        </w:rPr>
        <w:t>。</w:t>
      </w:r>
    </w:p>
    <w:p w:rsidR="00A321BB" w:rsidRDefault="00D21289" w:rsidP="00746CF0">
      <w:pPr>
        <w:ind w:firstLine="420"/>
        <w:rPr>
          <w:rStyle w:val="fontstyle01"/>
          <w:rFonts w:hint="default"/>
        </w:rPr>
      </w:pPr>
      <w:r w:rsidRPr="00D83526">
        <w:rPr>
          <w:rStyle w:val="fontstyle01"/>
        </w:rPr>
        <w:t>目前，区块链技术在构建交易平台中的应用方法，主要采用</w:t>
      </w:r>
      <w:proofErr w:type="gramStart"/>
      <w:r w:rsidRPr="00D83526">
        <w:rPr>
          <w:rStyle w:val="fontstyle01"/>
        </w:rPr>
        <w:t>接入区</w:t>
      </w:r>
      <w:proofErr w:type="gramEnd"/>
      <w:r w:rsidRPr="00D83526">
        <w:rPr>
          <w:rStyle w:val="fontstyle01"/>
        </w:rPr>
        <w:t>块链服务平台如以太坊</w:t>
      </w:r>
      <w:r w:rsidRPr="00B007EA">
        <w:rPr>
          <w:rStyle w:val="fontstyle01"/>
          <w:rFonts w:ascii="Times New Roman" w:hAnsi="Times New Roman" w:cs="Times New Roman" w:hint="default"/>
        </w:rPr>
        <w:t>(</w:t>
      </w:r>
      <w:proofErr w:type="spellStart"/>
      <w:r w:rsidRPr="00B007EA">
        <w:rPr>
          <w:rStyle w:val="fontstyle01"/>
          <w:rFonts w:ascii="Times New Roman" w:hAnsi="Times New Roman" w:cs="Times New Roman" w:hint="default"/>
        </w:rPr>
        <w:t>Ethereum</w:t>
      </w:r>
      <w:proofErr w:type="spellEnd"/>
      <w:r w:rsidRPr="00B007EA">
        <w:rPr>
          <w:rStyle w:val="fontstyle01"/>
          <w:rFonts w:ascii="Times New Roman" w:hAnsi="Times New Roman" w:cs="Times New Roman" w:hint="default"/>
        </w:rPr>
        <w:t>)</w:t>
      </w:r>
      <w:r w:rsidRPr="00D83526">
        <w:rPr>
          <w:rStyle w:val="fontstyle01"/>
        </w:rPr>
        <w:t>、超级账本</w:t>
      </w:r>
      <w:r w:rsidRPr="00B007EA">
        <w:rPr>
          <w:rStyle w:val="fontstyle01"/>
          <w:rFonts w:ascii="Times New Roman" w:hAnsi="Times New Roman" w:cs="Times New Roman" w:hint="default"/>
        </w:rPr>
        <w:t>(</w:t>
      </w:r>
      <w:proofErr w:type="spellStart"/>
      <w:r w:rsidRPr="00B007EA">
        <w:rPr>
          <w:rStyle w:val="fontstyle01"/>
          <w:rFonts w:ascii="Times New Roman" w:hAnsi="Times New Roman" w:cs="Times New Roman" w:hint="default"/>
        </w:rPr>
        <w:t>Hyperledger</w:t>
      </w:r>
      <w:proofErr w:type="spellEnd"/>
      <w:r w:rsidRPr="00B007EA">
        <w:rPr>
          <w:rStyle w:val="fontstyle01"/>
          <w:rFonts w:ascii="Times New Roman" w:hAnsi="Times New Roman" w:cs="Times New Roman" w:hint="default"/>
        </w:rPr>
        <w:t>)</w:t>
      </w:r>
      <w:r w:rsidRPr="00D83526">
        <w:rPr>
          <w:rStyle w:val="fontstyle01"/>
        </w:rPr>
        <w:t>等</w:t>
      </w:r>
      <w:r w:rsidR="00B007EA">
        <w:rPr>
          <w:rStyle w:val="fontstyle01"/>
          <w:rFonts w:hint="default"/>
        </w:rPr>
        <w:t>[</w:t>
      </w:r>
      <w:r w:rsidR="00E33FCF">
        <w:rPr>
          <w:rStyle w:val="fontstyle01"/>
          <w:rFonts w:hint="default"/>
        </w:rPr>
        <w:t>5</w:t>
      </w:r>
      <w:r w:rsidR="00B007EA">
        <w:rPr>
          <w:rStyle w:val="fontstyle01"/>
          <w:rFonts w:hint="default"/>
        </w:rPr>
        <w:t>]</w:t>
      </w:r>
      <w:r w:rsidR="00D83526">
        <w:rPr>
          <w:rStyle w:val="fontstyle01"/>
          <w:rFonts w:hint="default"/>
        </w:rPr>
        <w:t>。</w:t>
      </w:r>
      <w:r w:rsidR="00D83526">
        <w:rPr>
          <w:rStyle w:val="fontstyle01"/>
        </w:rPr>
        <w:t>众多</w:t>
      </w:r>
      <w:r w:rsidR="00D83526" w:rsidRPr="00D83526">
        <w:rPr>
          <w:rStyle w:val="fontstyle01"/>
        </w:rPr>
        <w:t>区块链应用</w:t>
      </w:r>
      <w:r w:rsidR="00D83526" w:rsidRPr="00B007EA">
        <w:rPr>
          <w:rStyle w:val="fontstyle01"/>
          <w:rFonts w:ascii="Times New Roman" w:hAnsi="Times New Roman" w:cs="Times New Roman" w:hint="default"/>
        </w:rPr>
        <w:t>(</w:t>
      </w:r>
      <w:proofErr w:type="spellStart"/>
      <w:r w:rsidR="00B007EA" w:rsidRPr="00B007EA">
        <w:rPr>
          <w:rStyle w:val="fontstyle01"/>
          <w:rFonts w:ascii="Times New Roman" w:hAnsi="Times New Roman" w:cs="Times New Roman" w:hint="default"/>
        </w:rPr>
        <w:t>DApp</w:t>
      </w:r>
      <w:proofErr w:type="spellEnd"/>
      <w:r w:rsidR="00B007EA" w:rsidRPr="00B007EA">
        <w:rPr>
          <w:rStyle w:val="fontstyle01"/>
          <w:rFonts w:ascii="Times New Roman" w:hAnsi="Times New Roman" w:cs="Times New Roman" w:hint="default"/>
        </w:rPr>
        <w:t>, Distribution Application</w:t>
      </w:r>
      <w:r w:rsidR="00D83526" w:rsidRPr="00B007EA">
        <w:rPr>
          <w:rStyle w:val="fontstyle01"/>
          <w:rFonts w:ascii="Times New Roman" w:hAnsi="Times New Roman" w:cs="Times New Roman" w:hint="default"/>
        </w:rPr>
        <w:t>)</w:t>
      </w:r>
      <w:r w:rsidRPr="00D83526">
        <w:rPr>
          <w:rStyle w:val="fontstyle01"/>
        </w:rPr>
        <w:t>依托于上述平台</w:t>
      </w:r>
      <w:r w:rsidR="00D83526">
        <w:rPr>
          <w:rStyle w:val="fontstyle01"/>
        </w:rPr>
        <w:t>落地实施</w:t>
      </w:r>
      <w:r w:rsidR="00D83526">
        <w:rPr>
          <w:rStyle w:val="fontstyle01"/>
          <w:rFonts w:hint="default"/>
        </w:rPr>
        <w:t>，</w:t>
      </w:r>
      <w:r w:rsidR="00D83526">
        <w:rPr>
          <w:rStyle w:val="fontstyle01"/>
        </w:rPr>
        <w:t>形成了相应的区块链生态</w:t>
      </w:r>
      <w:r w:rsidRPr="00D83526">
        <w:rPr>
          <w:rStyle w:val="fontstyle01"/>
        </w:rPr>
        <w:t>。</w:t>
      </w:r>
      <w:r w:rsidR="00714A1F">
        <w:rPr>
          <w:rStyle w:val="fontstyle01"/>
        </w:rPr>
        <w:t>以太坊</w:t>
      </w:r>
      <w:r w:rsidR="00B63EE8">
        <w:rPr>
          <w:rStyle w:val="fontstyle01"/>
        </w:rPr>
        <w:t>是由</w:t>
      </w:r>
      <w:proofErr w:type="spellStart"/>
      <w:r w:rsidR="00B63EE8" w:rsidRPr="009311C0">
        <w:rPr>
          <w:rStyle w:val="fontstyle01"/>
          <w:rFonts w:hint="default"/>
        </w:rPr>
        <w:t>Vitalik</w:t>
      </w:r>
      <w:proofErr w:type="spellEnd"/>
      <w:r w:rsidR="00B63EE8" w:rsidRPr="009311C0">
        <w:rPr>
          <w:rStyle w:val="fontstyle01"/>
        </w:rPr>
        <w:t xml:space="preserve"> </w:t>
      </w:r>
      <w:proofErr w:type="spellStart"/>
      <w:r w:rsidR="00B63EE8" w:rsidRPr="009311C0">
        <w:rPr>
          <w:rStyle w:val="fontstyle01"/>
          <w:rFonts w:hint="default"/>
        </w:rPr>
        <w:t>Buteri</w:t>
      </w:r>
      <w:proofErr w:type="spellEnd"/>
      <w:r w:rsidR="00B63EE8" w:rsidRPr="009311C0">
        <w:rPr>
          <w:rStyle w:val="fontstyle01"/>
        </w:rPr>
        <w:t>于2013年</w:t>
      </w:r>
      <w:r w:rsidR="00F06064" w:rsidRPr="009311C0">
        <w:rPr>
          <w:rStyle w:val="fontstyle01"/>
        </w:rPr>
        <w:t>12月</w:t>
      </w:r>
      <w:r w:rsidR="00B63EE8" w:rsidRPr="009311C0">
        <w:rPr>
          <w:rStyle w:val="fontstyle01"/>
        </w:rPr>
        <w:t>提出的</w:t>
      </w:r>
      <w:r w:rsidR="00B63EE8">
        <w:rPr>
          <w:rStyle w:val="fontstyle01"/>
        </w:rPr>
        <w:t>可</w:t>
      </w:r>
      <w:r w:rsidR="002E6CF6">
        <w:rPr>
          <w:rStyle w:val="fontstyle01"/>
        </w:rPr>
        <w:t>编程区块链</w:t>
      </w:r>
      <w:r w:rsidR="002E6CF6">
        <w:rPr>
          <w:rStyle w:val="fontstyle01"/>
          <w:rFonts w:hint="default"/>
        </w:rPr>
        <w:t>，</w:t>
      </w:r>
      <w:r w:rsidR="005F6C67">
        <w:rPr>
          <w:rStyle w:val="fontstyle01"/>
        </w:rPr>
        <w:t>该平台除了可基于内置的以太币</w:t>
      </w:r>
      <w:r w:rsidR="005F6C67">
        <w:rPr>
          <w:rStyle w:val="fontstyle01"/>
          <w:rFonts w:hint="default"/>
        </w:rPr>
        <w:t>(ether)</w:t>
      </w:r>
      <w:r w:rsidR="005F6C67">
        <w:rPr>
          <w:rStyle w:val="fontstyle01"/>
        </w:rPr>
        <w:t>实现数字货币交易</w:t>
      </w:r>
      <w:r w:rsidR="005F6C67">
        <w:rPr>
          <w:rStyle w:val="fontstyle01"/>
          <w:rFonts w:hint="default"/>
        </w:rPr>
        <w:t>，</w:t>
      </w:r>
      <w:r w:rsidR="005F6C67">
        <w:rPr>
          <w:rStyle w:val="fontstyle01"/>
        </w:rPr>
        <w:t>还提供了图灵完备的编程语言</w:t>
      </w:r>
      <w:r w:rsidR="005F6C67">
        <w:rPr>
          <w:rStyle w:val="fontstyle01"/>
          <w:rFonts w:hint="default"/>
        </w:rPr>
        <w:t>S</w:t>
      </w:r>
      <w:r w:rsidR="005F6C67">
        <w:rPr>
          <w:rStyle w:val="fontstyle01"/>
        </w:rPr>
        <w:t>olidity以便赐额智能合约</w:t>
      </w:r>
      <w:r w:rsidR="000C1DA3">
        <w:rPr>
          <w:rStyle w:val="fontstyle01"/>
          <w:rFonts w:hint="default"/>
        </w:rPr>
        <w:t>，</w:t>
      </w:r>
      <w:r w:rsidR="000C1DA3">
        <w:rPr>
          <w:rStyle w:val="fontstyle01"/>
        </w:rPr>
        <w:t>首次在区块链领域提出了智能合约的概念</w:t>
      </w:r>
      <w:r w:rsidR="009311C0">
        <w:rPr>
          <w:rStyle w:val="fontstyle01"/>
          <w:rFonts w:hint="default"/>
        </w:rPr>
        <w:t>[6]</w:t>
      </w:r>
      <w:r w:rsidR="005F6C67" w:rsidRPr="009311C0">
        <w:rPr>
          <w:rStyle w:val="fontstyle01"/>
          <w:rFonts w:hint="default"/>
        </w:rPr>
        <w:t>。</w:t>
      </w:r>
      <w:r w:rsidR="005F6C67" w:rsidRPr="009311C0">
        <w:rPr>
          <w:rStyle w:val="fontstyle01"/>
          <w:rFonts w:hint="default"/>
        </w:rPr>
        <w:t xml:space="preserve"> 超级账本是由Linux</w:t>
      </w:r>
      <w:r w:rsidR="005F6C67" w:rsidRPr="009311C0">
        <w:rPr>
          <w:rStyle w:val="fontstyle01"/>
        </w:rPr>
        <w:t>基金会于</w:t>
      </w:r>
      <w:r w:rsidR="005F6C67" w:rsidRPr="009311C0">
        <w:rPr>
          <w:rStyle w:val="fontstyle01"/>
          <w:rFonts w:hint="default"/>
        </w:rPr>
        <w:t>2015</w:t>
      </w:r>
      <w:r w:rsidR="005F6C67" w:rsidRPr="009311C0">
        <w:rPr>
          <w:rStyle w:val="fontstyle01"/>
        </w:rPr>
        <w:t>年</w:t>
      </w:r>
      <w:r w:rsidR="005F6C67" w:rsidRPr="009311C0">
        <w:rPr>
          <w:rStyle w:val="fontstyle01"/>
          <w:rFonts w:hint="default"/>
        </w:rPr>
        <w:t>12</w:t>
      </w:r>
      <w:r w:rsidR="005F6C67" w:rsidRPr="009311C0">
        <w:rPr>
          <w:rStyle w:val="fontstyle01"/>
        </w:rPr>
        <w:t>月发起的开源区块链项目</w:t>
      </w:r>
      <w:r w:rsidR="005F6C67" w:rsidRPr="009311C0">
        <w:rPr>
          <w:rStyle w:val="fontstyle01"/>
          <w:rFonts w:hint="default"/>
        </w:rPr>
        <w:t>，</w:t>
      </w:r>
      <w:r w:rsidR="005F6C67" w:rsidRPr="009311C0">
        <w:rPr>
          <w:rStyle w:val="fontstyle01"/>
        </w:rPr>
        <w:t>其目的在于发展跨行业的区块链平台</w:t>
      </w:r>
      <w:r w:rsidR="004F27B9" w:rsidRPr="009311C0">
        <w:rPr>
          <w:rStyle w:val="fontstyle01"/>
          <w:rFonts w:hint="default"/>
        </w:rPr>
        <w:t>[7]</w:t>
      </w:r>
      <w:r w:rsidR="005F6C67" w:rsidRPr="009311C0">
        <w:rPr>
          <w:rStyle w:val="fontstyle01"/>
          <w:rFonts w:hint="default"/>
        </w:rPr>
        <w:t>。</w:t>
      </w:r>
      <w:r w:rsidR="005E7DEB">
        <w:rPr>
          <w:rStyle w:val="fontstyle01"/>
        </w:rPr>
        <w:t>区块链平台有公有链</w:t>
      </w:r>
      <w:r w:rsidR="00504E4C">
        <w:rPr>
          <w:rStyle w:val="fontstyle01"/>
          <w:rFonts w:hint="default"/>
        </w:rPr>
        <w:t>、</w:t>
      </w:r>
      <w:r w:rsidR="005E7DEB">
        <w:rPr>
          <w:rStyle w:val="fontstyle01"/>
        </w:rPr>
        <w:t>私有链</w:t>
      </w:r>
      <w:r w:rsidR="00504E4C">
        <w:rPr>
          <w:rStyle w:val="fontstyle01"/>
        </w:rPr>
        <w:t>和</w:t>
      </w:r>
      <w:r w:rsidR="00504E4C">
        <w:rPr>
          <w:rStyle w:val="fontstyle01"/>
          <w:rFonts w:hint="default"/>
        </w:rPr>
        <w:t>联盟</w:t>
      </w:r>
      <w:r w:rsidR="00504E4C">
        <w:rPr>
          <w:rStyle w:val="fontstyle01"/>
        </w:rPr>
        <w:t>链三种</w:t>
      </w:r>
      <w:r w:rsidR="005E7DEB">
        <w:rPr>
          <w:rStyle w:val="fontstyle01"/>
          <w:rFonts w:hint="default"/>
        </w:rPr>
        <w:t>，</w:t>
      </w:r>
      <w:r w:rsidR="005E7DEB">
        <w:rPr>
          <w:rStyle w:val="fontstyle01"/>
        </w:rPr>
        <w:t>对于公有链</w:t>
      </w:r>
      <w:r w:rsidR="005E7DEB">
        <w:rPr>
          <w:rStyle w:val="fontstyle01"/>
          <w:rFonts w:hint="default"/>
        </w:rPr>
        <w:t>，</w:t>
      </w:r>
      <w:r w:rsidR="005E7DEB">
        <w:rPr>
          <w:rStyle w:val="fontstyle01"/>
        </w:rPr>
        <w:t>节点可自由上链和下链</w:t>
      </w:r>
      <w:r w:rsidR="005E7DEB">
        <w:rPr>
          <w:rStyle w:val="fontstyle01"/>
          <w:rFonts w:hint="default"/>
        </w:rPr>
        <w:t>；</w:t>
      </w:r>
      <w:r w:rsidR="005E7DEB">
        <w:rPr>
          <w:rStyle w:val="fontstyle01"/>
        </w:rPr>
        <w:t>对于私有链</w:t>
      </w:r>
      <w:r w:rsidR="005E7DEB">
        <w:rPr>
          <w:rStyle w:val="fontstyle01"/>
          <w:rFonts w:hint="default"/>
        </w:rPr>
        <w:t>，</w:t>
      </w:r>
      <w:r w:rsidR="005E7DEB">
        <w:rPr>
          <w:rStyle w:val="fontstyle01"/>
        </w:rPr>
        <w:t>节点必须在经过授权后才能上链</w:t>
      </w:r>
      <w:r w:rsidR="00ED66D7">
        <w:rPr>
          <w:rStyle w:val="fontstyle01"/>
          <w:rFonts w:hint="default"/>
        </w:rPr>
        <w:t>;联盟</w:t>
      </w:r>
      <w:r w:rsidR="00ED66D7">
        <w:rPr>
          <w:rStyle w:val="fontstyle01"/>
        </w:rPr>
        <w:t>链的节点一般对应实体机构</w:t>
      </w:r>
      <w:r w:rsidR="00ED66D7">
        <w:rPr>
          <w:rStyle w:val="fontstyle01"/>
          <w:rFonts w:hint="default"/>
        </w:rPr>
        <w:t>，</w:t>
      </w:r>
      <w:r w:rsidR="00ED66D7">
        <w:rPr>
          <w:rStyle w:val="fontstyle01"/>
        </w:rPr>
        <w:t>各机构组成利益联盟</w:t>
      </w:r>
      <w:r w:rsidR="005E7DEB">
        <w:rPr>
          <w:rStyle w:val="fontstyle01"/>
          <w:rFonts w:hint="default"/>
        </w:rPr>
        <w:t>。</w:t>
      </w:r>
      <w:proofErr w:type="spellStart"/>
      <w:r w:rsidR="00FD61B0" w:rsidRPr="00ED048A">
        <w:rPr>
          <w:rStyle w:val="fontstyle01"/>
          <w:rFonts w:ascii="Times New Roman" w:hAnsi="Times New Roman" w:cs="Times New Roman" w:hint="default"/>
        </w:rPr>
        <w:t>Ethereum</w:t>
      </w:r>
      <w:proofErr w:type="spellEnd"/>
      <w:r w:rsidR="00FD61B0">
        <w:rPr>
          <w:rStyle w:val="fontstyle01"/>
        </w:rPr>
        <w:t>设计之初面向公有链</w:t>
      </w:r>
      <w:r w:rsidR="00FD61B0">
        <w:rPr>
          <w:rStyle w:val="fontstyle01"/>
          <w:rFonts w:hint="default"/>
        </w:rPr>
        <w:t>，</w:t>
      </w:r>
      <w:r w:rsidR="00FD61B0">
        <w:rPr>
          <w:rStyle w:val="fontstyle01"/>
        </w:rPr>
        <w:t>但在</w:t>
      </w:r>
      <w:r w:rsidR="00FD61B0">
        <w:rPr>
          <w:rStyle w:val="fontstyle01"/>
          <w:rFonts w:hint="default"/>
        </w:rPr>
        <w:t>E</w:t>
      </w:r>
      <w:r w:rsidR="00FD61B0">
        <w:rPr>
          <w:rStyle w:val="fontstyle01"/>
        </w:rPr>
        <w:t>thereum</w:t>
      </w:r>
      <w:r w:rsidR="00FD61B0">
        <w:rPr>
          <w:rStyle w:val="fontstyle01"/>
          <w:rFonts w:hint="default"/>
        </w:rPr>
        <w:t>2.0</w:t>
      </w:r>
      <w:r w:rsidR="00FD61B0">
        <w:rPr>
          <w:rStyle w:val="fontstyle01"/>
        </w:rPr>
        <w:t>中同时加入了私有链模式</w:t>
      </w:r>
      <w:r w:rsidR="00FD61B0">
        <w:rPr>
          <w:rStyle w:val="fontstyle01"/>
          <w:rFonts w:hint="default"/>
        </w:rPr>
        <w:t>，</w:t>
      </w:r>
      <w:r w:rsidR="00FD61B0">
        <w:rPr>
          <w:rStyle w:val="fontstyle01"/>
        </w:rPr>
        <w:t>可以通过简单的设置选择私有链和公有链</w:t>
      </w:r>
      <w:r w:rsidR="00FD61B0">
        <w:rPr>
          <w:rStyle w:val="fontstyle01"/>
          <w:rFonts w:hint="default"/>
        </w:rPr>
        <w:t>。</w:t>
      </w:r>
      <w:r w:rsidR="001F3744">
        <w:rPr>
          <w:rStyle w:val="fontstyle01"/>
        </w:rPr>
        <w:t>但以太</w:t>
      </w:r>
      <w:proofErr w:type="gramStart"/>
      <w:r w:rsidR="001F3744">
        <w:rPr>
          <w:rStyle w:val="fontstyle01"/>
        </w:rPr>
        <w:t>坊依然</w:t>
      </w:r>
      <w:proofErr w:type="gramEnd"/>
      <w:r w:rsidR="001F3744">
        <w:rPr>
          <w:rStyle w:val="fontstyle01"/>
        </w:rPr>
        <w:t>是公有链中应用最广泛平台</w:t>
      </w:r>
      <w:r w:rsidR="000C05D7">
        <w:rPr>
          <w:rStyle w:val="fontstyle01"/>
          <w:rFonts w:hint="default"/>
        </w:rPr>
        <w:t>，</w:t>
      </w:r>
      <w:r w:rsidR="000C05D7" w:rsidRPr="00ED048A">
        <w:rPr>
          <w:rStyle w:val="fontstyle01"/>
          <w:rFonts w:ascii="Times New Roman" w:hAnsi="Times New Roman" w:cs="Times New Roman" w:hint="default"/>
        </w:rPr>
        <w:t>Quorum</w:t>
      </w:r>
      <w:r w:rsidR="000C05D7" w:rsidRPr="00ED048A">
        <w:rPr>
          <w:rStyle w:val="fontstyle01"/>
          <w:rFonts w:ascii="Times New Roman" w:hAnsi="Times New Roman" w:cs="Times New Roman" w:hint="default"/>
        </w:rPr>
        <w:t>、</w:t>
      </w:r>
      <w:proofErr w:type="spellStart"/>
      <w:r w:rsidR="000C05D7" w:rsidRPr="00ED048A">
        <w:rPr>
          <w:rStyle w:val="fontstyle01"/>
          <w:rFonts w:ascii="Times New Roman" w:hAnsi="Times New Roman" w:cs="Times New Roman" w:hint="default"/>
        </w:rPr>
        <w:t>Monax</w:t>
      </w:r>
      <w:proofErr w:type="spellEnd"/>
      <w:r w:rsidR="000C05D7" w:rsidRPr="00ED048A">
        <w:rPr>
          <w:rStyle w:val="fontstyle01"/>
          <w:rFonts w:ascii="Times New Roman" w:hAnsi="Times New Roman" w:cs="Times New Roman" w:hint="default"/>
        </w:rPr>
        <w:t>、</w:t>
      </w:r>
      <w:r w:rsidR="000C05D7" w:rsidRPr="00ED048A">
        <w:rPr>
          <w:rStyle w:val="fontstyle01"/>
          <w:rFonts w:ascii="Times New Roman" w:hAnsi="Times New Roman" w:cs="Times New Roman" w:hint="default"/>
        </w:rPr>
        <w:t>DFINITY</w:t>
      </w:r>
      <w:r w:rsidR="000C05D7">
        <w:rPr>
          <w:rStyle w:val="fontstyle01"/>
        </w:rPr>
        <w:t>等应用或平台均基于以太坊构建</w:t>
      </w:r>
      <w:r w:rsidR="00DC1EAF">
        <w:rPr>
          <w:rStyle w:val="fontstyle01"/>
          <w:rFonts w:hint="default"/>
        </w:rPr>
        <w:t>。</w:t>
      </w:r>
      <w:r w:rsidR="00DC1EAF">
        <w:rPr>
          <w:rStyle w:val="fontstyle01"/>
        </w:rPr>
        <w:t>超级账本</w:t>
      </w:r>
      <w:r w:rsidR="00ED66D7">
        <w:rPr>
          <w:rStyle w:val="fontstyle01"/>
        </w:rPr>
        <w:t>则在</w:t>
      </w:r>
      <w:r w:rsidR="00ED66D7">
        <w:rPr>
          <w:rStyle w:val="fontstyle01"/>
          <w:rFonts w:hint="default"/>
        </w:rPr>
        <w:t>联盟</w:t>
      </w:r>
      <w:r w:rsidR="00ED66D7">
        <w:rPr>
          <w:rStyle w:val="fontstyle01"/>
        </w:rPr>
        <w:t>链中应用广泛</w:t>
      </w:r>
      <w:r w:rsidR="00ED66D7">
        <w:rPr>
          <w:rStyle w:val="fontstyle01"/>
          <w:rFonts w:hint="default"/>
        </w:rPr>
        <w:t>，</w:t>
      </w:r>
      <w:r w:rsidR="00ED66D7">
        <w:rPr>
          <w:rStyle w:val="fontstyle01"/>
        </w:rPr>
        <w:t>其成员已包括</w:t>
      </w:r>
      <w:r w:rsidR="00ED66D7" w:rsidRPr="00ED048A">
        <w:rPr>
          <w:rStyle w:val="fontstyle01"/>
          <w:rFonts w:ascii="Times New Roman" w:hAnsi="Times New Roman" w:cs="Times New Roman" w:hint="default"/>
        </w:rPr>
        <w:t>IBM</w:t>
      </w:r>
      <w:r w:rsidR="00ED66D7" w:rsidRPr="00ED048A">
        <w:rPr>
          <w:rStyle w:val="fontstyle01"/>
          <w:rFonts w:ascii="Times New Roman" w:hAnsi="Times New Roman" w:cs="Times New Roman" w:hint="default"/>
        </w:rPr>
        <w:t>、</w:t>
      </w:r>
      <w:r w:rsidR="00ED66D7" w:rsidRPr="00ED048A">
        <w:rPr>
          <w:rStyle w:val="fontstyle01"/>
          <w:rFonts w:ascii="Times New Roman" w:hAnsi="Times New Roman" w:cs="Times New Roman" w:hint="default"/>
        </w:rPr>
        <w:t>Intel</w:t>
      </w:r>
      <w:r w:rsidR="00ED66D7" w:rsidRPr="00ED048A">
        <w:rPr>
          <w:rStyle w:val="fontstyle01"/>
          <w:rFonts w:ascii="Times New Roman" w:hAnsi="Times New Roman" w:cs="Times New Roman" w:hint="default"/>
        </w:rPr>
        <w:t>、</w:t>
      </w:r>
      <w:proofErr w:type="spellStart"/>
      <w:r w:rsidR="00ED66D7" w:rsidRPr="00ED048A">
        <w:rPr>
          <w:rStyle w:val="fontstyle01"/>
          <w:rFonts w:ascii="Times New Roman" w:hAnsi="Times New Roman" w:cs="Times New Roman" w:hint="default"/>
        </w:rPr>
        <w:t>J.P.Morgan</w:t>
      </w:r>
      <w:proofErr w:type="spellEnd"/>
      <w:r w:rsidR="00ED66D7" w:rsidRPr="00ED048A">
        <w:rPr>
          <w:rStyle w:val="fontstyle01"/>
          <w:rFonts w:ascii="Times New Roman" w:hAnsi="Times New Roman" w:cs="Times New Roman" w:hint="default"/>
        </w:rPr>
        <w:t>、</w:t>
      </w:r>
      <w:r w:rsidR="00ED66D7" w:rsidRPr="00ED048A">
        <w:rPr>
          <w:rStyle w:val="fontstyle01"/>
          <w:rFonts w:ascii="Times New Roman" w:hAnsi="Times New Roman" w:cs="Times New Roman" w:hint="default"/>
        </w:rPr>
        <w:t>SWIFT</w:t>
      </w:r>
      <w:r w:rsidR="00ED66D7" w:rsidRPr="00ED048A">
        <w:rPr>
          <w:rStyle w:val="fontstyle01"/>
          <w:rFonts w:hint="default"/>
        </w:rPr>
        <w:t>等130多名成员</w:t>
      </w:r>
      <w:r w:rsidR="00ED66D7" w:rsidRPr="00ED048A">
        <w:rPr>
          <w:rStyle w:val="fontstyle01"/>
          <w:rFonts w:ascii="Times New Roman" w:hAnsi="Times New Roman" w:cs="Times New Roman" w:hint="default"/>
        </w:rPr>
        <w:t>[5]</w:t>
      </w:r>
      <w:r w:rsidR="00ED66D7" w:rsidRPr="00ED048A">
        <w:rPr>
          <w:rStyle w:val="fontstyle01"/>
        </w:rPr>
        <w:t>。</w:t>
      </w:r>
      <w:r w:rsidR="00E97750">
        <w:rPr>
          <w:rStyle w:val="fontstyle01"/>
        </w:rPr>
        <w:t>而以太坊的扩展性非常差</w:t>
      </w:r>
      <w:r w:rsidR="00E97750">
        <w:rPr>
          <w:rStyle w:val="fontstyle01"/>
          <w:rFonts w:hint="default"/>
        </w:rPr>
        <w:t>，</w:t>
      </w:r>
      <w:r w:rsidR="00E97750">
        <w:rPr>
          <w:rStyle w:val="fontstyle01"/>
        </w:rPr>
        <w:t>因此本文考虑引入</w:t>
      </w:r>
      <w:proofErr w:type="gramStart"/>
      <w:r w:rsidR="00E97750">
        <w:rPr>
          <w:rStyle w:val="fontstyle01"/>
        </w:rPr>
        <w:t>微服务</w:t>
      </w:r>
      <w:proofErr w:type="gramEnd"/>
      <w:r w:rsidR="00E97750">
        <w:rPr>
          <w:rStyle w:val="fontstyle01"/>
        </w:rPr>
        <w:t>和容器等技术对以太坊的应用方式加以改进</w:t>
      </w:r>
      <w:r w:rsidR="00E97750">
        <w:rPr>
          <w:rStyle w:val="fontstyle01"/>
          <w:rFonts w:hint="default"/>
        </w:rPr>
        <w:t>。</w:t>
      </w:r>
    </w:p>
    <w:p w:rsidR="00E97750" w:rsidRDefault="00714FA2" w:rsidP="00746CF0">
      <w:pPr>
        <w:ind w:firstLine="420"/>
        <w:rPr>
          <w:rStyle w:val="fontstyle01"/>
          <w:rFonts w:hint="default"/>
        </w:rPr>
      </w:pPr>
      <w:proofErr w:type="gramStart"/>
      <w:r>
        <w:rPr>
          <w:rStyle w:val="fontstyle01"/>
        </w:rPr>
        <w:t>微服务</w:t>
      </w:r>
      <w:proofErr w:type="gramEnd"/>
      <w:r>
        <w:rPr>
          <w:rStyle w:val="fontstyle01"/>
        </w:rPr>
        <w:t>技术</w:t>
      </w:r>
      <w:r w:rsidR="00567678">
        <w:rPr>
          <w:rStyle w:val="fontstyle01"/>
        </w:rPr>
        <w:t>自</w:t>
      </w:r>
      <w:r w:rsidR="00567678">
        <w:rPr>
          <w:rStyle w:val="fontstyle01"/>
          <w:rFonts w:hint="default"/>
        </w:rPr>
        <w:t>2010</w:t>
      </w:r>
      <w:r w:rsidR="00567678">
        <w:rPr>
          <w:rStyle w:val="fontstyle01"/>
        </w:rPr>
        <w:t>年开始兴起</w:t>
      </w:r>
      <w:r w:rsidR="00B82AC8">
        <w:rPr>
          <w:rStyle w:val="fontstyle01"/>
        </w:rPr>
        <w:t>的</w:t>
      </w:r>
      <w:r w:rsidR="00E954C1">
        <w:rPr>
          <w:rStyle w:val="fontstyle01"/>
        </w:rPr>
        <w:t>分布式应用</w:t>
      </w:r>
      <w:r w:rsidR="00B82AC8">
        <w:rPr>
          <w:rStyle w:val="fontstyle01"/>
        </w:rPr>
        <w:t>架构技术</w:t>
      </w:r>
      <w:r w:rsidR="00B82AC8">
        <w:rPr>
          <w:rStyle w:val="fontstyle01"/>
          <w:rFonts w:hint="default"/>
        </w:rPr>
        <w:t>，</w:t>
      </w:r>
      <w:r w:rsidR="00B82AC8">
        <w:rPr>
          <w:rStyle w:val="fontstyle01"/>
        </w:rPr>
        <w:t>该技术结合容器化技术</w:t>
      </w:r>
      <w:r w:rsidR="00CB3BA1">
        <w:rPr>
          <w:rStyle w:val="fontstyle01"/>
        </w:rPr>
        <w:t>在</w:t>
      </w:r>
      <w:r w:rsidR="00B82AC8">
        <w:rPr>
          <w:rStyle w:val="fontstyle01"/>
        </w:rPr>
        <w:t>敏捷开发</w:t>
      </w:r>
      <w:r w:rsidR="00B82AC8">
        <w:rPr>
          <w:rStyle w:val="fontstyle01"/>
          <w:rFonts w:hint="default"/>
        </w:rPr>
        <w:t>、</w:t>
      </w:r>
      <w:r w:rsidR="00B82AC8">
        <w:rPr>
          <w:rStyle w:val="fontstyle01"/>
        </w:rPr>
        <w:t>自动化运维等领域应用广泛</w:t>
      </w:r>
      <w:r w:rsidR="00B82AC8">
        <w:rPr>
          <w:rStyle w:val="fontstyle01"/>
          <w:rFonts w:hint="default"/>
        </w:rPr>
        <w:t>，</w:t>
      </w:r>
      <w:r w:rsidR="00CB3BA1">
        <w:rPr>
          <w:rStyle w:val="fontstyle01"/>
        </w:rPr>
        <w:t>其各个服务独立开发部署的架构优点不仅可以提高</w:t>
      </w:r>
      <w:r w:rsidR="00CB3BA1">
        <w:rPr>
          <w:rStyle w:val="fontstyle01"/>
          <w:rFonts w:hint="default"/>
        </w:rPr>
        <w:t>项目</w:t>
      </w:r>
      <w:r w:rsidR="00CB3BA1">
        <w:rPr>
          <w:rStyle w:val="fontstyle01"/>
        </w:rPr>
        <w:t>开发效率</w:t>
      </w:r>
      <w:r w:rsidR="00CB3BA1">
        <w:rPr>
          <w:rStyle w:val="fontstyle01"/>
          <w:rFonts w:hint="default"/>
        </w:rPr>
        <w:t>，</w:t>
      </w:r>
      <w:r w:rsidR="00CB3BA1">
        <w:rPr>
          <w:rStyle w:val="fontstyle01"/>
        </w:rPr>
        <w:t>同时可以提高系统的扩展性和运行稳定性</w:t>
      </w:r>
      <w:r w:rsidR="009040DE">
        <w:rPr>
          <w:rStyle w:val="fontstyle01"/>
          <w:rFonts w:hint="default"/>
        </w:rPr>
        <w:t>[7]</w:t>
      </w:r>
      <w:r w:rsidR="00217C5F">
        <w:rPr>
          <w:rStyle w:val="fontstyle01"/>
          <w:rFonts w:hint="default"/>
        </w:rPr>
        <w:t>[8]</w:t>
      </w:r>
      <w:r w:rsidR="009B6FFC">
        <w:rPr>
          <w:rStyle w:val="fontstyle01"/>
          <w:rFonts w:hint="default"/>
        </w:rPr>
        <w:t>。</w:t>
      </w:r>
      <w:proofErr w:type="gramStart"/>
      <w:r w:rsidR="009948C2">
        <w:rPr>
          <w:rStyle w:val="fontstyle01"/>
        </w:rPr>
        <w:t>微服务</w:t>
      </w:r>
      <w:proofErr w:type="gramEnd"/>
      <w:r w:rsidR="009948C2">
        <w:rPr>
          <w:rStyle w:val="fontstyle01"/>
        </w:rPr>
        <w:t>技术在应用开发领域取得了巨大的成功</w:t>
      </w:r>
      <w:r w:rsidR="009948C2">
        <w:rPr>
          <w:rStyle w:val="fontstyle01"/>
          <w:rFonts w:hint="default"/>
        </w:rPr>
        <w:t>，</w:t>
      </w:r>
      <w:r w:rsidR="00635DBD" w:rsidRPr="00A60132">
        <w:rPr>
          <w:rStyle w:val="fontstyle01"/>
          <w:rFonts w:hint="default"/>
        </w:rPr>
        <w:t>J Lawson</w:t>
      </w:r>
      <w:r w:rsidR="00635DBD" w:rsidRPr="00A60132">
        <w:rPr>
          <w:rStyle w:val="fontstyle01"/>
        </w:rPr>
        <w:t>等人提出了一种基于</w:t>
      </w:r>
      <w:proofErr w:type="gramStart"/>
      <w:r w:rsidR="00635DBD" w:rsidRPr="00A60132">
        <w:rPr>
          <w:rStyle w:val="fontstyle01"/>
        </w:rPr>
        <w:t>微服务</w:t>
      </w:r>
      <w:proofErr w:type="gramEnd"/>
      <w:r w:rsidR="00635DBD" w:rsidRPr="00A60132">
        <w:rPr>
          <w:rStyle w:val="fontstyle01"/>
        </w:rPr>
        <w:t>的通信系统[9]；</w:t>
      </w:r>
      <w:r w:rsidR="00635DBD" w:rsidRPr="00A60132">
        <w:rPr>
          <w:rStyle w:val="fontstyle01"/>
          <w:rFonts w:hint="default"/>
        </w:rPr>
        <w:fldChar w:fldCharType="begin"/>
      </w:r>
      <w:r w:rsidR="00635DBD" w:rsidRPr="00A60132">
        <w:rPr>
          <w:rStyle w:val="fontstyle01"/>
          <w:rFonts w:hint="default"/>
        </w:rPr>
        <w:instrText xml:space="preserve"> HYPERLINK "https://scholar.google.com.hk/citations?user=QAozvgcAAAAJ&amp;hl=zh-CN&amp;oi=sra" </w:instrText>
      </w:r>
      <w:r w:rsidR="00635DBD" w:rsidRPr="00A60132">
        <w:rPr>
          <w:rStyle w:val="fontstyle01"/>
          <w:rFonts w:hint="default"/>
        </w:rPr>
        <w:fldChar w:fldCharType="separate"/>
      </w:r>
      <w:r w:rsidR="00635DBD" w:rsidRPr="00A60132">
        <w:rPr>
          <w:rStyle w:val="fontstyle01"/>
          <w:rFonts w:hint="default"/>
        </w:rPr>
        <w:t>A Balalaie</w:t>
      </w:r>
      <w:r w:rsidR="00635DBD" w:rsidRPr="00A60132">
        <w:rPr>
          <w:rStyle w:val="fontstyle01"/>
          <w:rFonts w:hint="default"/>
        </w:rPr>
        <w:fldChar w:fldCharType="end"/>
      </w:r>
      <w:r w:rsidR="00635DBD" w:rsidRPr="00A60132">
        <w:rPr>
          <w:rStyle w:val="fontstyle01"/>
        </w:rPr>
        <w:t>的研究说明</w:t>
      </w:r>
      <w:proofErr w:type="gramStart"/>
      <w:r w:rsidR="00635DBD" w:rsidRPr="00A60132">
        <w:rPr>
          <w:rStyle w:val="fontstyle01"/>
        </w:rPr>
        <w:t>微服务</w:t>
      </w:r>
      <w:proofErr w:type="gramEnd"/>
      <w:r w:rsidR="00635DBD" w:rsidRPr="00A60132">
        <w:rPr>
          <w:rStyle w:val="fontstyle01"/>
        </w:rPr>
        <w:t>技术可实现自动化</w:t>
      </w:r>
      <w:proofErr w:type="gramStart"/>
      <w:r w:rsidR="00635DBD" w:rsidRPr="00A60132">
        <w:rPr>
          <w:rStyle w:val="fontstyle01"/>
        </w:rPr>
        <w:t>运维且是</w:t>
      </w:r>
      <w:proofErr w:type="gramEnd"/>
      <w:r w:rsidR="00635DBD" w:rsidRPr="00A60132">
        <w:rPr>
          <w:rStyle w:val="fontstyle01"/>
        </w:rPr>
        <w:t>一种原生的</w:t>
      </w:r>
      <w:proofErr w:type="gramStart"/>
      <w:r w:rsidR="00635DBD" w:rsidRPr="00A60132">
        <w:rPr>
          <w:rStyle w:val="fontstyle01"/>
        </w:rPr>
        <w:t>云服务</w:t>
      </w:r>
      <w:proofErr w:type="gramEnd"/>
      <w:r w:rsidR="00635DBD" w:rsidRPr="00A60132">
        <w:rPr>
          <w:rStyle w:val="fontstyle01"/>
        </w:rPr>
        <w:t>架构[10]。而</w:t>
      </w:r>
      <w:proofErr w:type="gramStart"/>
      <w:r w:rsidR="00635DBD" w:rsidRPr="00A60132">
        <w:rPr>
          <w:rStyle w:val="fontstyle01"/>
        </w:rPr>
        <w:t>微服务</w:t>
      </w:r>
      <w:proofErr w:type="gramEnd"/>
      <w:r w:rsidR="00635DBD" w:rsidRPr="00A60132">
        <w:rPr>
          <w:rStyle w:val="fontstyle01"/>
        </w:rPr>
        <w:t>技术往往与容器化技术结合使用，</w:t>
      </w:r>
      <w:r w:rsidR="00635DBD" w:rsidRPr="00A60132">
        <w:rPr>
          <w:rStyle w:val="fontstyle01"/>
          <w:rFonts w:hint="default"/>
        </w:rPr>
        <w:t>J Stubbs</w:t>
      </w:r>
      <w:r w:rsidR="00A60132">
        <w:rPr>
          <w:rStyle w:val="fontstyle01"/>
        </w:rPr>
        <w:t>等人</w:t>
      </w:r>
      <w:r w:rsidR="00635DBD" w:rsidRPr="00A60132">
        <w:rPr>
          <w:rStyle w:val="fontstyle01"/>
        </w:rPr>
        <w:t>提出了一种使用</w:t>
      </w:r>
      <w:proofErr w:type="spellStart"/>
      <w:r w:rsidR="00635DBD" w:rsidRPr="00A60132">
        <w:rPr>
          <w:rStyle w:val="fontstyle01"/>
        </w:rPr>
        <w:t>Docker</w:t>
      </w:r>
      <w:proofErr w:type="spellEnd"/>
      <w:r w:rsidR="00635DBD" w:rsidRPr="00A60132">
        <w:rPr>
          <w:rStyle w:val="fontstyle01"/>
        </w:rPr>
        <w:t>容器的分布式系统架构[</w:t>
      </w:r>
      <w:r w:rsidR="008E2F45" w:rsidRPr="00A60132">
        <w:rPr>
          <w:rStyle w:val="fontstyle01"/>
        </w:rPr>
        <w:t>11</w:t>
      </w:r>
      <w:r w:rsidR="00635DBD" w:rsidRPr="00A60132">
        <w:rPr>
          <w:rStyle w:val="fontstyle01"/>
        </w:rPr>
        <w:t>],</w:t>
      </w:r>
      <w:hyperlink r:id="rId8" w:history="1">
        <w:r w:rsidR="00635DBD" w:rsidRPr="00A60132">
          <w:rPr>
            <w:rStyle w:val="fontstyle01"/>
            <w:rFonts w:hint="default"/>
          </w:rPr>
          <w:t>M Amaral</w:t>
        </w:r>
      </w:hyperlink>
      <w:r w:rsidR="00635DBD" w:rsidRPr="00A60132">
        <w:rPr>
          <w:rStyle w:val="fontstyle01"/>
        </w:rPr>
        <w:t>评估了结合容器技术的</w:t>
      </w:r>
      <w:proofErr w:type="gramStart"/>
      <w:r w:rsidR="00635DBD" w:rsidRPr="00A60132">
        <w:rPr>
          <w:rStyle w:val="fontstyle01"/>
        </w:rPr>
        <w:t>微服务</w:t>
      </w:r>
      <w:proofErr w:type="gramEnd"/>
      <w:r w:rsidR="00635DBD" w:rsidRPr="00A60132">
        <w:rPr>
          <w:rStyle w:val="fontstyle01"/>
        </w:rPr>
        <w:t>架构的表现</w:t>
      </w:r>
      <w:r w:rsidR="00A60132">
        <w:rPr>
          <w:rStyle w:val="fontstyle01"/>
          <w:rFonts w:hint="default"/>
        </w:rPr>
        <w:t>，</w:t>
      </w:r>
      <w:r w:rsidR="00A60132">
        <w:rPr>
          <w:rStyle w:val="fontstyle01"/>
        </w:rPr>
        <w:t>认为</w:t>
      </w:r>
      <w:proofErr w:type="gramStart"/>
      <w:r w:rsidR="00A60132">
        <w:rPr>
          <w:rStyle w:val="fontstyle01"/>
        </w:rPr>
        <w:t>微服务</w:t>
      </w:r>
      <w:proofErr w:type="gramEnd"/>
      <w:r w:rsidR="00A60132">
        <w:rPr>
          <w:rStyle w:val="fontstyle01"/>
        </w:rPr>
        <w:t>结合容器技术能发挥其最大的性能优势</w:t>
      </w:r>
      <w:r w:rsidR="008E2F45" w:rsidRPr="00A60132">
        <w:rPr>
          <w:rStyle w:val="fontstyle01"/>
        </w:rPr>
        <w:t>[12]</w:t>
      </w:r>
      <w:r w:rsidR="00635DBD" w:rsidRPr="00A60132">
        <w:rPr>
          <w:rStyle w:val="fontstyle01"/>
        </w:rPr>
        <w:t>。</w:t>
      </w:r>
      <w:r w:rsidR="00263AE7">
        <w:rPr>
          <w:rStyle w:val="fontstyle01"/>
        </w:rPr>
        <w:t>容器化技术是一种虚拟服务器技术</w:t>
      </w:r>
      <w:r w:rsidR="00263AE7">
        <w:rPr>
          <w:rStyle w:val="fontstyle01"/>
          <w:rFonts w:hint="default"/>
        </w:rPr>
        <w:t>，</w:t>
      </w:r>
      <w:r w:rsidR="00263AE7">
        <w:rPr>
          <w:rStyle w:val="fontstyle01"/>
        </w:rPr>
        <w:t>其特点是轻量</w:t>
      </w:r>
      <w:r w:rsidR="00263AE7">
        <w:rPr>
          <w:rStyle w:val="fontstyle01"/>
          <w:rFonts w:hint="default"/>
        </w:rPr>
        <w:t>-</w:t>
      </w:r>
      <w:r w:rsidR="00263AE7">
        <w:rPr>
          <w:rStyle w:val="fontstyle01"/>
        </w:rPr>
        <w:t>仅拥有系统运行最基本的组件</w:t>
      </w:r>
      <w:r w:rsidR="00263AE7">
        <w:rPr>
          <w:rStyle w:val="fontstyle01"/>
          <w:rFonts w:hint="default"/>
        </w:rPr>
        <w:t>、</w:t>
      </w:r>
      <w:r w:rsidR="00263AE7">
        <w:rPr>
          <w:rStyle w:val="fontstyle01"/>
        </w:rPr>
        <w:t>安全</w:t>
      </w:r>
      <w:r w:rsidR="00263AE7">
        <w:rPr>
          <w:rStyle w:val="fontstyle01"/>
          <w:rFonts w:hint="default"/>
        </w:rPr>
        <w:t>-</w:t>
      </w:r>
      <w:r w:rsidR="00263AE7">
        <w:rPr>
          <w:rStyle w:val="fontstyle01"/>
        </w:rPr>
        <w:t>容器具有</w:t>
      </w:r>
      <w:proofErr w:type="gramStart"/>
      <w:r w:rsidR="00263AE7">
        <w:rPr>
          <w:rStyle w:val="fontstyle01"/>
        </w:rPr>
        <w:t>沙盒机制</w:t>
      </w:r>
      <w:proofErr w:type="gramEnd"/>
      <w:r w:rsidR="00263AE7">
        <w:rPr>
          <w:rStyle w:val="fontstyle01"/>
        </w:rPr>
        <w:t>等特点</w:t>
      </w:r>
      <w:r w:rsidR="00263AE7">
        <w:rPr>
          <w:rStyle w:val="fontstyle01"/>
          <w:rFonts w:hint="default"/>
        </w:rPr>
        <w:t>[</w:t>
      </w:r>
      <w:r w:rsidR="001C5ABC">
        <w:rPr>
          <w:rStyle w:val="fontstyle01"/>
          <w:rFonts w:hint="default"/>
        </w:rPr>
        <w:t>13</w:t>
      </w:r>
      <w:r w:rsidR="00263AE7">
        <w:rPr>
          <w:rStyle w:val="fontstyle01"/>
          <w:rFonts w:hint="default"/>
        </w:rPr>
        <w:t>],</w:t>
      </w:r>
      <w:r w:rsidR="00263AE7">
        <w:rPr>
          <w:rStyle w:val="fontstyle01"/>
        </w:rPr>
        <w:t>使用最广泛的容器是</w:t>
      </w:r>
      <w:proofErr w:type="spellStart"/>
      <w:r w:rsidR="00263AE7">
        <w:rPr>
          <w:rStyle w:val="fontstyle01"/>
          <w:rFonts w:hint="default"/>
        </w:rPr>
        <w:t>D</w:t>
      </w:r>
      <w:r w:rsidR="00263AE7">
        <w:rPr>
          <w:rStyle w:val="fontstyle01"/>
        </w:rPr>
        <w:t>ocker</w:t>
      </w:r>
      <w:proofErr w:type="spellEnd"/>
      <w:r w:rsidR="001C5ABC">
        <w:rPr>
          <w:rStyle w:val="fontstyle01"/>
          <w:rFonts w:hint="default"/>
        </w:rPr>
        <w:t>[14]</w:t>
      </w:r>
      <w:r w:rsidR="00263AE7">
        <w:rPr>
          <w:rStyle w:val="fontstyle01"/>
          <w:rFonts w:hint="default"/>
        </w:rPr>
        <w:t>。</w:t>
      </w:r>
      <w:proofErr w:type="spellStart"/>
      <w:r w:rsidR="001C5ABC">
        <w:rPr>
          <w:rStyle w:val="fontstyle01"/>
          <w:rFonts w:hint="default"/>
        </w:rPr>
        <w:t>Docker</w:t>
      </w:r>
      <w:proofErr w:type="spellEnd"/>
      <w:r w:rsidR="001C5ABC">
        <w:rPr>
          <w:rStyle w:val="fontstyle01"/>
        </w:rPr>
        <w:t>是</w:t>
      </w:r>
      <w:proofErr w:type="gramStart"/>
      <w:r w:rsidR="001C5ABC">
        <w:rPr>
          <w:rStyle w:val="fontstyle01"/>
        </w:rPr>
        <w:t>微服务</w:t>
      </w:r>
      <w:proofErr w:type="gramEnd"/>
      <w:r w:rsidR="001C5ABC">
        <w:rPr>
          <w:rStyle w:val="fontstyle01"/>
        </w:rPr>
        <w:t>中各个组件运行的基础环境</w:t>
      </w:r>
      <w:r w:rsidR="001C5ABC">
        <w:rPr>
          <w:rStyle w:val="fontstyle01"/>
          <w:rFonts w:hint="default"/>
        </w:rPr>
        <w:t>，</w:t>
      </w:r>
      <w:r w:rsidR="001C5ABC">
        <w:rPr>
          <w:rStyle w:val="fontstyle01"/>
        </w:rPr>
        <w:t>而</w:t>
      </w:r>
      <w:proofErr w:type="gramStart"/>
      <w:r w:rsidR="001C5ABC">
        <w:rPr>
          <w:rStyle w:val="fontstyle01"/>
        </w:rPr>
        <w:t>微服务</w:t>
      </w:r>
      <w:proofErr w:type="gramEnd"/>
      <w:r w:rsidR="001C5ABC">
        <w:rPr>
          <w:rStyle w:val="fontstyle01"/>
        </w:rPr>
        <w:t>中各个组件之间的调用需要考虑</w:t>
      </w:r>
      <w:proofErr w:type="gramStart"/>
      <w:r w:rsidR="001C5ABC">
        <w:rPr>
          <w:rStyle w:val="fontstyle01"/>
        </w:rPr>
        <w:t>云计算</w:t>
      </w:r>
      <w:proofErr w:type="gramEnd"/>
      <w:r w:rsidR="001C5ABC">
        <w:rPr>
          <w:rStyle w:val="fontstyle01"/>
        </w:rPr>
        <w:t>领域的负载均衡技术</w:t>
      </w:r>
      <w:r w:rsidR="001C5ABC">
        <w:rPr>
          <w:rStyle w:val="fontstyle01"/>
          <w:rFonts w:hint="default"/>
        </w:rPr>
        <w:t>[15]。</w:t>
      </w:r>
      <w:r w:rsidR="001C5ABC">
        <w:rPr>
          <w:rStyle w:val="fontstyle01"/>
        </w:rPr>
        <w:t>本文根据</w:t>
      </w:r>
      <w:proofErr w:type="spellStart"/>
      <w:r w:rsidR="001C5ABC">
        <w:rPr>
          <w:rStyle w:val="fontstyle01"/>
          <w:rFonts w:hint="default"/>
        </w:rPr>
        <w:t>Ethereum</w:t>
      </w:r>
      <w:proofErr w:type="spellEnd"/>
      <w:r w:rsidR="001C5ABC">
        <w:rPr>
          <w:rStyle w:val="fontstyle01"/>
        </w:rPr>
        <w:t>的</w:t>
      </w:r>
      <w:proofErr w:type="spellStart"/>
      <w:r w:rsidR="001C5ABC">
        <w:rPr>
          <w:rStyle w:val="fontstyle01"/>
          <w:rFonts w:hint="default"/>
        </w:rPr>
        <w:t>G</w:t>
      </w:r>
      <w:r w:rsidR="001C5ABC">
        <w:rPr>
          <w:rStyle w:val="fontstyle01"/>
        </w:rPr>
        <w:t>eth</w:t>
      </w:r>
      <w:proofErr w:type="spellEnd"/>
      <w:r w:rsidR="001C5ABC">
        <w:rPr>
          <w:rStyle w:val="fontstyle01"/>
        </w:rPr>
        <w:t>客户端在</w:t>
      </w:r>
      <w:proofErr w:type="spellStart"/>
      <w:r w:rsidR="001C5ABC">
        <w:rPr>
          <w:rStyle w:val="fontstyle01"/>
          <w:rFonts w:hint="default"/>
        </w:rPr>
        <w:t>Docker</w:t>
      </w:r>
      <w:proofErr w:type="spellEnd"/>
      <w:r w:rsidR="001C5ABC">
        <w:rPr>
          <w:rStyle w:val="fontstyle01"/>
        </w:rPr>
        <w:t>中运行的特点设计合理的负载均衡机制</w:t>
      </w:r>
      <w:r w:rsidR="001C5ABC">
        <w:rPr>
          <w:rStyle w:val="fontstyle01"/>
          <w:rFonts w:hint="default"/>
        </w:rPr>
        <w:t>，</w:t>
      </w:r>
      <w:r w:rsidR="001C5ABC">
        <w:rPr>
          <w:rStyle w:val="fontstyle01"/>
        </w:rPr>
        <w:t>使得系统的整体负载效果达到最大</w:t>
      </w:r>
      <w:r w:rsidR="001C5ABC">
        <w:rPr>
          <w:rStyle w:val="fontstyle01"/>
          <w:rFonts w:hint="default"/>
        </w:rPr>
        <w:t>。</w:t>
      </w:r>
    </w:p>
    <w:p w:rsidR="00E97750" w:rsidRDefault="00390EC2" w:rsidP="00746CF0">
      <w:pPr>
        <w:ind w:firstLine="420"/>
        <w:rPr>
          <w:rStyle w:val="fontstyle01"/>
          <w:rFonts w:ascii="Times New Roman" w:hAnsi="Times New Roman" w:cs="Times New Roman" w:hint="default"/>
        </w:rPr>
      </w:pPr>
      <w:r>
        <w:rPr>
          <w:rStyle w:val="fontstyle01"/>
          <w:rFonts w:ascii="Times New Roman" w:hAnsi="Times New Roman" w:cs="Times New Roman"/>
        </w:rPr>
        <w:t>负载均衡</w:t>
      </w:r>
      <w:r w:rsidR="00FA1061">
        <w:rPr>
          <w:rStyle w:val="fontstyle01"/>
          <w:rFonts w:ascii="Times New Roman" w:hAnsi="Times New Roman" w:cs="Times New Roman"/>
        </w:rPr>
        <w:t>发展历史悠久</w:t>
      </w:r>
      <w:r w:rsidR="00FA1061">
        <w:rPr>
          <w:rStyle w:val="fontstyle01"/>
          <w:rFonts w:ascii="Times New Roman" w:hAnsi="Times New Roman" w:cs="Times New Roman" w:hint="default"/>
        </w:rPr>
        <w:t>，</w:t>
      </w:r>
      <w:r w:rsidR="00FA1061">
        <w:rPr>
          <w:rStyle w:val="fontstyle01"/>
          <w:rFonts w:ascii="Times New Roman" w:hAnsi="Times New Roman" w:cs="Times New Roman"/>
        </w:rPr>
        <w:t>有</w:t>
      </w:r>
      <w:r w:rsidR="00FA1061">
        <w:rPr>
          <w:rStyle w:val="fontstyle01"/>
          <w:rFonts w:ascii="Times New Roman" w:hAnsi="Times New Roman" w:cs="Times New Roman" w:hint="default"/>
        </w:rPr>
        <w:t>非常多</w:t>
      </w:r>
      <w:r w:rsidR="00FA1061">
        <w:rPr>
          <w:rStyle w:val="fontstyle01"/>
          <w:rFonts w:ascii="Times New Roman" w:hAnsi="Times New Roman" w:cs="Times New Roman"/>
        </w:rPr>
        <w:t>经典的负载均衡算法如</w:t>
      </w:r>
      <w:r w:rsidR="00534457">
        <w:rPr>
          <w:rStyle w:val="fontstyle01"/>
          <w:rFonts w:ascii="Times New Roman" w:hAnsi="Times New Roman" w:cs="Times New Roman"/>
        </w:rPr>
        <w:t>加权</w:t>
      </w:r>
      <w:r w:rsidR="00FA1061">
        <w:rPr>
          <w:rStyle w:val="fontstyle01"/>
          <w:rFonts w:ascii="Times New Roman" w:hAnsi="Times New Roman" w:cs="Times New Roman" w:hint="default"/>
        </w:rPr>
        <w:t>、</w:t>
      </w:r>
      <w:r w:rsidR="00FA1061">
        <w:rPr>
          <w:rStyle w:val="fontstyle01"/>
          <w:rFonts w:ascii="Times New Roman" w:hAnsi="Times New Roman" w:cs="Times New Roman"/>
        </w:rPr>
        <w:t>轮询</w:t>
      </w:r>
      <w:r w:rsidR="00FA1061">
        <w:rPr>
          <w:rStyle w:val="fontstyle01"/>
          <w:rFonts w:ascii="Times New Roman" w:hAnsi="Times New Roman" w:cs="Times New Roman" w:hint="default"/>
        </w:rPr>
        <w:t>、</w:t>
      </w:r>
      <w:r w:rsidR="00FA1061">
        <w:rPr>
          <w:rStyle w:val="fontstyle01"/>
          <w:rFonts w:ascii="Times New Roman" w:hAnsi="Times New Roman" w:cs="Times New Roman"/>
        </w:rPr>
        <w:t>最少连接等</w:t>
      </w:r>
      <w:r w:rsidR="00FA1061">
        <w:rPr>
          <w:rStyle w:val="fontstyle01"/>
          <w:rFonts w:ascii="Times New Roman" w:hAnsi="Times New Roman" w:cs="Times New Roman" w:hint="default"/>
        </w:rPr>
        <w:t>[16]</w:t>
      </w:r>
      <w:r w:rsidR="00FA1061">
        <w:rPr>
          <w:rStyle w:val="fontstyle01"/>
          <w:rFonts w:ascii="Times New Roman" w:hAnsi="Times New Roman" w:cs="Times New Roman" w:hint="default"/>
        </w:rPr>
        <w:t>。</w:t>
      </w:r>
      <w:r w:rsidR="00FA1061">
        <w:rPr>
          <w:rStyle w:val="fontstyle01"/>
          <w:rFonts w:ascii="Times New Roman" w:hAnsi="Times New Roman" w:cs="Times New Roman"/>
        </w:rPr>
        <w:t>该类负载均衡最大的缺陷在于忽略了服务节点的特点以及当前状态</w:t>
      </w:r>
      <w:r w:rsidR="00FA1061">
        <w:rPr>
          <w:rStyle w:val="fontstyle01"/>
          <w:rFonts w:ascii="Times New Roman" w:hAnsi="Times New Roman" w:cs="Times New Roman" w:hint="default"/>
        </w:rPr>
        <w:t>。</w:t>
      </w:r>
      <w:r w:rsidR="00FA1061">
        <w:rPr>
          <w:rStyle w:val="fontstyle01"/>
          <w:rFonts w:ascii="Times New Roman" w:hAnsi="Times New Roman" w:cs="Times New Roman"/>
        </w:rPr>
        <w:t>采用了将任务流进行分组</w:t>
      </w:r>
      <w:r w:rsidR="00FA1061">
        <w:rPr>
          <w:rStyle w:val="fontstyle01"/>
          <w:rFonts w:ascii="Times New Roman" w:hAnsi="Times New Roman" w:cs="Times New Roman" w:hint="default"/>
        </w:rPr>
        <w:t>，</w:t>
      </w:r>
      <w:r w:rsidR="00FA1061">
        <w:rPr>
          <w:rStyle w:val="fontstyle01"/>
          <w:rFonts w:ascii="Times New Roman" w:hAnsi="Times New Roman" w:cs="Times New Roman"/>
        </w:rPr>
        <w:t>并且考虑</w:t>
      </w:r>
      <w:r w:rsidR="00FA1061">
        <w:rPr>
          <w:rStyle w:val="fontstyle01"/>
          <w:rFonts w:ascii="Times New Roman" w:hAnsi="Times New Roman" w:cs="Times New Roman" w:hint="default"/>
        </w:rPr>
        <w:t>对</w:t>
      </w:r>
      <w:r w:rsidR="00FA1061">
        <w:rPr>
          <w:rStyle w:val="fontstyle01"/>
          <w:rFonts w:ascii="Times New Roman" w:hAnsi="Times New Roman" w:cs="Times New Roman"/>
        </w:rPr>
        <w:t>其进行优先级划分的方式得到了较高的负载效率</w:t>
      </w:r>
      <w:r w:rsidR="005D6C9B">
        <w:rPr>
          <w:rStyle w:val="fontstyle01"/>
          <w:rFonts w:ascii="Times New Roman" w:hAnsi="Times New Roman" w:cs="Times New Roman" w:hint="default"/>
        </w:rPr>
        <w:t>[17]</w:t>
      </w:r>
      <w:r w:rsidR="00FA1061">
        <w:rPr>
          <w:rStyle w:val="fontstyle01"/>
          <w:rFonts w:ascii="Times New Roman" w:hAnsi="Times New Roman" w:cs="Times New Roman" w:hint="default"/>
        </w:rPr>
        <w:t>。</w:t>
      </w:r>
      <w:r w:rsidR="00FA1061">
        <w:rPr>
          <w:rStyle w:val="fontstyle01"/>
          <w:rFonts w:ascii="Times New Roman" w:hAnsi="Times New Roman" w:cs="Times New Roman"/>
        </w:rPr>
        <w:t>负载均衡的目标在于使得系统稳定且资源消耗</w:t>
      </w:r>
      <w:r w:rsidR="00FA1061">
        <w:rPr>
          <w:rStyle w:val="fontstyle01"/>
          <w:rFonts w:ascii="Times New Roman" w:hAnsi="Times New Roman" w:cs="Times New Roman" w:hint="default"/>
        </w:rPr>
        <w:t>最</w:t>
      </w:r>
      <w:r w:rsidR="00FA1061">
        <w:rPr>
          <w:rStyle w:val="fontstyle01"/>
          <w:rFonts w:ascii="Times New Roman" w:hAnsi="Times New Roman" w:cs="Times New Roman"/>
        </w:rPr>
        <w:t>少</w:t>
      </w:r>
      <w:proofErr w:type="gramStart"/>
      <w:r w:rsidR="00FA1061">
        <w:rPr>
          <w:rStyle w:val="fontstyle01"/>
          <w:rFonts w:ascii="Times New Roman" w:hAnsi="Times New Roman" w:cs="Times New Roman"/>
        </w:rPr>
        <w:t>得情况</w:t>
      </w:r>
      <w:proofErr w:type="gramEnd"/>
      <w:r w:rsidR="00FA1061">
        <w:rPr>
          <w:rStyle w:val="fontstyle01"/>
          <w:rFonts w:ascii="Times New Roman" w:hAnsi="Times New Roman" w:cs="Times New Roman"/>
        </w:rPr>
        <w:t>下得到最少</w:t>
      </w:r>
      <w:proofErr w:type="gramStart"/>
      <w:r w:rsidR="00FA1061">
        <w:rPr>
          <w:rStyle w:val="fontstyle01"/>
          <w:rFonts w:ascii="Times New Roman" w:hAnsi="Times New Roman" w:cs="Times New Roman"/>
        </w:rPr>
        <w:t>得任务</w:t>
      </w:r>
      <w:proofErr w:type="gramEnd"/>
      <w:r w:rsidR="00FA1061">
        <w:rPr>
          <w:rStyle w:val="fontstyle01"/>
          <w:rFonts w:ascii="Times New Roman" w:hAnsi="Times New Roman" w:cs="Times New Roman"/>
        </w:rPr>
        <w:t>完成时间</w:t>
      </w:r>
      <w:r w:rsidR="00BD6A97">
        <w:rPr>
          <w:rStyle w:val="fontstyle01"/>
          <w:rFonts w:ascii="Times New Roman" w:hAnsi="Times New Roman" w:cs="Times New Roman" w:hint="default"/>
        </w:rPr>
        <w:t>[</w:t>
      </w:r>
      <w:r w:rsidR="005D6C9B">
        <w:rPr>
          <w:rStyle w:val="fontstyle01"/>
          <w:rFonts w:ascii="Times New Roman" w:hAnsi="Times New Roman" w:cs="Times New Roman" w:hint="default"/>
        </w:rPr>
        <w:t>18</w:t>
      </w:r>
      <w:r w:rsidR="00BD6A97">
        <w:rPr>
          <w:rStyle w:val="fontstyle01"/>
          <w:rFonts w:ascii="Times New Roman" w:hAnsi="Times New Roman" w:cs="Times New Roman" w:hint="default"/>
        </w:rPr>
        <w:t>]</w:t>
      </w:r>
      <w:r w:rsidR="00FA1061">
        <w:rPr>
          <w:rStyle w:val="fontstyle01"/>
          <w:rFonts w:ascii="Times New Roman" w:hAnsi="Times New Roman" w:cs="Times New Roman" w:hint="default"/>
        </w:rPr>
        <w:t>。</w:t>
      </w:r>
      <w:r w:rsidR="00FA1061">
        <w:rPr>
          <w:rStyle w:val="fontstyle01"/>
          <w:rFonts w:ascii="Times New Roman" w:hAnsi="Times New Roman" w:cs="Times New Roman"/>
        </w:rPr>
        <w:t>等人提出的</w:t>
      </w:r>
      <w:proofErr w:type="gramStart"/>
      <w:r w:rsidR="00FA1061">
        <w:rPr>
          <w:rStyle w:val="fontstyle01"/>
          <w:rFonts w:ascii="Times New Roman" w:hAnsi="Times New Roman" w:cs="Times New Roman"/>
        </w:rPr>
        <w:t>相空分析</w:t>
      </w:r>
      <w:proofErr w:type="gramEnd"/>
      <w:r w:rsidR="00FA1061">
        <w:rPr>
          <w:rStyle w:val="fontstyle01"/>
          <w:rFonts w:ascii="Times New Roman" w:hAnsi="Times New Roman" w:cs="Times New Roman"/>
        </w:rPr>
        <w:t>方法首先建立以服务器参数为坐标轴的相位空间</w:t>
      </w:r>
      <w:r w:rsidR="00FA1061">
        <w:rPr>
          <w:rStyle w:val="fontstyle01"/>
          <w:rFonts w:ascii="Times New Roman" w:hAnsi="Times New Roman" w:cs="Times New Roman" w:hint="default"/>
        </w:rPr>
        <w:t>，</w:t>
      </w:r>
      <w:r w:rsidR="00FA1061">
        <w:rPr>
          <w:rStyle w:val="fontstyle01"/>
          <w:rFonts w:ascii="Times New Roman" w:hAnsi="Times New Roman" w:cs="Times New Roman"/>
        </w:rPr>
        <w:t>然后将服务节点的参数归一化投射到该相位空间中</w:t>
      </w:r>
      <w:r w:rsidR="00BD6A97">
        <w:rPr>
          <w:rStyle w:val="fontstyle01"/>
          <w:rFonts w:ascii="Times New Roman" w:hAnsi="Times New Roman" w:cs="Times New Roman" w:hint="default"/>
        </w:rPr>
        <w:t>[</w:t>
      </w:r>
      <w:r w:rsidR="005D6C9B">
        <w:rPr>
          <w:rStyle w:val="fontstyle01"/>
          <w:rFonts w:ascii="Times New Roman" w:hAnsi="Times New Roman" w:cs="Times New Roman" w:hint="default"/>
        </w:rPr>
        <w:t>19</w:t>
      </w:r>
      <w:r w:rsidR="00BD6A97">
        <w:rPr>
          <w:rStyle w:val="fontstyle01"/>
          <w:rFonts w:ascii="Times New Roman" w:hAnsi="Times New Roman" w:cs="Times New Roman" w:hint="default"/>
        </w:rPr>
        <w:t>]</w:t>
      </w:r>
      <w:r w:rsidR="00FA1061">
        <w:rPr>
          <w:rStyle w:val="fontstyle01"/>
          <w:rFonts w:ascii="Times New Roman" w:hAnsi="Times New Roman" w:cs="Times New Roman" w:hint="default"/>
        </w:rPr>
        <w:t>。</w:t>
      </w:r>
      <w:r w:rsidR="00FA1061">
        <w:rPr>
          <w:rStyle w:val="fontstyle01"/>
          <w:rFonts w:ascii="Times New Roman" w:hAnsi="Times New Roman" w:cs="Times New Roman"/>
        </w:rPr>
        <w:t>等人提出了基于相位空间的负载均衡方法</w:t>
      </w:r>
      <w:r w:rsidR="00FA1061">
        <w:rPr>
          <w:rStyle w:val="fontstyle01"/>
          <w:rFonts w:ascii="Times New Roman" w:hAnsi="Times New Roman" w:cs="Times New Roman" w:hint="default"/>
        </w:rPr>
        <w:t>，</w:t>
      </w:r>
      <w:r w:rsidR="00FA1061">
        <w:rPr>
          <w:rStyle w:val="fontstyle01"/>
          <w:rFonts w:ascii="Times New Roman" w:hAnsi="Times New Roman" w:cs="Times New Roman"/>
        </w:rPr>
        <w:t>充分考虑了节点的状态进行负载和调度</w:t>
      </w:r>
      <w:r w:rsidR="00BD6A97">
        <w:rPr>
          <w:rStyle w:val="fontstyle01"/>
          <w:rFonts w:ascii="Times New Roman" w:hAnsi="Times New Roman" w:cs="Times New Roman" w:hint="default"/>
        </w:rPr>
        <w:t>[</w:t>
      </w:r>
      <w:r w:rsidR="005D6C9B">
        <w:rPr>
          <w:rStyle w:val="fontstyle01"/>
          <w:rFonts w:ascii="Times New Roman" w:hAnsi="Times New Roman" w:cs="Times New Roman" w:hint="default"/>
        </w:rPr>
        <w:t>20</w:t>
      </w:r>
      <w:r w:rsidR="00BD6A97">
        <w:rPr>
          <w:rStyle w:val="fontstyle01"/>
          <w:rFonts w:ascii="Times New Roman" w:hAnsi="Times New Roman" w:cs="Times New Roman" w:hint="default"/>
        </w:rPr>
        <w:t>]</w:t>
      </w:r>
      <w:r w:rsidR="00FA1061">
        <w:rPr>
          <w:rStyle w:val="fontstyle01"/>
          <w:rFonts w:ascii="Times New Roman" w:hAnsi="Times New Roman" w:cs="Times New Roman" w:hint="default"/>
        </w:rPr>
        <w:t>。</w:t>
      </w:r>
    </w:p>
    <w:p w:rsidR="00F471AE" w:rsidRPr="00F471AE" w:rsidRDefault="001F13C7" w:rsidP="00746CF0">
      <w:pPr>
        <w:ind w:firstLine="420"/>
        <w:rPr>
          <w:rStyle w:val="fontstyle01"/>
          <w:rFonts w:hint="default"/>
        </w:rPr>
      </w:pPr>
      <w:r>
        <w:rPr>
          <w:rStyle w:val="fontstyle01"/>
        </w:rPr>
        <w:lastRenderedPageBreak/>
        <w:t>综上</w:t>
      </w:r>
      <w:r>
        <w:rPr>
          <w:rStyle w:val="fontstyle01"/>
          <w:rFonts w:hint="default"/>
        </w:rPr>
        <w:t>所</w:t>
      </w:r>
      <w:r>
        <w:rPr>
          <w:rStyle w:val="fontstyle01"/>
        </w:rPr>
        <w:t>知</w:t>
      </w:r>
      <w:r>
        <w:rPr>
          <w:rStyle w:val="fontstyle01"/>
          <w:rFonts w:hint="default"/>
        </w:rPr>
        <w:t>，</w:t>
      </w:r>
      <w:r>
        <w:rPr>
          <w:rStyle w:val="fontstyle01"/>
        </w:rPr>
        <w:t>区块链技术中</w:t>
      </w:r>
      <w:proofErr w:type="gramStart"/>
      <w:r>
        <w:rPr>
          <w:rStyle w:val="fontstyle01"/>
        </w:rPr>
        <w:t>以太坊可定制</w:t>
      </w:r>
      <w:proofErr w:type="gramEnd"/>
      <w:r>
        <w:rPr>
          <w:rStyle w:val="fontstyle01"/>
        </w:rPr>
        <w:t>智能合约</w:t>
      </w:r>
      <w:r>
        <w:rPr>
          <w:rStyle w:val="fontstyle01"/>
          <w:rFonts w:hint="default"/>
        </w:rPr>
        <w:t>，</w:t>
      </w:r>
      <w:r>
        <w:rPr>
          <w:rStyle w:val="fontstyle01"/>
        </w:rPr>
        <w:t>同时</w:t>
      </w:r>
      <w:proofErr w:type="gramStart"/>
      <w:r>
        <w:rPr>
          <w:rStyle w:val="fontstyle01"/>
        </w:rPr>
        <w:t>设置公链与</w:t>
      </w:r>
      <w:proofErr w:type="gramEnd"/>
      <w:r>
        <w:rPr>
          <w:rStyle w:val="fontstyle01"/>
        </w:rPr>
        <w:t>私链</w:t>
      </w:r>
      <w:r>
        <w:rPr>
          <w:rStyle w:val="fontstyle01"/>
          <w:rFonts w:hint="default"/>
        </w:rPr>
        <w:t>，</w:t>
      </w:r>
      <w:r>
        <w:rPr>
          <w:rStyle w:val="fontstyle01"/>
        </w:rPr>
        <w:t>适合基于其建立企业化应用</w:t>
      </w:r>
      <w:r>
        <w:rPr>
          <w:rStyle w:val="fontstyle01"/>
          <w:rFonts w:hint="default"/>
        </w:rPr>
        <w:t>。</w:t>
      </w:r>
      <w:r>
        <w:rPr>
          <w:rStyle w:val="fontstyle01"/>
        </w:rPr>
        <w:t>但同时</w:t>
      </w:r>
      <w:r>
        <w:rPr>
          <w:rStyle w:val="fontstyle01"/>
          <w:rFonts w:hint="default"/>
        </w:rPr>
        <w:t>，</w:t>
      </w:r>
      <w:r>
        <w:rPr>
          <w:rStyle w:val="fontstyle01"/>
        </w:rPr>
        <w:t>以太</w:t>
      </w:r>
      <w:proofErr w:type="gramStart"/>
      <w:r>
        <w:rPr>
          <w:rStyle w:val="fontstyle01"/>
        </w:rPr>
        <w:t>坊通过</w:t>
      </w:r>
      <w:proofErr w:type="gramEnd"/>
      <w:r>
        <w:rPr>
          <w:rStyle w:val="fontstyle01"/>
        </w:rPr>
        <w:t>官方客户端</w:t>
      </w:r>
      <w:proofErr w:type="spellStart"/>
      <w:r>
        <w:rPr>
          <w:rStyle w:val="fontstyle01"/>
          <w:rFonts w:hint="default"/>
        </w:rPr>
        <w:t>G</w:t>
      </w:r>
      <w:r>
        <w:rPr>
          <w:rStyle w:val="fontstyle01"/>
        </w:rPr>
        <w:t>eth</w:t>
      </w:r>
      <w:proofErr w:type="spellEnd"/>
      <w:r>
        <w:rPr>
          <w:rStyle w:val="fontstyle01"/>
        </w:rPr>
        <w:t>向外提供接口的方式导致其在构建应用过程中部署麻烦且</w:t>
      </w:r>
      <w:r>
        <w:rPr>
          <w:rStyle w:val="fontstyle01"/>
          <w:rFonts w:hint="default"/>
        </w:rPr>
        <w:t>不</w:t>
      </w:r>
      <w:r>
        <w:rPr>
          <w:rStyle w:val="fontstyle01"/>
        </w:rPr>
        <w:t>易扩展</w:t>
      </w:r>
      <w:r>
        <w:rPr>
          <w:rStyle w:val="fontstyle01"/>
          <w:rFonts w:hint="default"/>
        </w:rPr>
        <w:t>。</w:t>
      </w:r>
      <w:proofErr w:type="gramStart"/>
      <w:r>
        <w:rPr>
          <w:rStyle w:val="fontstyle01"/>
        </w:rPr>
        <w:t>微服务</w:t>
      </w:r>
      <w:proofErr w:type="gramEnd"/>
      <w:r>
        <w:rPr>
          <w:rStyle w:val="fontstyle01"/>
        </w:rPr>
        <w:t>是一种应用成功的高可用分布式架构</w:t>
      </w:r>
      <w:r>
        <w:rPr>
          <w:rStyle w:val="fontstyle01"/>
          <w:rFonts w:hint="default"/>
        </w:rPr>
        <w:t>，</w:t>
      </w:r>
      <w:r>
        <w:rPr>
          <w:rStyle w:val="fontstyle01"/>
        </w:rPr>
        <w:t>结合私</w:t>
      </w:r>
      <w:proofErr w:type="gramStart"/>
      <w:r>
        <w:rPr>
          <w:rStyle w:val="fontstyle01"/>
        </w:rPr>
        <w:t>募股权</w:t>
      </w:r>
      <w:proofErr w:type="gramEnd"/>
      <w:r>
        <w:rPr>
          <w:rStyle w:val="fontstyle01"/>
        </w:rPr>
        <w:t>相关业务特点定制特定的</w:t>
      </w:r>
      <w:proofErr w:type="gramStart"/>
      <w:r>
        <w:rPr>
          <w:rStyle w:val="fontstyle01"/>
        </w:rPr>
        <w:t>以太坊微服务系统</w:t>
      </w:r>
      <w:proofErr w:type="gramEnd"/>
      <w:r>
        <w:rPr>
          <w:rStyle w:val="fontstyle01"/>
          <w:rFonts w:hint="default"/>
        </w:rPr>
        <w:t>。</w:t>
      </w:r>
      <w:r w:rsidR="00A142A2">
        <w:rPr>
          <w:rStyle w:val="fontstyle01"/>
        </w:rPr>
        <w:t>该服务服务系统中对服务节点的调用采用负载均衡算法</w:t>
      </w:r>
      <w:r w:rsidR="00A142A2">
        <w:rPr>
          <w:rStyle w:val="fontstyle01"/>
          <w:rFonts w:hint="default"/>
        </w:rPr>
        <w:t>，</w:t>
      </w:r>
      <w:r w:rsidR="00A142A2">
        <w:rPr>
          <w:rStyle w:val="fontstyle01"/>
        </w:rPr>
        <w:t>使服务系统的负载效率达到最高</w:t>
      </w:r>
      <w:r w:rsidR="00A142A2">
        <w:rPr>
          <w:rStyle w:val="fontstyle01"/>
          <w:rFonts w:hint="default"/>
        </w:rPr>
        <w:t>。</w:t>
      </w:r>
      <w:r w:rsidR="00A142A2">
        <w:rPr>
          <w:rStyle w:val="fontstyle01"/>
        </w:rPr>
        <w:t>目前</w:t>
      </w:r>
      <w:r w:rsidR="00A142A2">
        <w:rPr>
          <w:rStyle w:val="fontstyle01"/>
          <w:rFonts w:hint="default"/>
        </w:rPr>
        <w:t>，</w:t>
      </w:r>
      <w:r w:rsidR="00A142A2">
        <w:rPr>
          <w:rStyle w:val="fontstyle01"/>
        </w:rPr>
        <w:t>对于</w:t>
      </w:r>
      <w:proofErr w:type="gramStart"/>
      <w:r w:rsidR="00A142A2">
        <w:rPr>
          <w:rStyle w:val="fontstyle01"/>
        </w:rPr>
        <w:t>云计算</w:t>
      </w:r>
      <w:proofErr w:type="gramEnd"/>
      <w:r w:rsidR="00A142A2">
        <w:rPr>
          <w:rStyle w:val="fontstyle01"/>
        </w:rPr>
        <w:t>领域的负载均衡算法</w:t>
      </w:r>
      <w:r w:rsidR="00A142A2">
        <w:rPr>
          <w:rStyle w:val="fontstyle01"/>
          <w:rFonts w:hint="default"/>
        </w:rPr>
        <w:t>，</w:t>
      </w:r>
      <w:r w:rsidR="00A142A2">
        <w:rPr>
          <w:rStyle w:val="fontstyle01"/>
        </w:rPr>
        <w:t>文献</w:t>
      </w:r>
      <w:r w:rsidR="00A142A2">
        <w:rPr>
          <w:rStyle w:val="fontstyle01"/>
          <w:rFonts w:hint="default"/>
        </w:rPr>
        <w:t>[19]</w:t>
      </w:r>
      <w:r w:rsidR="00A142A2">
        <w:rPr>
          <w:rStyle w:val="fontstyle01"/>
        </w:rPr>
        <w:t>提出了节点相位空间法调度</w:t>
      </w:r>
      <w:r w:rsidR="00A142A2">
        <w:rPr>
          <w:rStyle w:val="fontstyle01"/>
          <w:rFonts w:hint="default"/>
        </w:rPr>
        <w:t>，</w:t>
      </w:r>
      <w:r w:rsidR="00A142A2">
        <w:rPr>
          <w:rStyle w:val="fontstyle01"/>
        </w:rPr>
        <w:t>该方法考虑服务节点的</w:t>
      </w:r>
      <w:r w:rsidR="00A142A2">
        <w:rPr>
          <w:rStyle w:val="fontstyle01"/>
          <w:rFonts w:hint="default"/>
        </w:rPr>
        <w:t>CPU</w:t>
      </w:r>
      <w:r w:rsidR="00A142A2">
        <w:rPr>
          <w:rStyle w:val="fontstyle01"/>
        </w:rPr>
        <w:t>占用率</w:t>
      </w:r>
      <w:r w:rsidR="00A142A2">
        <w:rPr>
          <w:rStyle w:val="fontstyle01"/>
          <w:rFonts w:hint="default"/>
        </w:rPr>
        <w:t>、</w:t>
      </w:r>
      <w:r w:rsidR="00A142A2">
        <w:rPr>
          <w:rStyle w:val="fontstyle01"/>
        </w:rPr>
        <w:t>内存占用率等因素进行负载</w:t>
      </w:r>
      <w:r w:rsidR="00A142A2">
        <w:rPr>
          <w:rStyle w:val="fontstyle01"/>
          <w:rFonts w:hint="default"/>
        </w:rPr>
        <w:t>，</w:t>
      </w:r>
      <w:r w:rsidR="00A142A2">
        <w:rPr>
          <w:rStyle w:val="fontstyle01"/>
        </w:rPr>
        <w:t>达到了非常好的调度效果</w:t>
      </w:r>
      <w:r w:rsidR="00A142A2">
        <w:rPr>
          <w:rStyle w:val="fontstyle01"/>
          <w:rFonts w:hint="default"/>
        </w:rPr>
        <w:t>，</w:t>
      </w:r>
      <w:r w:rsidR="00A142A2">
        <w:rPr>
          <w:rStyle w:val="fontstyle01"/>
        </w:rPr>
        <w:t>但是该方法未考虑服务节点的业务特性</w:t>
      </w:r>
      <w:r w:rsidR="00A142A2">
        <w:rPr>
          <w:rStyle w:val="fontstyle01"/>
          <w:rFonts w:hint="default"/>
        </w:rPr>
        <w:t>。</w:t>
      </w:r>
      <w:r w:rsidR="00A142A2">
        <w:rPr>
          <w:rStyle w:val="fontstyle01"/>
        </w:rPr>
        <w:t>本文将根据私</w:t>
      </w:r>
      <w:proofErr w:type="gramStart"/>
      <w:r w:rsidR="00A142A2">
        <w:rPr>
          <w:rStyle w:val="fontstyle01"/>
        </w:rPr>
        <w:t>募股权</w:t>
      </w:r>
      <w:proofErr w:type="gramEnd"/>
      <w:r w:rsidR="00A142A2">
        <w:rPr>
          <w:rStyle w:val="fontstyle01"/>
        </w:rPr>
        <w:t>相关业务进行对服务节点进行设计</w:t>
      </w:r>
      <w:r w:rsidR="00A142A2">
        <w:rPr>
          <w:rStyle w:val="fontstyle01"/>
          <w:rFonts w:hint="default"/>
        </w:rPr>
        <w:t>，</w:t>
      </w:r>
      <w:r w:rsidR="00A142A2">
        <w:rPr>
          <w:rStyle w:val="fontstyle01"/>
        </w:rPr>
        <w:t>并根据以太坊在</w:t>
      </w:r>
      <w:proofErr w:type="spellStart"/>
      <w:r w:rsidR="00A142A2">
        <w:rPr>
          <w:rStyle w:val="fontstyle01"/>
          <w:rFonts w:hint="default"/>
        </w:rPr>
        <w:t>D</w:t>
      </w:r>
      <w:r w:rsidR="00A142A2">
        <w:rPr>
          <w:rStyle w:val="fontstyle01"/>
        </w:rPr>
        <w:t>ocker</w:t>
      </w:r>
      <w:proofErr w:type="spellEnd"/>
      <w:r w:rsidR="00A142A2">
        <w:rPr>
          <w:rStyle w:val="fontstyle01"/>
        </w:rPr>
        <w:t>中的运行特定设计负反馈负载均衡算法并应用到上述</w:t>
      </w:r>
      <w:proofErr w:type="gramStart"/>
      <w:r w:rsidR="00A142A2">
        <w:rPr>
          <w:rStyle w:val="fontstyle01"/>
        </w:rPr>
        <w:t>以太坊微服务系统</w:t>
      </w:r>
      <w:proofErr w:type="gramEnd"/>
      <w:r w:rsidR="00A142A2">
        <w:rPr>
          <w:rStyle w:val="fontstyle01"/>
        </w:rPr>
        <w:t>中</w:t>
      </w:r>
      <w:r w:rsidR="00A142A2">
        <w:rPr>
          <w:rStyle w:val="fontstyle01"/>
          <w:rFonts w:hint="default"/>
        </w:rPr>
        <w:t>，</w:t>
      </w:r>
      <w:r w:rsidR="00A142A2">
        <w:rPr>
          <w:rStyle w:val="fontstyle01"/>
        </w:rPr>
        <w:t>最后将该服务系统应用</w:t>
      </w:r>
      <w:proofErr w:type="gramStart"/>
      <w:r w:rsidR="00A142A2">
        <w:rPr>
          <w:rStyle w:val="fontstyle01"/>
        </w:rPr>
        <w:t>到私募股权</w:t>
      </w:r>
      <w:proofErr w:type="gramEnd"/>
      <w:r w:rsidR="00A142A2">
        <w:rPr>
          <w:rStyle w:val="fontstyle01"/>
        </w:rPr>
        <w:t>业务场景中检验其可用性以及稳定性</w:t>
      </w:r>
      <w:r w:rsidR="00A142A2">
        <w:rPr>
          <w:rStyle w:val="fontstyle01"/>
          <w:rFonts w:hint="default"/>
        </w:rPr>
        <w:t>、扩展</w:t>
      </w:r>
      <w:r w:rsidR="00A142A2">
        <w:rPr>
          <w:rStyle w:val="fontstyle01"/>
        </w:rPr>
        <w:t>性和并发性等性能</w:t>
      </w:r>
      <w:r w:rsidR="00A142A2">
        <w:rPr>
          <w:rStyle w:val="fontstyle01"/>
          <w:rFonts w:hint="default"/>
        </w:rPr>
        <w:t>。</w:t>
      </w:r>
    </w:p>
    <w:p w:rsidR="009C1EC7" w:rsidRDefault="009C1EC7" w:rsidP="009C1EC7">
      <w:pPr>
        <w:rPr>
          <w:rFonts w:ascii="宋体" w:eastAsia="宋体" w:hAnsi="宋体" w:hint="eastAsia"/>
          <w:color w:val="000000"/>
          <w:sz w:val="24"/>
          <w:szCs w:val="24"/>
        </w:rPr>
      </w:pPr>
      <w:bookmarkStart w:id="0" w:name="_GoBack"/>
      <w:bookmarkEnd w:id="0"/>
    </w:p>
    <w:p w:rsidR="009C1EC7" w:rsidRDefault="009C1EC7" w:rsidP="009C1EC7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 w:rsidRPr="004200FF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[1</w:t>
      </w:r>
      <w:proofErr w:type="gramStart"/>
      <w:r w:rsidRPr="004200FF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]</w:t>
      </w:r>
      <w:r w:rsidR="004200FF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 w:rsidRPr="004200FF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Cao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C, Yan J, Li M X. How to Understand the Role of Trusted Third Party in the Process of Establishing Trust for E-Commerce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?[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J]. 2019.</w:t>
      </w:r>
    </w:p>
    <w:p w:rsidR="009C1EC7" w:rsidRDefault="004200FF" w:rsidP="009C1EC7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hint="eastAsia"/>
        </w:rPr>
        <w:t xml:space="preserve">[2]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Sherman A T,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Javani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F, Zhang H, et al. On the origins and variations of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blockchain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technologies[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J]. IEEE Security &amp; Privacy, 2019, 17(1): 72-77.</w:t>
      </w:r>
    </w:p>
    <w:p w:rsidR="004200FF" w:rsidRDefault="004200FF" w:rsidP="009C1EC7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[3] </w:t>
      </w:r>
      <w:r w:rsidR="00F471AE">
        <w:rPr>
          <w:rFonts w:ascii="Arial" w:hAnsi="Arial" w:cs="Arial"/>
          <w:color w:val="222222"/>
          <w:sz w:val="20"/>
          <w:szCs w:val="20"/>
          <w:shd w:val="clear" w:color="auto" w:fill="FFFFFF"/>
        </w:rPr>
        <w:t>魏生</w:t>
      </w:r>
      <w:r w:rsidR="00F471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F471AE">
        <w:rPr>
          <w:rFonts w:ascii="Arial" w:hAnsi="Arial" w:cs="Arial"/>
          <w:color w:val="222222"/>
          <w:sz w:val="20"/>
          <w:szCs w:val="20"/>
          <w:shd w:val="clear" w:color="auto" w:fill="FFFFFF"/>
        </w:rPr>
        <w:t>戴科冕</w:t>
      </w:r>
      <w:r w:rsidR="00F471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="00F471AE">
        <w:rPr>
          <w:rFonts w:ascii="Arial" w:hAnsi="Arial" w:cs="Arial"/>
          <w:color w:val="222222"/>
          <w:sz w:val="20"/>
          <w:szCs w:val="20"/>
          <w:shd w:val="clear" w:color="auto" w:fill="FFFFFF"/>
        </w:rPr>
        <w:t>基于区块链技术的私</w:t>
      </w:r>
      <w:proofErr w:type="gramStart"/>
      <w:r w:rsidR="00F471AE">
        <w:rPr>
          <w:rFonts w:ascii="Arial" w:hAnsi="Arial" w:cs="Arial"/>
          <w:color w:val="222222"/>
          <w:sz w:val="20"/>
          <w:szCs w:val="20"/>
          <w:shd w:val="clear" w:color="auto" w:fill="FFFFFF"/>
        </w:rPr>
        <w:t>募股权众筹</w:t>
      </w:r>
      <w:proofErr w:type="gramEnd"/>
      <w:r w:rsidR="00F471AE">
        <w:rPr>
          <w:rFonts w:ascii="Arial" w:hAnsi="Arial" w:cs="Arial"/>
          <w:color w:val="222222"/>
          <w:sz w:val="20"/>
          <w:szCs w:val="20"/>
          <w:shd w:val="clear" w:color="auto" w:fill="FFFFFF"/>
        </w:rPr>
        <w:t>平台变革及展望</w:t>
      </w:r>
      <w:r w:rsidR="00F471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[J]. </w:t>
      </w:r>
      <w:r w:rsidR="00F471AE">
        <w:rPr>
          <w:rFonts w:ascii="Arial" w:hAnsi="Arial" w:cs="Arial"/>
          <w:color w:val="222222"/>
          <w:sz w:val="20"/>
          <w:szCs w:val="20"/>
          <w:shd w:val="clear" w:color="auto" w:fill="FFFFFF"/>
        </w:rPr>
        <w:t>广东工业大学学报</w:t>
      </w:r>
      <w:r w:rsidR="00F471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2019, 36(02): </w:t>
      </w:r>
      <w:proofErr w:type="gramStart"/>
      <w:r w:rsidR="00F471AE">
        <w:rPr>
          <w:rFonts w:ascii="Arial" w:hAnsi="Arial" w:cs="Arial"/>
          <w:color w:val="222222"/>
          <w:sz w:val="20"/>
          <w:szCs w:val="20"/>
          <w:shd w:val="clear" w:color="auto" w:fill="FFFFFF"/>
        </w:rPr>
        <w:t>37-46.</w:t>
      </w:r>
      <w:proofErr w:type="gramEnd"/>
    </w:p>
    <w:p w:rsidR="00F471AE" w:rsidRDefault="00F471AE" w:rsidP="009C1EC7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[4]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安立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区块链在私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募股权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交易领域的应用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上海金融学院学报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2017 (2017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年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02):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47-51.</w:t>
      </w:r>
      <w:proofErr w:type="gramEnd"/>
    </w:p>
    <w:p w:rsidR="00E33FCF" w:rsidRDefault="00E33FCF" w:rsidP="009C1EC7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[5]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邵奇峰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金澈清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张召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等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区块链技术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架构及进展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计算机学报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2018, 41(5):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969-988.</w:t>
      </w:r>
      <w:proofErr w:type="gramEnd"/>
    </w:p>
    <w:p w:rsidR="00F06064" w:rsidRDefault="00F06064" w:rsidP="009C1EC7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[6] </w:t>
      </w:r>
      <w:proofErr w:type="spellStart"/>
      <w:r w:rsidRPr="00F06064">
        <w:rPr>
          <w:rFonts w:ascii="Arial" w:hAnsi="Arial" w:cs="Arial"/>
          <w:color w:val="222222"/>
          <w:sz w:val="20"/>
          <w:szCs w:val="20"/>
          <w:shd w:val="clear" w:color="auto" w:fill="FFFFFF"/>
        </w:rPr>
        <w:t>Buterin</w:t>
      </w:r>
      <w:proofErr w:type="spellEnd"/>
      <w:r w:rsidRPr="00F0606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V. A next-generation smart contract and decentralized</w:t>
      </w:r>
      <w:r w:rsidRPr="00F06064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 w:rsidRPr="00F0606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application platform. </w:t>
      </w:r>
      <w:proofErr w:type="gramStart"/>
      <w:r w:rsidRPr="00F06064">
        <w:rPr>
          <w:rFonts w:ascii="Arial" w:hAnsi="Arial" w:cs="Arial"/>
          <w:color w:val="222222"/>
          <w:sz w:val="20"/>
          <w:szCs w:val="20"/>
          <w:shd w:val="clear" w:color="auto" w:fill="FFFFFF"/>
        </w:rPr>
        <w:t>White Paper, 2014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.</w:t>
      </w:r>
      <w:proofErr w:type="gramEnd"/>
    </w:p>
    <w:p w:rsidR="00F06064" w:rsidRDefault="009040DE" w:rsidP="009C1EC7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hint="eastAsia"/>
        </w:rPr>
        <w:t xml:space="preserve">[7]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Namiot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Sneps-Sneppe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M. On micro-services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architecture[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J]. International Journal of Open Information Technologies, 2014, 2(9): 24-27.</w:t>
      </w:r>
    </w:p>
    <w:p w:rsidR="009B6FFC" w:rsidRDefault="00217C5F" w:rsidP="009C1EC7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hint="eastAsia"/>
        </w:rPr>
        <w:t xml:space="preserve">[8]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Dragoni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Giallorenzo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Lafuente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L, et al.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Microservices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yesterday, today, and tomorrow[M]//Present and ulterior software engineering. Springer, Cham, 2017: 195-216.</w:t>
      </w:r>
    </w:p>
    <w:p w:rsidR="008E2F45" w:rsidRDefault="008E2F45" w:rsidP="009C1EC7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[9]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Lawson J,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Wolthius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J. System and method for providing a micro-services communication platform: U.S. Patent 9,363,301[P].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2016-6-7.</w:t>
      </w:r>
      <w:proofErr w:type="gramEnd"/>
    </w:p>
    <w:p w:rsidR="008E2F45" w:rsidRDefault="008E2F45" w:rsidP="009C1EC7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[10]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Balalaie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Heydarnoori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Jamshidi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Microservices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architecture enables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devops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Migration to a cloud-native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architecture[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J].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Ieee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Software, 2016, 33(3): 42-52.</w:t>
      </w:r>
    </w:p>
    <w:p w:rsidR="008E2F45" w:rsidRDefault="008E2F45" w:rsidP="009C1EC7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[11]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Stubbs J, Moreira W, Dooley R. Distributed systems of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microservices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using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serfnode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[C]//2015 7th International Workshop on Science Gateways. IEEE, 2015: 34-39.</w:t>
      </w:r>
    </w:p>
    <w:p w:rsidR="008E2F45" w:rsidRDefault="008E2F45" w:rsidP="009C1EC7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[12]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Amaral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M, Polo J, Carrera D, et al. Performance evaluation of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microservices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architectures using containers[C]//2015 IEEE 14th International Symposium on Network Computing and Applications. IEEE, 2015: 27-34.</w:t>
      </w:r>
    </w:p>
    <w:p w:rsidR="001C5ABC" w:rsidRDefault="001C5ABC" w:rsidP="009C1EC7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[13]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Bui T. Analysis of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security[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J].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arXiv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preprint arXiv:1501.02967, 2015.</w:t>
      </w:r>
    </w:p>
    <w:p w:rsidR="001C5ABC" w:rsidRDefault="001C5ABC" w:rsidP="009C1EC7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[14]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Anderson C.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[software engineering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][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J]. IEEE Software, 2015, 32(3): 102-c3.</w:t>
      </w:r>
    </w:p>
    <w:p w:rsidR="001C5ABC" w:rsidRDefault="001C5ABC" w:rsidP="009C1EC7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[15] </w:t>
      </w:r>
      <w:proofErr w:type="spellStart"/>
      <w:r w:rsidR="00C52A51">
        <w:rPr>
          <w:rFonts w:ascii="Arial" w:hAnsi="Arial" w:cs="Arial"/>
          <w:color w:val="222222"/>
          <w:sz w:val="20"/>
          <w:szCs w:val="20"/>
          <w:shd w:val="clear" w:color="auto" w:fill="FFFFFF"/>
        </w:rPr>
        <w:t>Peng</w:t>
      </w:r>
      <w:proofErr w:type="spellEnd"/>
      <w:r w:rsidR="00C52A5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H, Han W, Yao J, et al. The Realization of Load Balancing Algorithm in Cloud Computing[C]//Proceedings of the 2nd International Conference on Computer Science and Application Engineering. ACM, 2018: 140.</w:t>
      </w:r>
    </w:p>
    <w:p w:rsidR="007E2A85" w:rsidRDefault="007E2A85" w:rsidP="009C1EC7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[16] </w:t>
      </w:r>
      <w:proofErr w:type="spellStart"/>
      <w:r w:rsidRPr="007E2A85">
        <w:rPr>
          <w:rFonts w:ascii="Arial" w:hAnsi="Arial" w:cs="Arial"/>
          <w:color w:val="222222"/>
          <w:sz w:val="20"/>
          <w:szCs w:val="20"/>
          <w:shd w:val="clear" w:color="auto" w:fill="FFFFFF"/>
        </w:rPr>
        <w:t>Revah</w:t>
      </w:r>
      <w:proofErr w:type="spellEnd"/>
      <w:r w:rsidRPr="007E2A8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Y, </w:t>
      </w:r>
      <w:proofErr w:type="spellStart"/>
      <w:r w:rsidRPr="007E2A85">
        <w:rPr>
          <w:rFonts w:ascii="Arial" w:hAnsi="Arial" w:cs="Arial"/>
          <w:color w:val="222222"/>
          <w:sz w:val="20"/>
          <w:szCs w:val="20"/>
          <w:shd w:val="clear" w:color="auto" w:fill="FFFFFF"/>
        </w:rPr>
        <w:t>Melman</w:t>
      </w:r>
      <w:proofErr w:type="spellEnd"/>
      <w:r w:rsidRPr="007E2A8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D, Mizrahi T, et al. Method and apparatus for load balancing in network switches: U.S. Patent 9,876,719[P]. </w:t>
      </w:r>
      <w:proofErr w:type="gramStart"/>
      <w:r w:rsidRPr="007E2A85">
        <w:rPr>
          <w:rFonts w:ascii="Arial" w:hAnsi="Arial" w:cs="Arial"/>
          <w:color w:val="222222"/>
          <w:sz w:val="20"/>
          <w:szCs w:val="20"/>
          <w:shd w:val="clear" w:color="auto" w:fill="FFFFFF"/>
        </w:rPr>
        <w:t>2018-1-23.</w:t>
      </w:r>
      <w:proofErr w:type="gramEnd"/>
    </w:p>
    <w:p w:rsidR="007E2A85" w:rsidRPr="007E2A85" w:rsidRDefault="007E2A85" w:rsidP="007E2A85">
      <w:pPr>
        <w:pStyle w:val="a"/>
        <w:numPr>
          <w:ilvl w:val="0"/>
          <w:numId w:val="0"/>
        </w:numPr>
        <w:rPr>
          <w:rFonts w:ascii="Arial" w:eastAsiaTheme="minorEastAsia" w:hAnsi="Arial" w:cs="Arial" w:hint="eastAsia"/>
          <w:color w:val="222222"/>
          <w:kern w:val="2"/>
          <w:sz w:val="20"/>
          <w:szCs w:val="20"/>
          <w:shd w:val="clear" w:color="auto" w:fill="FFFFFF"/>
        </w:rPr>
      </w:pPr>
      <w:r>
        <w:rPr>
          <w:rFonts w:ascii="Arial" w:eastAsiaTheme="minorEastAsia" w:hAnsi="Arial" w:cs="Arial" w:hint="eastAsia"/>
          <w:color w:val="222222"/>
          <w:kern w:val="2"/>
          <w:sz w:val="20"/>
          <w:szCs w:val="20"/>
          <w:shd w:val="clear" w:color="auto" w:fill="FFFFFF"/>
        </w:rPr>
        <w:lastRenderedPageBreak/>
        <w:t xml:space="preserve">[17] </w:t>
      </w:r>
      <w:r w:rsidRPr="007E2A85">
        <w:rPr>
          <w:rFonts w:ascii="Arial" w:eastAsiaTheme="minorEastAsia" w:hAnsi="Arial" w:cs="Arial"/>
          <w:color w:val="222222"/>
          <w:kern w:val="2"/>
          <w:sz w:val="20"/>
          <w:szCs w:val="20"/>
          <w:shd w:val="clear" w:color="auto" w:fill="FFFFFF"/>
        </w:rPr>
        <w:t xml:space="preserve">Sharma M, </w:t>
      </w:r>
      <w:proofErr w:type="spellStart"/>
      <w:r w:rsidRPr="007E2A85">
        <w:rPr>
          <w:rFonts w:ascii="Arial" w:eastAsiaTheme="minorEastAsia" w:hAnsi="Arial" w:cs="Arial"/>
          <w:color w:val="222222"/>
          <w:kern w:val="2"/>
          <w:sz w:val="20"/>
          <w:szCs w:val="20"/>
          <w:shd w:val="clear" w:color="auto" w:fill="FFFFFF"/>
        </w:rPr>
        <w:t>Kini</w:t>
      </w:r>
      <w:proofErr w:type="spellEnd"/>
      <w:r w:rsidRPr="007E2A85">
        <w:rPr>
          <w:rFonts w:ascii="Arial" w:eastAsiaTheme="minorEastAsia" w:hAnsi="Arial" w:cs="Arial"/>
          <w:color w:val="222222"/>
          <w:kern w:val="2"/>
          <w:sz w:val="20"/>
          <w:szCs w:val="20"/>
          <w:shd w:val="clear" w:color="auto" w:fill="FFFFFF"/>
        </w:rPr>
        <w:t xml:space="preserve"> S, </w:t>
      </w:r>
      <w:proofErr w:type="spellStart"/>
      <w:r w:rsidRPr="007E2A85">
        <w:rPr>
          <w:rFonts w:ascii="Arial" w:eastAsiaTheme="minorEastAsia" w:hAnsi="Arial" w:cs="Arial"/>
          <w:color w:val="222222"/>
          <w:kern w:val="2"/>
          <w:sz w:val="20"/>
          <w:szCs w:val="20"/>
          <w:shd w:val="clear" w:color="auto" w:fill="FFFFFF"/>
        </w:rPr>
        <w:t>Tuli</w:t>
      </w:r>
      <w:proofErr w:type="spellEnd"/>
      <w:r w:rsidRPr="007E2A85">
        <w:rPr>
          <w:rFonts w:ascii="Arial" w:eastAsiaTheme="minorEastAsia" w:hAnsi="Arial" w:cs="Arial"/>
          <w:color w:val="222222"/>
          <w:kern w:val="2"/>
          <w:sz w:val="20"/>
          <w:szCs w:val="20"/>
          <w:shd w:val="clear" w:color="auto" w:fill="FFFFFF"/>
        </w:rPr>
        <w:t xml:space="preserve"> S A, et al. Adaptive load balancing for single active redundancy using EVPN designated forwarder election: U.S. Patent Application 10/050,809[P]. </w:t>
      </w:r>
      <w:proofErr w:type="gramStart"/>
      <w:r w:rsidRPr="007E2A85">
        <w:rPr>
          <w:rFonts w:ascii="Arial" w:eastAsiaTheme="minorEastAsia" w:hAnsi="Arial" w:cs="Arial"/>
          <w:color w:val="222222"/>
          <w:kern w:val="2"/>
          <w:sz w:val="20"/>
          <w:szCs w:val="20"/>
          <w:shd w:val="clear" w:color="auto" w:fill="FFFFFF"/>
        </w:rPr>
        <w:t>2018-8-14.</w:t>
      </w:r>
      <w:proofErr w:type="gramEnd"/>
    </w:p>
    <w:p w:rsidR="007E2A85" w:rsidRPr="007E2A85" w:rsidRDefault="007E2A85" w:rsidP="007E2A85">
      <w:pPr>
        <w:pStyle w:val="a"/>
        <w:numPr>
          <w:ilvl w:val="0"/>
          <w:numId w:val="0"/>
        </w:numPr>
        <w:rPr>
          <w:rFonts w:ascii="Arial" w:eastAsiaTheme="minorEastAsia" w:hAnsi="Arial" w:cs="Arial"/>
          <w:color w:val="222222"/>
          <w:kern w:val="2"/>
          <w:sz w:val="20"/>
          <w:szCs w:val="20"/>
          <w:shd w:val="clear" w:color="auto" w:fill="FFFFFF"/>
        </w:rPr>
      </w:pPr>
      <w:r>
        <w:rPr>
          <w:rFonts w:ascii="Arial" w:eastAsiaTheme="minorEastAsia" w:hAnsi="Arial" w:cs="Arial" w:hint="eastAsia"/>
          <w:color w:val="222222"/>
          <w:kern w:val="2"/>
          <w:sz w:val="20"/>
          <w:szCs w:val="20"/>
          <w:shd w:val="clear" w:color="auto" w:fill="FFFFFF"/>
        </w:rPr>
        <w:t xml:space="preserve">[18] </w:t>
      </w:r>
      <w:proofErr w:type="spellStart"/>
      <w:r w:rsidRPr="007E2A85">
        <w:rPr>
          <w:rFonts w:ascii="Arial" w:eastAsiaTheme="minorEastAsia" w:hAnsi="Arial" w:cs="Arial"/>
          <w:color w:val="222222"/>
          <w:kern w:val="2"/>
          <w:sz w:val="20"/>
          <w:szCs w:val="20"/>
          <w:shd w:val="clear" w:color="auto" w:fill="FFFFFF"/>
        </w:rPr>
        <w:t>Arumugam</w:t>
      </w:r>
      <w:proofErr w:type="spellEnd"/>
      <w:r w:rsidRPr="007E2A85">
        <w:rPr>
          <w:rFonts w:ascii="Arial" w:eastAsiaTheme="minorEastAsia" w:hAnsi="Arial" w:cs="Arial"/>
          <w:color w:val="222222"/>
          <w:kern w:val="2"/>
          <w:sz w:val="20"/>
          <w:szCs w:val="20"/>
          <w:shd w:val="clear" w:color="auto" w:fill="FFFFFF"/>
        </w:rPr>
        <w:t xml:space="preserve"> M, </w:t>
      </w:r>
      <w:proofErr w:type="spellStart"/>
      <w:r w:rsidRPr="007E2A85">
        <w:rPr>
          <w:rFonts w:ascii="Arial" w:eastAsiaTheme="minorEastAsia" w:hAnsi="Arial" w:cs="Arial"/>
          <w:color w:val="222222"/>
          <w:kern w:val="2"/>
          <w:sz w:val="20"/>
          <w:szCs w:val="20"/>
          <w:shd w:val="clear" w:color="auto" w:fill="FFFFFF"/>
        </w:rPr>
        <w:t>Verzunov</w:t>
      </w:r>
      <w:proofErr w:type="spellEnd"/>
      <w:r w:rsidRPr="007E2A85">
        <w:rPr>
          <w:rFonts w:ascii="Arial" w:eastAsiaTheme="minorEastAsia" w:hAnsi="Arial" w:cs="Arial"/>
          <w:color w:val="222222"/>
          <w:kern w:val="2"/>
          <w:sz w:val="20"/>
          <w:szCs w:val="20"/>
          <w:shd w:val="clear" w:color="auto" w:fill="FFFFFF"/>
        </w:rPr>
        <w:t xml:space="preserve"> S, </w:t>
      </w:r>
      <w:proofErr w:type="spellStart"/>
      <w:r w:rsidRPr="007E2A85">
        <w:rPr>
          <w:rFonts w:ascii="Arial" w:eastAsiaTheme="minorEastAsia" w:hAnsi="Arial" w:cs="Arial"/>
          <w:color w:val="222222"/>
          <w:kern w:val="2"/>
          <w:sz w:val="20"/>
          <w:szCs w:val="20"/>
          <w:shd w:val="clear" w:color="auto" w:fill="FFFFFF"/>
        </w:rPr>
        <w:t>Kamath</w:t>
      </w:r>
      <w:proofErr w:type="spellEnd"/>
      <w:r w:rsidRPr="007E2A85">
        <w:rPr>
          <w:rFonts w:ascii="Arial" w:eastAsiaTheme="minorEastAsia" w:hAnsi="Arial" w:cs="Arial"/>
          <w:color w:val="222222"/>
          <w:kern w:val="2"/>
          <w:sz w:val="20"/>
          <w:szCs w:val="20"/>
          <w:shd w:val="clear" w:color="auto" w:fill="FFFFFF"/>
        </w:rPr>
        <w:t xml:space="preserve"> S, et al. Auto discovery and configuration of services in a load balancing appliance: U.S. Patent Application 10/101,981[P]. </w:t>
      </w:r>
      <w:proofErr w:type="gramStart"/>
      <w:r w:rsidRPr="007E2A85">
        <w:rPr>
          <w:rFonts w:ascii="Arial" w:eastAsiaTheme="minorEastAsia" w:hAnsi="Arial" w:cs="Arial"/>
          <w:color w:val="222222"/>
          <w:kern w:val="2"/>
          <w:sz w:val="20"/>
          <w:szCs w:val="20"/>
          <w:shd w:val="clear" w:color="auto" w:fill="FFFFFF"/>
        </w:rPr>
        <w:t>2018-10-16.</w:t>
      </w:r>
      <w:proofErr w:type="gramEnd"/>
    </w:p>
    <w:p w:rsidR="007E2A85" w:rsidRPr="007E2A85" w:rsidRDefault="007E2A85" w:rsidP="007E2A85">
      <w:pPr>
        <w:pStyle w:val="a"/>
        <w:numPr>
          <w:ilvl w:val="0"/>
          <w:numId w:val="0"/>
        </w:numPr>
        <w:rPr>
          <w:rFonts w:ascii="Arial" w:eastAsiaTheme="minorEastAsia" w:hAnsi="Arial" w:cs="Arial"/>
          <w:color w:val="222222"/>
          <w:kern w:val="2"/>
          <w:sz w:val="20"/>
          <w:szCs w:val="20"/>
          <w:shd w:val="clear" w:color="auto" w:fill="FFFFFF"/>
        </w:rPr>
      </w:pPr>
      <w:r>
        <w:rPr>
          <w:rFonts w:ascii="Arial" w:eastAsiaTheme="minorEastAsia" w:hAnsi="Arial" w:cs="Arial" w:hint="eastAsia"/>
          <w:color w:val="222222"/>
          <w:kern w:val="2"/>
          <w:sz w:val="20"/>
          <w:szCs w:val="20"/>
          <w:shd w:val="clear" w:color="auto" w:fill="FFFFFF"/>
        </w:rPr>
        <w:t xml:space="preserve">[19] </w:t>
      </w:r>
      <w:proofErr w:type="spellStart"/>
      <w:r w:rsidRPr="007E2A85">
        <w:rPr>
          <w:rFonts w:ascii="Arial" w:eastAsiaTheme="minorEastAsia" w:hAnsi="Arial" w:cs="Arial"/>
          <w:color w:val="222222"/>
          <w:kern w:val="2"/>
          <w:sz w:val="20"/>
          <w:szCs w:val="20"/>
          <w:shd w:val="clear" w:color="auto" w:fill="FFFFFF"/>
        </w:rPr>
        <w:t>Kansal</w:t>
      </w:r>
      <w:proofErr w:type="spellEnd"/>
      <w:r w:rsidRPr="007E2A85">
        <w:rPr>
          <w:rFonts w:ascii="Arial" w:eastAsiaTheme="minorEastAsia" w:hAnsi="Arial" w:cs="Arial"/>
          <w:color w:val="222222"/>
          <w:kern w:val="2"/>
          <w:sz w:val="20"/>
          <w:szCs w:val="20"/>
          <w:shd w:val="clear" w:color="auto" w:fill="FFFFFF"/>
        </w:rPr>
        <w:t xml:space="preserve"> N J, </w:t>
      </w:r>
      <w:proofErr w:type="spellStart"/>
      <w:r w:rsidRPr="007E2A85">
        <w:rPr>
          <w:rFonts w:ascii="Arial" w:eastAsiaTheme="minorEastAsia" w:hAnsi="Arial" w:cs="Arial"/>
          <w:color w:val="222222"/>
          <w:kern w:val="2"/>
          <w:sz w:val="20"/>
          <w:szCs w:val="20"/>
          <w:shd w:val="clear" w:color="auto" w:fill="FFFFFF"/>
        </w:rPr>
        <w:t>Chana</w:t>
      </w:r>
      <w:proofErr w:type="spellEnd"/>
      <w:r w:rsidRPr="007E2A85">
        <w:rPr>
          <w:rFonts w:ascii="Arial" w:eastAsiaTheme="minorEastAsia" w:hAnsi="Arial" w:cs="Arial"/>
          <w:color w:val="222222"/>
          <w:kern w:val="2"/>
          <w:sz w:val="20"/>
          <w:szCs w:val="20"/>
          <w:shd w:val="clear" w:color="auto" w:fill="FFFFFF"/>
        </w:rPr>
        <w:t xml:space="preserve"> I. An empirical evaluation of energy-aware load balancing technique for cloud data </w:t>
      </w:r>
      <w:proofErr w:type="gramStart"/>
      <w:r w:rsidRPr="007E2A85">
        <w:rPr>
          <w:rFonts w:ascii="Arial" w:eastAsiaTheme="minorEastAsia" w:hAnsi="Arial" w:cs="Arial"/>
          <w:color w:val="222222"/>
          <w:kern w:val="2"/>
          <w:sz w:val="20"/>
          <w:szCs w:val="20"/>
          <w:shd w:val="clear" w:color="auto" w:fill="FFFFFF"/>
        </w:rPr>
        <w:t>center[</w:t>
      </w:r>
      <w:proofErr w:type="gramEnd"/>
      <w:r w:rsidRPr="007E2A85">
        <w:rPr>
          <w:rFonts w:ascii="Arial" w:eastAsiaTheme="minorEastAsia" w:hAnsi="Arial" w:cs="Arial"/>
          <w:color w:val="222222"/>
          <w:kern w:val="2"/>
          <w:sz w:val="20"/>
          <w:szCs w:val="20"/>
          <w:shd w:val="clear" w:color="auto" w:fill="FFFFFF"/>
        </w:rPr>
        <w:t>J]. Cluster Computing, 2018, 21(2): 1311-1329.</w:t>
      </w:r>
    </w:p>
    <w:p w:rsidR="00BD6A97" w:rsidRPr="007E2A85" w:rsidRDefault="007E2A85" w:rsidP="007E2A8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E2A85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[20] </w:t>
      </w:r>
      <w:proofErr w:type="spellStart"/>
      <w:r w:rsidRPr="007E2A85">
        <w:rPr>
          <w:rFonts w:ascii="Arial" w:hAnsi="Arial" w:cs="Arial"/>
          <w:color w:val="222222"/>
          <w:sz w:val="20"/>
          <w:szCs w:val="20"/>
          <w:shd w:val="clear" w:color="auto" w:fill="FFFFFF"/>
        </w:rPr>
        <w:t>Soo</w:t>
      </w:r>
      <w:proofErr w:type="spellEnd"/>
      <w:r w:rsidRPr="007E2A8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 K, Ling T C, Maw A H, et al. Survey on load-balancing methods in 802.11 infrastructure mode wireless networks for improving quality of </w:t>
      </w:r>
      <w:proofErr w:type="gramStart"/>
      <w:r w:rsidRPr="007E2A85">
        <w:rPr>
          <w:rFonts w:ascii="Arial" w:hAnsi="Arial" w:cs="Arial"/>
          <w:color w:val="222222"/>
          <w:sz w:val="20"/>
          <w:szCs w:val="20"/>
          <w:shd w:val="clear" w:color="auto" w:fill="FFFFFF"/>
        </w:rPr>
        <w:t>service[</w:t>
      </w:r>
      <w:proofErr w:type="gramEnd"/>
      <w:r w:rsidRPr="007E2A85">
        <w:rPr>
          <w:rFonts w:ascii="Arial" w:hAnsi="Arial" w:cs="Arial"/>
          <w:color w:val="222222"/>
          <w:sz w:val="20"/>
          <w:szCs w:val="20"/>
          <w:shd w:val="clear" w:color="auto" w:fill="FFFFFF"/>
        </w:rPr>
        <w:t>J]. ACM Computing Surveys (CSUR), 2018, 51(2): 34.</w:t>
      </w:r>
    </w:p>
    <w:sectPr w:rsidR="00BD6A97" w:rsidRPr="007E2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451" w:rsidRDefault="00017451" w:rsidP="00746CF0">
      <w:r>
        <w:separator/>
      </w:r>
    </w:p>
  </w:endnote>
  <w:endnote w:type="continuationSeparator" w:id="0">
    <w:p w:rsidR="00017451" w:rsidRDefault="00017451" w:rsidP="00746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451" w:rsidRDefault="00017451" w:rsidP="00746CF0">
      <w:r>
        <w:separator/>
      </w:r>
    </w:p>
  </w:footnote>
  <w:footnote w:type="continuationSeparator" w:id="0">
    <w:p w:rsidR="00017451" w:rsidRDefault="00017451" w:rsidP="00746C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E1506"/>
    <w:multiLevelType w:val="singleLevel"/>
    <w:tmpl w:val="42AACBC2"/>
    <w:lvl w:ilvl="0">
      <w:start w:val="1"/>
      <w:numFmt w:val="decimal"/>
      <w:pStyle w:val="a"/>
      <w:lvlText w:val="[%1]"/>
      <w:lvlJc w:val="right"/>
      <w:pPr>
        <w:tabs>
          <w:tab w:val="num" w:pos="397"/>
        </w:tabs>
        <w:ind w:left="397" w:hanging="11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055"/>
    <w:rsid w:val="00017451"/>
    <w:rsid w:val="00091B8A"/>
    <w:rsid w:val="000C05D7"/>
    <w:rsid w:val="000C1DA3"/>
    <w:rsid w:val="000E0CE7"/>
    <w:rsid w:val="000F7A83"/>
    <w:rsid w:val="00165425"/>
    <w:rsid w:val="001A784E"/>
    <w:rsid w:val="001C5ABC"/>
    <w:rsid w:val="001F13C7"/>
    <w:rsid w:val="001F3744"/>
    <w:rsid w:val="00217C5F"/>
    <w:rsid w:val="00263AE7"/>
    <w:rsid w:val="002E6CF6"/>
    <w:rsid w:val="00390EC2"/>
    <w:rsid w:val="003A0A7A"/>
    <w:rsid w:val="003E47B2"/>
    <w:rsid w:val="004200FF"/>
    <w:rsid w:val="00425B1A"/>
    <w:rsid w:val="004F27B9"/>
    <w:rsid w:val="00504E4C"/>
    <w:rsid w:val="00534457"/>
    <w:rsid w:val="00567678"/>
    <w:rsid w:val="00572EA3"/>
    <w:rsid w:val="005D6C9B"/>
    <w:rsid w:val="005E7DEB"/>
    <w:rsid w:val="005F6C67"/>
    <w:rsid w:val="0061189B"/>
    <w:rsid w:val="00635DBD"/>
    <w:rsid w:val="00646B53"/>
    <w:rsid w:val="00714A1F"/>
    <w:rsid w:val="00714FA2"/>
    <w:rsid w:val="00746CF0"/>
    <w:rsid w:val="007853EC"/>
    <w:rsid w:val="00792F09"/>
    <w:rsid w:val="007C5263"/>
    <w:rsid w:val="007E2A85"/>
    <w:rsid w:val="008E2F45"/>
    <w:rsid w:val="009040DE"/>
    <w:rsid w:val="00922EB3"/>
    <w:rsid w:val="009311C0"/>
    <w:rsid w:val="00954AB1"/>
    <w:rsid w:val="009948C2"/>
    <w:rsid w:val="009B6FFC"/>
    <w:rsid w:val="009C1EC7"/>
    <w:rsid w:val="009D357D"/>
    <w:rsid w:val="00A142A2"/>
    <w:rsid w:val="00A321BB"/>
    <w:rsid w:val="00A60132"/>
    <w:rsid w:val="00A646AB"/>
    <w:rsid w:val="00B007EA"/>
    <w:rsid w:val="00B63EE8"/>
    <w:rsid w:val="00B82AC8"/>
    <w:rsid w:val="00BD6A97"/>
    <w:rsid w:val="00C16ED3"/>
    <w:rsid w:val="00C52A51"/>
    <w:rsid w:val="00C817F1"/>
    <w:rsid w:val="00CB3BA1"/>
    <w:rsid w:val="00D21289"/>
    <w:rsid w:val="00D468D5"/>
    <w:rsid w:val="00D64055"/>
    <w:rsid w:val="00D83526"/>
    <w:rsid w:val="00DC1EAF"/>
    <w:rsid w:val="00DD454E"/>
    <w:rsid w:val="00E0366D"/>
    <w:rsid w:val="00E0757C"/>
    <w:rsid w:val="00E148CF"/>
    <w:rsid w:val="00E33FCF"/>
    <w:rsid w:val="00E954C1"/>
    <w:rsid w:val="00E97750"/>
    <w:rsid w:val="00ED048A"/>
    <w:rsid w:val="00ED66D7"/>
    <w:rsid w:val="00F06064"/>
    <w:rsid w:val="00F471AE"/>
    <w:rsid w:val="00FA1061"/>
    <w:rsid w:val="00FD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746C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746CF0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746C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746CF0"/>
    <w:rPr>
      <w:sz w:val="18"/>
      <w:szCs w:val="18"/>
    </w:rPr>
  </w:style>
  <w:style w:type="character" w:customStyle="1" w:styleId="fontstyle01">
    <w:name w:val="fontstyle01"/>
    <w:basedOn w:val="a1"/>
    <w:rsid w:val="00746CF0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1"/>
    <w:rsid w:val="00746CF0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a6">
    <w:name w:val="Hyperlink"/>
    <w:basedOn w:val="a1"/>
    <w:uiPriority w:val="99"/>
    <w:unhideWhenUsed/>
    <w:rsid w:val="00425B1A"/>
    <w:rPr>
      <w:color w:val="0000FF" w:themeColor="hyperlink"/>
      <w:u w:val="single"/>
    </w:rPr>
  </w:style>
  <w:style w:type="character" w:styleId="a7">
    <w:name w:val="FollowedHyperlink"/>
    <w:basedOn w:val="a1"/>
    <w:uiPriority w:val="99"/>
    <w:semiHidden/>
    <w:unhideWhenUsed/>
    <w:rsid w:val="005F6C67"/>
    <w:rPr>
      <w:color w:val="800080" w:themeColor="followedHyperlink"/>
      <w:u w:val="single"/>
    </w:rPr>
  </w:style>
  <w:style w:type="paragraph" w:customStyle="1" w:styleId="a">
    <w:name w:val="文献编号"/>
    <w:basedOn w:val="a0"/>
    <w:rsid w:val="007E2A85"/>
    <w:pPr>
      <w:widowControl/>
      <w:numPr>
        <w:numId w:val="1"/>
      </w:numPr>
      <w:autoSpaceDE w:val="0"/>
      <w:autoSpaceDN w:val="0"/>
      <w:adjustRightInd w:val="0"/>
      <w:snapToGrid w:val="0"/>
      <w:spacing w:line="336" w:lineRule="auto"/>
      <w:textAlignment w:val="bottom"/>
    </w:pPr>
    <w:rPr>
      <w:rFonts w:ascii="Times New Roman" w:eastAsia="宋体" w:hAnsi="Times New Roman" w:cs="Times New Roman"/>
      <w:kern w:val="0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746C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746CF0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746C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746CF0"/>
    <w:rPr>
      <w:sz w:val="18"/>
      <w:szCs w:val="18"/>
    </w:rPr>
  </w:style>
  <w:style w:type="character" w:customStyle="1" w:styleId="fontstyle01">
    <w:name w:val="fontstyle01"/>
    <w:basedOn w:val="a1"/>
    <w:rsid w:val="00746CF0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1"/>
    <w:rsid w:val="00746CF0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a6">
    <w:name w:val="Hyperlink"/>
    <w:basedOn w:val="a1"/>
    <w:uiPriority w:val="99"/>
    <w:unhideWhenUsed/>
    <w:rsid w:val="00425B1A"/>
    <w:rPr>
      <w:color w:val="0000FF" w:themeColor="hyperlink"/>
      <w:u w:val="single"/>
    </w:rPr>
  </w:style>
  <w:style w:type="character" w:styleId="a7">
    <w:name w:val="FollowedHyperlink"/>
    <w:basedOn w:val="a1"/>
    <w:uiPriority w:val="99"/>
    <w:semiHidden/>
    <w:unhideWhenUsed/>
    <w:rsid w:val="005F6C67"/>
    <w:rPr>
      <w:color w:val="800080" w:themeColor="followedHyperlink"/>
      <w:u w:val="single"/>
    </w:rPr>
  </w:style>
  <w:style w:type="paragraph" w:customStyle="1" w:styleId="a">
    <w:name w:val="文献编号"/>
    <w:basedOn w:val="a0"/>
    <w:rsid w:val="007E2A85"/>
    <w:pPr>
      <w:widowControl/>
      <w:numPr>
        <w:numId w:val="1"/>
      </w:numPr>
      <w:autoSpaceDE w:val="0"/>
      <w:autoSpaceDN w:val="0"/>
      <w:adjustRightInd w:val="0"/>
      <w:snapToGrid w:val="0"/>
      <w:spacing w:line="336" w:lineRule="auto"/>
      <w:textAlignment w:val="bottom"/>
    </w:pPr>
    <w:rPr>
      <w:rFonts w:ascii="Times New Roman" w:eastAsia="宋体" w:hAnsi="Times New Roman" w:cs="Times New Roman"/>
      <w:kern w:val="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.hk/citations?user=BbRltjEAAAAJ&amp;hl=zh-CN&amp;oi=sr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3</Pages>
  <Words>755</Words>
  <Characters>4309</Characters>
  <Application>Microsoft Office Word</Application>
  <DocSecurity>0</DocSecurity>
  <Lines>35</Lines>
  <Paragraphs>10</Paragraphs>
  <ScaleCrop>false</ScaleCrop>
  <Company/>
  <LinksUpToDate>false</LinksUpToDate>
  <CharactersWithSpaces>5054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76</cp:revision>
  <dcterms:created xsi:type="dcterms:W3CDTF">2019-12-09T10:52:00Z</dcterms:created>
  <dcterms:modified xsi:type="dcterms:W3CDTF">2019-12-10T11:25:00Z</dcterms:modified>
</cp:coreProperties>
</file>