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A39" w:rsidRDefault="00F24965">
      <w:pPr>
        <w:rPr>
          <w:rStyle w:val="fontstyle01"/>
          <w:rFonts w:hint="default"/>
        </w:rPr>
      </w:pPr>
      <w:r w:rsidRPr="00F24965">
        <w:rPr>
          <w:rStyle w:val="fontstyle01"/>
          <w:rFonts w:hint="default"/>
        </w:rPr>
        <w:t>本</w:t>
      </w:r>
      <w:r w:rsidR="00C073C2">
        <w:rPr>
          <w:rStyle w:val="fontstyle01"/>
          <w:rFonts w:hint="default"/>
        </w:rPr>
        <w:t>文</w:t>
      </w:r>
      <w:r w:rsidRPr="00F24965">
        <w:rPr>
          <w:rStyle w:val="fontstyle01"/>
          <w:rFonts w:hint="default"/>
        </w:rPr>
        <w:t>主要工作是分析了构建私</w:t>
      </w:r>
      <w:proofErr w:type="gramStart"/>
      <w:r w:rsidRPr="00F24965">
        <w:rPr>
          <w:rStyle w:val="fontstyle01"/>
          <w:rFonts w:hint="default"/>
        </w:rPr>
        <w:t>募股权</w:t>
      </w:r>
      <w:proofErr w:type="gramEnd"/>
      <w:r w:rsidRPr="00F24965">
        <w:rPr>
          <w:rStyle w:val="fontstyle01"/>
          <w:rFonts w:hint="default"/>
        </w:rPr>
        <w:t>交易平台面临的困难，提出了以区块链技术为底层核心技术的解决方案，结合私</w:t>
      </w:r>
      <w:proofErr w:type="gramStart"/>
      <w:r w:rsidRPr="00F24965">
        <w:rPr>
          <w:rStyle w:val="fontstyle01"/>
          <w:rFonts w:hint="default"/>
        </w:rPr>
        <w:t>募股权</w:t>
      </w:r>
      <w:proofErr w:type="gramEnd"/>
      <w:r w:rsidRPr="00F24965">
        <w:rPr>
          <w:rStyle w:val="fontstyle01"/>
          <w:rFonts w:hint="default"/>
        </w:rPr>
        <w:t>领域的业务特点以及区块链技术的优点，实现了面向私</w:t>
      </w:r>
      <w:proofErr w:type="gramStart"/>
      <w:r w:rsidRPr="00F24965">
        <w:rPr>
          <w:rStyle w:val="fontstyle01"/>
          <w:rFonts w:hint="default"/>
        </w:rPr>
        <w:t>募股权</w:t>
      </w:r>
      <w:proofErr w:type="gramEnd"/>
      <w:r w:rsidRPr="00F24965">
        <w:rPr>
          <w:rStyle w:val="fontstyle01"/>
          <w:rFonts w:hint="default"/>
        </w:rPr>
        <w:t>的区块链服务系统。在设计和实现系统的过程中，本文充分考虑区块链技术的特点和局限性，通过优化系统架构，以及设计适合本系统的基于状态的反馈负载均衡策略，提高系统的可靠性、安全性和延展性，并通过性能对比实验对系统进行了评估和验证。</w:t>
      </w:r>
    </w:p>
    <w:p w:rsidR="005C31F9" w:rsidRDefault="006C2A39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结合私</w:t>
      </w:r>
      <w:proofErr w:type="gramStart"/>
      <w:r>
        <w:rPr>
          <w:rStyle w:val="fontstyle01"/>
          <w:rFonts w:hint="default"/>
        </w:rPr>
        <w:t>募股权</w:t>
      </w:r>
      <w:proofErr w:type="gramEnd"/>
      <w:r>
        <w:rPr>
          <w:rStyle w:val="fontstyle01"/>
          <w:rFonts w:hint="default"/>
        </w:rPr>
        <w:t>相关业务特点与区块链技术自身特性，本文基于</w:t>
      </w:r>
      <w:proofErr w:type="gramStart"/>
      <w:r>
        <w:rPr>
          <w:rStyle w:val="fontstyle01"/>
          <w:rFonts w:hint="default"/>
        </w:rPr>
        <w:t>微服务</w:t>
      </w:r>
      <w:proofErr w:type="gramEnd"/>
      <w:r>
        <w:rPr>
          <w:rStyle w:val="fontstyle01"/>
          <w:rFonts w:hint="default"/>
        </w:rPr>
        <w:t>思想对相关业务进行分类封装，并运行于容器中</w:t>
      </w:r>
      <w:r w:rsidR="005C31F9">
        <w:rPr>
          <w:rStyle w:val="fontstyle01"/>
          <w:rFonts w:hint="default"/>
        </w:rPr>
        <w:t>，同时设计高效的反馈负载均衡策略。最后本文实现了区块链服务系统，并通过实验验证了系统的可用性、可靠性等高性能。本文研究的主要工作有以下几点：</w:t>
      </w:r>
    </w:p>
    <w:p w:rsidR="0006463E" w:rsidRDefault="005C31F9">
      <w:pPr>
        <w:rPr>
          <w:rStyle w:val="fontstyle21"/>
          <w:rFonts w:hint="eastAsia"/>
        </w:rPr>
      </w:pPr>
      <w:r w:rsidRPr="005C31F9">
        <w:rPr>
          <w:rStyle w:val="fontstyle21"/>
        </w:rPr>
        <w:t>1</w:t>
      </w:r>
      <w:r w:rsidRPr="005C31F9">
        <w:rPr>
          <w:rStyle w:val="fontstyle21"/>
        </w:rPr>
        <w:t>、</w:t>
      </w:r>
      <w:r>
        <w:rPr>
          <w:rStyle w:val="fontstyle21"/>
          <w:rFonts w:hint="eastAsia"/>
        </w:rPr>
        <w:t>提出一种基于微服务思想的面向</w:t>
      </w:r>
      <w:r w:rsidR="00FA6C02">
        <w:rPr>
          <w:rStyle w:val="fontstyle21"/>
          <w:rFonts w:hint="eastAsia"/>
        </w:rPr>
        <w:t>私募股权的</w:t>
      </w:r>
      <w:r w:rsidR="00894AE0">
        <w:rPr>
          <w:rStyle w:val="fontstyle21"/>
          <w:rFonts w:hint="eastAsia"/>
        </w:rPr>
        <w:t>区块链服务平台</w:t>
      </w:r>
      <w:bookmarkStart w:id="0" w:name="_GoBack"/>
      <w:bookmarkEnd w:id="0"/>
      <w:r w:rsidR="00FA6C02">
        <w:rPr>
          <w:rStyle w:val="fontstyle21"/>
          <w:rFonts w:hint="eastAsia"/>
        </w:rPr>
        <w:t>设计方案。根据业务特点和技术特点设计灵活的应用架构，可以</w:t>
      </w:r>
      <w:r w:rsidR="0006463E">
        <w:rPr>
          <w:rStyle w:val="fontstyle21"/>
          <w:rFonts w:hint="eastAsia"/>
        </w:rPr>
        <w:t>在资源耗费最小的情况下满足业务要求，同时在需要的时刻快速进行系统延展。</w:t>
      </w:r>
    </w:p>
    <w:p w:rsidR="0006463E" w:rsidRDefault="0006463E">
      <w:pPr>
        <w:rPr>
          <w:rStyle w:val="fontstyle21"/>
          <w:rFonts w:hint="eastAsia"/>
        </w:rPr>
      </w:pPr>
      <w:r w:rsidRPr="00E35A97">
        <w:rPr>
          <w:rStyle w:val="fontstyle21"/>
          <w:rFonts w:hint="eastAsia"/>
        </w:rPr>
        <w:t>2</w:t>
      </w:r>
      <w:r w:rsidRPr="00E35A97">
        <w:rPr>
          <w:rStyle w:val="fontstyle21"/>
          <w:rFonts w:hint="eastAsia"/>
        </w:rPr>
        <w:t>、基于容器化技术思想构建了一种灵活的底层区块链服务平台。该平台将以太坊客户端运行于容器中作为单一节点，结合负载均衡策略实现</w:t>
      </w:r>
      <w:r w:rsidR="00E35A97">
        <w:rPr>
          <w:rStyle w:val="fontstyle21"/>
          <w:rFonts w:hint="eastAsia"/>
        </w:rPr>
        <w:t>可靠性和</w:t>
      </w:r>
      <w:r w:rsidR="00383D34">
        <w:rPr>
          <w:rStyle w:val="fontstyle21"/>
          <w:rFonts w:hint="eastAsia"/>
        </w:rPr>
        <w:t>高性能</w:t>
      </w:r>
      <w:r w:rsidRPr="00E35A97">
        <w:rPr>
          <w:rStyle w:val="fontstyle21"/>
          <w:rFonts w:hint="eastAsia"/>
        </w:rPr>
        <w:t>。</w:t>
      </w:r>
    </w:p>
    <w:p w:rsidR="00E35A97" w:rsidRDefault="00E35A97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>3</w:t>
      </w:r>
      <w:r>
        <w:rPr>
          <w:rStyle w:val="fontstyle21"/>
          <w:rFonts w:hint="eastAsia"/>
        </w:rPr>
        <w:t>、</w:t>
      </w:r>
      <w:r w:rsidR="00383D34">
        <w:rPr>
          <w:rStyle w:val="fontstyle21"/>
          <w:rFonts w:hint="eastAsia"/>
        </w:rPr>
        <w:t>基于区块链技术的自身特点提出了一种状态反馈负载均衡策略，该策略考虑区块链节</w:t>
      </w:r>
      <w:proofErr w:type="gramStart"/>
      <w:r w:rsidR="00383D34">
        <w:rPr>
          <w:rStyle w:val="fontstyle21"/>
          <w:rFonts w:hint="eastAsia"/>
        </w:rPr>
        <w:t>点运行</w:t>
      </w:r>
      <w:proofErr w:type="gramEnd"/>
      <w:r w:rsidR="00383D34">
        <w:rPr>
          <w:rStyle w:val="fontstyle21"/>
          <w:rFonts w:hint="eastAsia"/>
        </w:rPr>
        <w:t>状态建立状态空间，对状态空间中的节点进行负载分配实现系统的可靠性和高性能。</w:t>
      </w:r>
    </w:p>
    <w:p w:rsidR="006077C8" w:rsidRPr="00E35A97" w:rsidRDefault="006077C8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>4</w:t>
      </w:r>
      <w:r>
        <w:rPr>
          <w:rStyle w:val="fontstyle21"/>
          <w:rFonts w:hint="eastAsia"/>
        </w:rPr>
        <w:t>、实现了面向私</w:t>
      </w:r>
      <w:proofErr w:type="gramStart"/>
      <w:r>
        <w:rPr>
          <w:rStyle w:val="fontstyle21"/>
          <w:rFonts w:hint="eastAsia"/>
        </w:rPr>
        <w:t>募股权</w:t>
      </w:r>
      <w:proofErr w:type="gramEnd"/>
      <w:r>
        <w:rPr>
          <w:rStyle w:val="fontstyle21"/>
          <w:rFonts w:hint="eastAsia"/>
        </w:rPr>
        <w:t>的区块链服务系统，包括账户管理、转账管理和合约发布等业务功能，以及状态监控、网关管理等后台模块</w:t>
      </w:r>
      <w:r w:rsidR="00726EB0">
        <w:rPr>
          <w:rStyle w:val="fontstyle21"/>
          <w:rFonts w:hint="eastAsia"/>
        </w:rPr>
        <w:t>功能。</w:t>
      </w:r>
      <w:r w:rsidR="005D2D72">
        <w:rPr>
          <w:rStyle w:val="fontstyle21"/>
          <w:rFonts w:hint="eastAsia"/>
        </w:rPr>
        <w:t>结合区块链的智能合约等技术特点实现了私</w:t>
      </w:r>
      <w:proofErr w:type="gramStart"/>
      <w:r w:rsidR="005D2D72">
        <w:rPr>
          <w:rStyle w:val="fontstyle21"/>
          <w:rFonts w:hint="eastAsia"/>
        </w:rPr>
        <w:t>募股权</w:t>
      </w:r>
      <w:proofErr w:type="gramEnd"/>
      <w:r w:rsidR="005D2D72">
        <w:rPr>
          <w:rStyle w:val="fontstyle21"/>
          <w:rFonts w:hint="eastAsia"/>
        </w:rPr>
        <w:t>交易自动化结算与科学管理</w:t>
      </w:r>
      <w:r w:rsidR="00105DA0">
        <w:rPr>
          <w:rStyle w:val="fontstyle21"/>
          <w:rFonts w:hint="eastAsia"/>
        </w:rPr>
        <w:t>功能。</w:t>
      </w:r>
    </w:p>
    <w:sectPr w:rsidR="006077C8" w:rsidRPr="00E3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0D0" w:rsidRDefault="000630D0" w:rsidP="00894AE0">
      <w:r>
        <w:separator/>
      </w:r>
    </w:p>
  </w:endnote>
  <w:endnote w:type="continuationSeparator" w:id="0">
    <w:p w:rsidR="000630D0" w:rsidRDefault="000630D0" w:rsidP="0089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0D0" w:rsidRDefault="000630D0" w:rsidP="00894AE0">
      <w:r>
        <w:separator/>
      </w:r>
    </w:p>
  </w:footnote>
  <w:footnote w:type="continuationSeparator" w:id="0">
    <w:p w:rsidR="000630D0" w:rsidRDefault="000630D0" w:rsidP="00894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3A"/>
    <w:rsid w:val="000630D0"/>
    <w:rsid w:val="0006463E"/>
    <w:rsid w:val="00105DA0"/>
    <w:rsid w:val="00383D34"/>
    <w:rsid w:val="0057053A"/>
    <w:rsid w:val="005C31F9"/>
    <w:rsid w:val="005D2D72"/>
    <w:rsid w:val="006077C8"/>
    <w:rsid w:val="006C2A39"/>
    <w:rsid w:val="00726EB0"/>
    <w:rsid w:val="008324F6"/>
    <w:rsid w:val="008343E3"/>
    <w:rsid w:val="00894AE0"/>
    <w:rsid w:val="00B20A2A"/>
    <w:rsid w:val="00C073C2"/>
    <w:rsid w:val="00E35A97"/>
    <w:rsid w:val="00F24965"/>
    <w:rsid w:val="00F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343E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343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8343E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646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4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4A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4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4A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343E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343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8343E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646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4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4A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4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4A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13</cp:revision>
  <dcterms:created xsi:type="dcterms:W3CDTF">2019-12-02T12:34:00Z</dcterms:created>
  <dcterms:modified xsi:type="dcterms:W3CDTF">2019-12-03T07:28:00Z</dcterms:modified>
</cp:coreProperties>
</file>