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0B1" w:rsidRDefault="008770B1" w:rsidP="008770B1">
      <w:pPr>
        <w:ind w:firstLine="420"/>
        <w:rPr>
          <w:rFonts w:hint="eastAsia"/>
          <w:color w:val="000000"/>
        </w:rPr>
      </w:pPr>
      <w:r>
        <w:rPr>
          <w:rStyle w:val="fontstyle01"/>
          <w:rFonts w:hint="default"/>
        </w:rPr>
        <w:t>随着能源的日益短缺， 我国各地区、各行业的节能意识也在不断增强。 由于建筑用能占能耗比例的不断增高，建筑节能成为节约能源中的重要领域。其中，</w:t>
      </w:r>
      <w:r>
        <w:rPr>
          <w:rFonts w:hint="eastAsia"/>
          <w:color w:val="000000"/>
        </w:rPr>
        <w:br/>
      </w:r>
      <w:r>
        <w:rPr>
          <w:rStyle w:val="fontstyle01"/>
          <w:rFonts w:hint="default"/>
        </w:rPr>
        <w:t>校园建筑能耗具有总量大、种类多等特点，是校园节能中的重要一环。 因此，全国逐渐展开节约型校园建筑工作，复旦大学也建立了校园建筑节能监管平台。然而，由于网络异常和设备故障等原因，复旦大学节能监管平台中存在大量缺失能耗数据。 对这些缺失能耗数据进行填补，尽可能恢复能耗趋势，能够减少数据盲区，更有利于决策者做出决策。同时维护了能耗数据的完整性，减少对后续能耗分析带来不利影响。 因此，本文的主要研究工作包含以下几个部分：</w:t>
      </w:r>
    </w:p>
    <w:p w:rsidR="008770B1" w:rsidRDefault="008770B1" w:rsidP="008770B1">
      <w:pPr>
        <w:ind w:firstLine="420"/>
        <w:rPr>
          <w:rStyle w:val="fontstyle01"/>
          <w:rFonts w:hint="default"/>
        </w:rPr>
      </w:pPr>
      <w:r>
        <w:rPr>
          <w:rStyle w:val="fontstyle01"/>
          <w:rFonts w:hint="default"/>
        </w:rPr>
        <w:t>首先，本文介绍了关于缺失数据填补的国内外研究现状， 总结了当前已有的缺失数据填补算法存在的不足和缺陷，无法满足区间填补结果的数值总和为固定值的约束。 基于国内外研究现状和需求，本文提出了基于约束优化的缺失数据填补算法。</w:t>
      </w:r>
    </w:p>
    <w:p w:rsidR="008770B1" w:rsidRDefault="008770B1" w:rsidP="008770B1">
      <w:pPr>
        <w:ind w:firstLine="420"/>
        <w:rPr>
          <w:rStyle w:val="fontstyle01"/>
          <w:rFonts w:hint="default"/>
        </w:rPr>
      </w:pPr>
      <w:r>
        <w:rPr>
          <w:rStyle w:val="fontstyle01"/>
          <w:rFonts w:hint="default"/>
        </w:rPr>
        <w:t xml:space="preserve">其次， 设计了对比实验， 使用 </w:t>
      </w:r>
      <w:r>
        <w:rPr>
          <w:rStyle w:val="fontstyle21"/>
        </w:rPr>
        <w:t>MSE</w:t>
      </w:r>
      <w:r>
        <w:rPr>
          <w:rStyle w:val="fontstyle01"/>
          <w:rFonts w:hint="default"/>
        </w:rPr>
        <w:t xml:space="preserve">、 </w:t>
      </w:r>
      <w:r>
        <w:rPr>
          <w:rStyle w:val="fontstyle21"/>
        </w:rPr>
        <w:t xml:space="preserve">MAE </w:t>
      </w:r>
      <w:r>
        <w:rPr>
          <w:rStyle w:val="fontstyle01"/>
          <w:rFonts w:hint="default"/>
        </w:rPr>
        <w:t xml:space="preserve">和 </w:t>
      </w:r>
      <w:r>
        <w:rPr>
          <w:rStyle w:val="fontstyle21"/>
        </w:rPr>
        <w:t xml:space="preserve">MRE </w:t>
      </w:r>
      <w:r>
        <w:rPr>
          <w:rStyle w:val="fontstyle01"/>
          <w:rFonts w:hint="default"/>
        </w:rPr>
        <w:t>作为评估指标， 将基于约束优化的缺失数据填补算法与均值填补、回归填补和三次样条插值填补进行比较。结果显示该算法有更好的精确度，验证了该算法的精确性和有效性。</w:t>
      </w:r>
    </w:p>
    <w:p w:rsidR="008770B1" w:rsidRDefault="008770B1" w:rsidP="008770B1">
      <w:pPr>
        <w:ind w:firstLine="420"/>
        <w:rPr>
          <w:rStyle w:val="fontstyle01"/>
          <w:rFonts w:hint="default"/>
        </w:rPr>
      </w:pPr>
      <w:r>
        <w:rPr>
          <w:rStyle w:val="fontstyle01"/>
          <w:rFonts w:hint="default"/>
        </w:rPr>
        <w:t>然后， 充分和详细地分析了复旦大学节能监管平台的数据， 总结数据特点，将缺失数据的缺失情况进行分类，并针对不同的缺失情况和拓扑的变更，制定了相应的填补策略。 与此同时，对缺失能耗数据填补工具进行了系统设计，将系统分为三层定时器层、缓存层和数据存储层。</w:t>
      </w:r>
    </w:p>
    <w:p w:rsidR="00082956" w:rsidRDefault="008770B1" w:rsidP="008770B1">
      <w:pPr>
        <w:ind w:firstLine="420"/>
        <w:rPr>
          <w:rStyle w:val="fontstyle01"/>
          <w:rFonts w:hint="default"/>
        </w:rPr>
      </w:pPr>
      <w:r>
        <w:rPr>
          <w:rStyle w:val="fontstyle01"/>
          <w:rFonts w:hint="default"/>
        </w:rPr>
        <w:t xml:space="preserve">最后，对缺失能耗数据填补工具进行了系统实现。 使用 </w:t>
      </w:r>
      <w:r>
        <w:rPr>
          <w:rStyle w:val="fontstyle21"/>
        </w:rPr>
        <w:t>C#</w:t>
      </w:r>
      <w:r>
        <w:rPr>
          <w:rStyle w:val="fontstyle01"/>
          <w:rFonts w:hint="default"/>
        </w:rPr>
        <w:t>语言，在</w:t>
      </w:r>
      <w:r>
        <w:rPr>
          <w:rStyle w:val="fontstyle21"/>
        </w:rPr>
        <w:t xml:space="preserve">.Net </w:t>
      </w:r>
      <w:r>
        <w:rPr>
          <w:rStyle w:val="fontstyle01"/>
          <w:rFonts w:hint="default"/>
        </w:rPr>
        <w:t xml:space="preserve">开发平台上开发 </w:t>
      </w:r>
      <w:proofErr w:type="spellStart"/>
      <w:r>
        <w:rPr>
          <w:rStyle w:val="fontstyle21"/>
        </w:rPr>
        <w:t>Winform</w:t>
      </w:r>
      <w:proofErr w:type="spellEnd"/>
      <w:r>
        <w:rPr>
          <w:rStyle w:val="fontstyle21"/>
        </w:rPr>
        <w:t xml:space="preserve"> </w:t>
      </w:r>
      <w:r>
        <w:rPr>
          <w:rStyle w:val="fontstyle01"/>
          <w:rFonts w:hint="default"/>
        </w:rPr>
        <w:t xml:space="preserve">窗体程序，实现了检测定时器和填补定时器。 使用 </w:t>
      </w:r>
      <w:proofErr w:type="spellStart"/>
      <w:r>
        <w:rPr>
          <w:rStyle w:val="fontstyle21"/>
        </w:rPr>
        <w:t>Redis</w:t>
      </w:r>
      <w:proofErr w:type="spellEnd"/>
      <w:r>
        <w:rPr>
          <w:rStyle w:val="fontstyle01"/>
          <w:rFonts w:hint="default"/>
        </w:rPr>
        <w:t>内存数据库实现缓存层数据存储，对预处理数据进行缓存。数据存储层在复旦大学节能监管平台已有数据存储的基础上进行扩展，新增数据库表，存储填补相关信息和填补结果。</w:t>
      </w:r>
    </w:p>
    <w:p w:rsidR="008770B1" w:rsidRDefault="008770B1" w:rsidP="008770B1">
      <w:pPr>
        <w:ind w:firstLine="420"/>
        <w:rPr>
          <w:rStyle w:val="fontstyle01"/>
          <w:rFonts w:hint="default"/>
        </w:rPr>
      </w:pPr>
    </w:p>
    <w:p w:rsidR="008770B1" w:rsidRDefault="008770B1" w:rsidP="008770B1">
      <w:pPr>
        <w:ind w:firstLine="420"/>
        <w:rPr>
          <w:rStyle w:val="fontstyle01"/>
          <w:rFonts w:hint="default"/>
        </w:rPr>
      </w:pPr>
      <w:r>
        <w:rPr>
          <w:rStyle w:val="fontstyle01"/>
        </w:rPr>
        <w:t>随着区块链技术的发展</w:t>
      </w:r>
      <w:r>
        <w:rPr>
          <w:rStyle w:val="fontstyle01"/>
          <w:rFonts w:hint="default"/>
        </w:rPr>
        <w:t>，</w:t>
      </w:r>
      <w:r>
        <w:rPr>
          <w:rStyle w:val="fontstyle01"/>
        </w:rPr>
        <w:t>越来越多的区块链应用如雨后春笋般应运而生</w:t>
      </w:r>
      <w:r>
        <w:rPr>
          <w:rStyle w:val="fontstyle01"/>
          <w:rFonts w:hint="default"/>
        </w:rPr>
        <w:t>。</w:t>
      </w:r>
      <w:r>
        <w:rPr>
          <w:rStyle w:val="fontstyle01"/>
        </w:rPr>
        <w:t>由于区块链技术涉及相关技术点繁杂</w:t>
      </w:r>
      <w:r>
        <w:rPr>
          <w:rStyle w:val="fontstyle01"/>
          <w:rFonts w:hint="default"/>
        </w:rPr>
        <w:t>，</w:t>
      </w:r>
      <w:r>
        <w:rPr>
          <w:rStyle w:val="fontstyle01"/>
        </w:rPr>
        <w:t>其应用方式往往基于以太坊</w:t>
      </w:r>
      <w:r>
        <w:rPr>
          <w:rStyle w:val="fontstyle01"/>
          <w:rFonts w:hint="default"/>
        </w:rPr>
        <w:t>(</w:t>
      </w:r>
      <w:proofErr w:type="spellStart"/>
      <w:r>
        <w:rPr>
          <w:rStyle w:val="fontstyle01"/>
          <w:rFonts w:hint="default"/>
        </w:rPr>
        <w:t>E</w:t>
      </w:r>
      <w:r>
        <w:rPr>
          <w:rStyle w:val="fontstyle01"/>
        </w:rPr>
        <w:t>thereum</w:t>
      </w:r>
      <w:proofErr w:type="spellEnd"/>
      <w:r>
        <w:rPr>
          <w:rStyle w:val="fontstyle01"/>
          <w:rFonts w:hint="default"/>
        </w:rPr>
        <w:t>)</w:t>
      </w:r>
      <w:r>
        <w:rPr>
          <w:rStyle w:val="fontstyle01"/>
        </w:rPr>
        <w:t>等平台</w:t>
      </w:r>
      <w:r>
        <w:rPr>
          <w:rStyle w:val="fontstyle01"/>
          <w:rFonts w:hint="default"/>
        </w:rPr>
        <w:t>，</w:t>
      </w:r>
      <w:r>
        <w:rPr>
          <w:rStyle w:val="fontstyle01"/>
        </w:rPr>
        <w:t>而以太坊在应用过程中存在部署开发</w:t>
      </w:r>
      <w:r w:rsidR="00A0570A">
        <w:rPr>
          <w:rStyle w:val="fontstyle01"/>
        </w:rPr>
        <w:t>效率低</w:t>
      </w:r>
      <w:r w:rsidR="00A0570A">
        <w:rPr>
          <w:rStyle w:val="fontstyle01"/>
          <w:rFonts w:hint="default"/>
        </w:rPr>
        <w:t>、</w:t>
      </w:r>
      <w:r w:rsidR="00A0570A">
        <w:rPr>
          <w:rStyle w:val="fontstyle01"/>
        </w:rPr>
        <w:t>数据安全性保障低等问题</w:t>
      </w:r>
      <w:r>
        <w:rPr>
          <w:rStyle w:val="fontstyle01"/>
          <w:rFonts w:hint="default"/>
        </w:rPr>
        <w:t>。</w:t>
      </w:r>
      <w:r w:rsidR="00A0570A">
        <w:rPr>
          <w:rStyle w:val="fontstyle01"/>
        </w:rPr>
        <w:t>上海软件技术中心开发了基于以太坊的私</w:t>
      </w:r>
      <w:proofErr w:type="gramStart"/>
      <w:r w:rsidR="00A0570A">
        <w:rPr>
          <w:rStyle w:val="fontstyle01"/>
        </w:rPr>
        <w:t>募股权</w:t>
      </w:r>
      <w:proofErr w:type="gramEnd"/>
      <w:r w:rsidR="00A0570A">
        <w:rPr>
          <w:rStyle w:val="fontstyle01"/>
        </w:rPr>
        <w:t>管理平台</w:t>
      </w:r>
      <w:r w:rsidR="00A0570A">
        <w:rPr>
          <w:rStyle w:val="fontstyle01"/>
          <w:rFonts w:hint="default"/>
        </w:rPr>
        <w:t>，</w:t>
      </w:r>
      <w:r w:rsidR="00A0570A">
        <w:rPr>
          <w:rStyle w:val="fontstyle01"/>
        </w:rPr>
        <w:t>其中以太</w:t>
      </w:r>
      <w:proofErr w:type="gramStart"/>
      <w:r w:rsidR="00A0570A">
        <w:rPr>
          <w:rStyle w:val="fontstyle01"/>
        </w:rPr>
        <w:t>坊</w:t>
      </w:r>
      <w:r w:rsidR="00A0570A">
        <w:rPr>
          <w:rStyle w:val="fontstyle01"/>
          <w:rFonts w:hint="default"/>
        </w:rPr>
        <w:t>服务</w:t>
      </w:r>
      <w:proofErr w:type="gramEnd"/>
      <w:r w:rsidR="00A0570A">
        <w:rPr>
          <w:rStyle w:val="fontstyle01"/>
        </w:rPr>
        <w:t>模块存在效率低下</w:t>
      </w:r>
      <w:r w:rsidR="00A0570A">
        <w:rPr>
          <w:rStyle w:val="fontstyle01"/>
          <w:rFonts w:hint="default"/>
        </w:rPr>
        <w:t>，</w:t>
      </w:r>
      <w:r w:rsidR="00A0570A">
        <w:rPr>
          <w:rStyle w:val="fontstyle01"/>
        </w:rPr>
        <w:t>安全性低下的情况</w:t>
      </w:r>
      <w:r w:rsidR="00A0570A">
        <w:rPr>
          <w:rStyle w:val="fontstyle01"/>
          <w:rFonts w:hint="default"/>
        </w:rPr>
        <w:t>。</w:t>
      </w:r>
      <w:r w:rsidR="00A0570A">
        <w:rPr>
          <w:rStyle w:val="fontstyle01"/>
        </w:rPr>
        <w:t>且在项目开发和运</w:t>
      </w:r>
      <w:proofErr w:type="gramStart"/>
      <w:r w:rsidR="00A0570A">
        <w:rPr>
          <w:rStyle w:val="fontstyle01"/>
        </w:rPr>
        <w:t>维过程</w:t>
      </w:r>
      <w:proofErr w:type="gramEnd"/>
      <w:r w:rsidR="00A0570A">
        <w:rPr>
          <w:rStyle w:val="fontstyle01"/>
        </w:rPr>
        <w:t>中存在开发效率低下</w:t>
      </w:r>
      <w:r w:rsidR="00A0570A">
        <w:rPr>
          <w:rStyle w:val="fontstyle01"/>
          <w:rFonts w:hint="default"/>
        </w:rPr>
        <w:t>，</w:t>
      </w:r>
      <w:r w:rsidR="00A0570A">
        <w:rPr>
          <w:rStyle w:val="fontstyle01"/>
        </w:rPr>
        <w:t>复用性较低的问题</w:t>
      </w:r>
      <w:r w:rsidR="00A0570A">
        <w:rPr>
          <w:rStyle w:val="fontstyle01"/>
          <w:rFonts w:hint="default"/>
        </w:rPr>
        <w:t>。</w:t>
      </w:r>
      <w:r w:rsidR="00A0570A">
        <w:rPr>
          <w:rStyle w:val="fontstyle01"/>
        </w:rPr>
        <w:t>对于以上问题</w:t>
      </w:r>
      <w:r w:rsidR="00A0570A">
        <w:rPr>
          <w:rStyle w:val="fontstyle01"/>
          <w:rFonts w:hint="default"/>
        </w:rPr>
        <w:t>，</w:t>
      </w:r>
      <w:r w:rsidR="00A0570A">
        <w:rPr>
          <w:rStyle w:val="fontstyle01"/>
        </w:rPr>
        <w:t>本文结合</w:t>
      </w:r>
      <w:proofErr w:type="gramStart"/>
      <w:r w:rsidR="00A0570A">
        <w:rPr>
          <w:rStyle w:val="fontstyle01"/>
        </w:rPr>
        <w:t>微服务</w:t>
      </w:r>
      <w:proofErr w:type="gramEnd"/>
      <w:r w:rsidR="00A0570A">
        <w:rPr>
          <w:rStyle w:val="fontstyle01"/>
        </w:rPr>
        <w:t>思想设计和实现了以太坊服务系统</w:t>
      </w:r>
      <w:r w:rsidR="00A0570A">
        <w:rPr>
          <w:rStyle w:val="fontstyle01"/>
          <w:rFonts w:hint="default"/>
        </w:rPr>
        <w:t>，</w:t>
      </w:r>
      <w:r w:rsidR="00A0570A">
        <w:rPr>
          <w:rStyle w:val="fontstyle01"/>
        </w:rPr>
        <w:t>该系统提高了私</w:t>
      </w:r>
      <w:proofErr w:type="gramStart"/>
      <w:r w:rsidR="00A0570A">
        <w:rPr>
          <w:rStyle w:val="fontstyle01"/>
        </w:rPr>
        <w:t>募股权</w:t>
      </w:r>
      <w:proofErr w:type="gramEnd"/>
      <w:r w:rsidR="00A0570A">
        <w:rPr>
          <w:rStyle w:val="fontstyle01"/>
        </w:rPr>
        <w:t>管理平台中区块链相关操作的效率和安全性</w:t>
      </w:r>
      <w:r w:rsidR="00A0570A">
        <w:rPr>
          <w:rStyle w:val="fontstyle01"/>
          <w:rFonts w:hint="default"/>
        </w:rPr>
        <w:t>，</w:t>
      </w:r>
      <w:r w:rsidR="00A0570A">
        <w:rPr>
          <w:rStyle w:val="fontstyle01"/>
        </w:rPr>
        <w:t>且提高了相关模块的运维和迁移效率</w:t>
      </w:r>
      <w:r w:rsidR="00A0570A">
        <w:rPr>
          <w:rStyle w:val="fontstyle01"/>
          <w:rFonts w:hint="default"/>
        </w:rPr>
        <w:t>。</w:t>
      </w:r>
      <w:r w:rsidR="00A0570A">
        <w:rPr>
          <w:rStyle w:val="fontstyle01"/>
        </w:rPr>
        <w:t>综上</w:t>
      </w:r>
      <w:r w:rsidR="00A0570A">
        <w:rPr>
          <w:rStyle w:val="fontstyle01"/>
          <w:rFonts w:hint="default"/>
        </w:rPr>
        <w:t>，</w:t>
      </w:r>
      <w:r w:rsidR="00A0570A">
        <w:rPr>
          <w:rStyle w:val="fontstyle01"/>
        </w:rPr>
        <w:t>本文研究内容主要包括以上部分</w:t>
      </w:r>
      <w:r w:rsidR="00A0570A">
        <w:rPr>
          <w:rStyle w:val="fontstyle01"/>
          <w:rFonts w:hint="default"/>
        </w:rPr>
        <w:t>：</w:t>
      </w:r>
    </w:p>
    <w:p w:rsidR="00A0570A" w:rsidRDefault="00A0570A" w:rsidP="008770B1">
      <w:pPr>
        <w:ind w:firstLine="420"/>
        <w:rPr>
          <w:rStyle w:val="fontstyle01"/>
          <w:rFonts w:hint="default"/>
        </w:rPr>
      </w:pPr>
      <w:r>
        <w:rPr>
          <w:rStyle w:val="fontstyle01"/>
        </w:rPr>
        <w:t>首先</w:t>
      </w:r>
      <w:r>
        <w:rPr>
          <w:rStyle w:val="fontstyle01"/>
          <w:rFonts w:hint="default"/>
        </w:rPr>
        <w:t>，</w:t>
      </w:r>
      <w:r>
        <w:rPr>
          <w:rStyle w:val="fontstyle01"/>
        </w:rPr>
        <w:t>本文介绍了区块链应用的相关工作和国内外研究现状</w:t>
      </w:r>
      <w:r>
        <w:rPr>
          <w:rStyle w:val="fontstyle01"/>
          <w:rFonts w:hint="default"/>
        </w:rPr>
        <w:t>，</w:t>
      </w:r>
      <w:r>
        <w:rPr>
          <w:rStyle w:val="fontstyle01"/>
        </w:rPr>
        <w:t>总结了当前以太坊在</w:t>
      </w:r>
      <w:r w:rsidR="004C4BEF">
        <w:rPr>
          <w:rStyle w:val="fontstyle01"/>
        </w:rPr>
        <w:t>对外提供服务时出现效率和扩展性低下的问题</w:t>
      </w:r>
      <w:r w:rsidR="004C4BEF">
        <w:rPr>
          <w:rStyle w:val="fontstyle01"/>
          <w:rFonts w:hint="default"/>
        </w:rPr>
        <w:t>，无法</w:t>
      </w:r>
      <w:r w:rsidR="004C4BEF">
        <w:rPr>
          <w:rStyle w:val="fontstyle01"/>
        </w:rPr>
        <w:t>满足在并发能力较高的情况</w:t>
      </w:r>
      <w:r w:rsidR="004C4BEF">
        <w:rPr>
          <w:rStyle w:val="fontstyle01"/>
          <w:rFonts w:hint="default"/>
        </w:rPr>
        <w:t>。</w:t>
      </w:r>
      <w:r w:rsidR="004C4BEF">
        <w:rPr>
          <w:rStyle w:val="fontstyle01"/>
        </w:rPr>
        <w:t>基于相关研究现状以及一般应用场景下的问题</w:t>
      </w:r>
      <w:r w:rsidR="004C4BEF">
        <w:rPr>
          <w:rStyle w:val="fontstyle01"/>
          <w:rFonts w:hint="default"/>
        </w:rPr>
        <w:t>，</w:t>
      </w:r>
      <w:r w:rsidR="004C4BEF">
        <w:rPr>
          <w:rStyle w:val="fontstyle01"/>
        </w:rPr>
        <w:t>本文设计和实现了一种高效稳定的以太坊服务系统</w:t>
      </w:r>
      <w:r w:rsidR="004C4BEF">
        <w:rPr>
          <w:rStyle w:val="fontstyle01"/>
          <w:rFonts w:hint="default"/>
        </w:rPr>
        <w:t>。</w:t>
      </w:r>
    </w:p>
    <w:p w:rsidR="00A0570A" w:rsidRDefault="004C4BEF" w:rsidP="008770B1">
      <w:pPr>
        <w:ind w:firstLine="420"/>
        <w:rPr>
          <w:rStyle w:val="fontstyle01"/>
          <w:rFonts w:hint="default"/>
        </w:rPr>
      </w:pPr>
      <w:r>
        <w:rPr>
          <w:rStyle w:val="fontstyle01"/>
        </w:rPr>
        <w:t>其次</w:t>
      </w:r>
      <w:r>
        <w:rPr>
          <w:rStyle w:val="fontstyle01"/>
          <w:rFonts w:hint="default"/>
        </w:rPr>
        <w:t>，</w:t>
      </w:r>
      <w:r w:rsidR="00A0570A">
        <w:rPr>
          <w:rStyle w:val="fontstyle01"/>
        </w:rPr>
        <w:t>本文将以太坊客户端运行于</w:t>
      </w:r>
      <w:proofErr w:type="spellStart"/>
      <w:r w:rsidR="00A0570A">
        <w:rPr>
          <w:rStyle w:val="fontstyle01"/>
          <w:rFonts w:hint="default"/>
        </w:rPr>
        <w:t>D</w:t>
      </w:r>
      <w:r w:rsidR="00A0570A">
        <w:rPr>
          <w:rStyle w:val="fontstyle01"/>
        </w:rPr>
        <w:t>ocker</w:t>
      </w:r>
      <w:proofErr w:type="spellEnd"/>
      <w:r w:rsidR="00A0570A">
        <w:rPr>
          <w:rStyle w:val="fontstyle01"/>
        </w:rPr>
        <w:t>容器中</w:t>
      </w:r>
      <w:r w:rsidR="00A0570A">
        <w:rPr>
          <w:rStyle w:val="fontstyle01"/>
          <w:rFonts w:hint="default"/>
        </w:rPr>
        <w:t>，</w:t>
      </w:r>
      <w:r w:rsidR="00A0570A">
        <w:rPr>
          <w:rStyle w:val="fontstyle01"/>
        </w:rPr>
        <w:t>制作了相应的镜像</w:t>
      </w:r>
      <w:r w:rsidR="00A0570A">
        <w:rPr>
          <w:rStyle w:val="fontstyle01"/>
          <w:rFonts w:hint="default"/>
        </w:rPr>
        <w:t>，</w:t>
      </w:r>
      <w:r w:rsidR="00A0570A">
        <w:rPr>
          <w:rStyle w:val="fontstyle01"/>
        </w:rPr>
        <w:t>使得以太</w:t>
      </w:r>
      <w:proofErr w:type="gramStart"/>
      <w:r w:rsidR="00A0570A">
        <w:rPr>
          <w:rStyle w:val="fontstyle01"/>
        </w:rPr>
        <w:t>坊环境</w:t>
      </w:r>
      <w:proofErr w:type="gramEnd"/>
      <w:r w:rsidR="00A0570A">
        <w:rPr>
          <w:rStyle w:val="fontstyle01"/>
        </w:rPr>
        <w:t>的迁移效率得到了极大的提升</w:t>
      </w:r>
      <w:r w:rsidR="00A0570A">
        <w:rPr>
          <w:rStyle w:val="fontstyle01"/>
          <w:rFonts w:hint="default"/>
        </w:rPr>
        <w:t>。</w:t>
      </w:r>
      <w:r>
        <w:rPr>
          <w:rStyle w:val="fontstyle01"/>
        </w:rPr>
        <w:t>本文结合</w:t>
      </w:r>
      <w:proofErr w:type="gramStart"/>
      <w:r>
        <w:rPr>
          <w:rStyle w:val="fontstyle01"/>
        </w:rPr>
        <w:t>微服务</w:t>
      </w:r>
      <w:proofErr w:type="gramEnd"/>
      <w:r>
        <w:rPr>
          <w:rStyle w:val="fontstyle01"/>
        </w:rPr>
        <w:t>思想</w:t>
      </w:r>
      <w:r>
        <w:rPr>
          <w:rStyle w:val="fontstyle01"/>
          <w:rFonts w:hint="default"/>
        </w:rPr>
        <w:t>，</w:t>
      </w:r>
      <w:r>
        <w:rPr>
          <w:rStyle w:val="fontstyle01"/>
        </w:rPr>
        <w:t>设计和实现了以太</w:t>
      </w:r>
      <w:proofErr w:type="gramStart"/>
      <w:r>
        <w:rPr>
          <w:rStyle w:val="fontstyle01"/>
        </w:rPr>
        <w:t>坊服务</w:t>
      </w:r>
      <w:proofErr w:type="gramEnd"/>
      <w:r>
        <w:rPr>
          <w:rStyle w:val="fontstyle01"/>
        </w:rPr>
        <w:t>提供者和服务</w:t>
      </w:r>
      <w:r>
        <w:rPr>
          <w:rStyle w:val="fontstyle01"/>
          <w:rFonts w:hint="default"/>
        </w:rPr>
        <w:t>调用</w:t>
      </w:r>
      <w:r>
        <w:rPr>
          <w:rStyle w:val="fontstyle01"/>
        </w:rPr>
        <w:t>者等子服务</w:t>
      </w:r>
      <w:r>
        <w:rPr>
          <w:rStyle w:val="fontstyle01"/>
          <w:rFonts w:hint="default"/>
        </w:rPr>
        <w:t>，</w:t>
      </w:r>
      <w:r>
        <w:rPr>
          <w:rStyle w:val="fontstyle01"/>
        </w:rPr>
        <w:t>并将该类</w:t>
      </w:r>
      <w:proofErr w:type="gramStart"/>
      <w:r>
        <w:rPr>
          <w:rStyle w:val="fontstyle01"/>
        </w:rPr>
        <w:t>子服务</w:t>
      </w:r>
      <w:proofErr w:type="gramEnd"/>
      <w:r>
        <w:rPr>
          <w:rStyle w:val="fontstyle01"/>
        </w:rPr>
        <w:t>运行于</w:t>
      </w:r>
      <w:proofErr w:type="spellStart"/>
      <w:r>
        <w:rPr>
          <w:rStyle w:val="fontstyle01"/>
          <w:rFonts w:hint="default"/>
        </w:rPr>
        <w:t>D</w:t>
      </w:r>
      <w:r>
        <w:rPr>
          <w:rStyle w:val="fontstyle01"/>
        </w:rPr>
        <w:t>ocker</w:t>
      </w:r>
      <w:proofErr w:type="spellEnd"/>
      <w:r>
        <w:rPr>
          <w:rStyle w:val="fontstyle01"/>
        </w:rPr>
        <w:t>容器中</w:t>
      </w:r>
      <w:r>
        <w:rPr>
          <w:rStyle w:val="fontstyle01"/>
          <w:rFonts w:hint="default"/>
        </w:rPr>
        <w:t>。</w:t>
      </w:r>
    </w:p>
    <w:p w:rsidR="004C4BEF" w:rsidRDefault="004C4BEF" w:rsidP="008770B1">
      <w:pPr>
        <w:ind w:firstLine="420"/>
        <w:rPr>
          <w:rStyle w:val="fontstyle01"/>
          <w:rFonts w:hint="default"/>
        </w:rPr>
      </w:pPr>
      <w:r>
        <w:rPr>
          <w:rStyle w:val="fontstyle01"/>
        </w:rPr>
        <w:t>然后</w:t>
      </w:r>
      <w:r>
        <w:rPr>
          <w:rStyle w:val="fontstyle01"/>
          <w:rFonts w:hint="default"/>
        </w:rPr>
        <w:t>，</w:t>
      </w:r>
      <w:r>
        <w:rPr>
          <w:rStyle w:val="fontstyle01"/>
        </w:rPr>
        <w:t>对运行在</w:t>
      </w:r>
      <w:proofErr w:type="spellStart"/>
      <w:r>
        <w:rPr>
          <w:rStyle w:val="fontstyle01"/>
          <w:rFonts w:hint="default"/>
        </w:rPr>
        <w:t>D</w:t>
      </w:r>
      <w:r>
        <w:rPr>
          <w:rStyle w:val="fontstyle01"/>
        </w:rPr>
        <w:t>ocker</w:t>
      </w:r>
      <w:proofErr w:type="spellEnd"/>
      <w:r>
        <w:rPr>
          <w:rStyle w:val="fontstyle01"/>
        </w:rPr>
        <w:t>中的以太坊客户端的调用</w:t>
      </w:r>
      <w:r>
        <w:rPr>
          <w:rStyle w:val="fontstyle01"/>
          <w:rFonts w:hint="default"/>
        </w:rPr>
        <w:t>，</w:t>
      </w:r>
      <w:r>
        <w:rPr>
          <w:rStyle w:val="fontstyle01"/>
        </w:rPr>
        <w:t>根据容器的状态设计了反馈负载均衡算法</w:t>
      </w:r>
      <w:r>
        <w:rPr>
          <w:rStyle w:val="fontstyle01"/>
          <w:rFonts w:hint="default"/>
        </w:rPr>
        <w:t>，</w:t>
      </w:r>
      <w:r>
        <w:rPr>
          <w:rStyle w:val="fontstyle01"/>
        </w:rPr>
        <w:t>使得系统整体的服务性能达到最高</w:t>
      </w:r>
      <w:r>
        <w:rPr>
          <w:rStyle w:val="fontstyle01"/>
          <w:rFonts w:hint="default"/>
        </w:rPr>
        <w:t>。</w:t>
      </w:r>
    </w:p>
    <w:p w:rsidR="004C4BEF" w:rsidRDefault="004C4BEF" w:rsidP="008770B1">
      <w:pPr>
        <w:ind w:firstLine="420"/>
      </w:pPr>
      <w:r>
        <w:rPr>
          <w:rStyle w:val="fontstyle01"/>
        </w:rPr>
        <w:t>最后</w:t>
      </w:r>
      <w:r>
        <w:rPr>
          <w:rStyle w:val="fontstyle01"/>
          <w:rFonts w:hint="default"/>
        </w:rPr>
        <w:t>，</w:t>
      </w:r>
      <w:r>
        <w:rPr>
          <w:rStyle w:val="fontstyle01"/>
        </w:rPr>
        <w:t>详细充分的分析了私</w:t>
      </w:r>
      <w:proofErr w:type="gramStart"/>
      <w:r>
        <w:rPr>
          <w:rStyle w:val="fontstyle01"/>
        </w:rPr>
        <w:t>募股权平台</w:t>
      </w:r>
      <w:proofErr w:type="gramEnd"/>
      <w:r>
        <w:rPr>
          <w:rStyle w:val="fontstyle01"/>
        </w:rPr>
        <w:t>应用场景下的业务特点</w:t>
      </w:r>
      <w:r>
        <w:rPr>
          <w:rStyle w:val="fontstyle01"/>
          <w:rFonts w:hint="default"/>
        </w:rPr>
        <w:t>，对</w:t>
      </w:r>
      <w:r>
        <w:rPr>
          <w:rStyle w:val="fontstyle01"/>
        </w:rPr>
        <w:t>与以太</w:t>
      </w:r>
      <w:proofErr w:type="gramStart"/>
      <w:r>
        <w:rPr>
          <w:rStyle w:val="fontstyle01"/>
        </w:rPr>
        <w:t>坊</w:t>
      </w:r>
      <w:r>
        <w:rPr>
          <w:rStyle w:val="fontstyle01"/>
        </w:rPr>
        <w:lastRenderedPageBreak/>
        <w:t>相关</w:t>
      </w:r>
      <w:proofErr w:type="gramEnd"/>
      <w:r>
        <w:rPr>
          <w:rStyle w:val="fontstyle01"/>
        </w:rPr>
        <w:t>的业务做了横向的读写拆分并封装为相应的子服务</w:t>
      </w:r>
      <w:r>
        <w:rPr>
          <w:rStyle w:val="fontstyle01"/>
          <w:rFonts w:hint="default"/>
        </w:rPr>
        <w:t>。</w:t>
      </w:r>
      <w:r>
        <w:rPr>
          <w:rStyle w:val="fontstyle01"/>
        </w:rPr>
        <w:t>在</w:t>
      </w:r>
      <w:proofErr w:type="gramStart"/>
      <w:r>
        <w:rPr>
          <w:rStyle w:val="fontstyle01"/>
        </w:rPr>
        <w:t>该基础</w:t>
      </w:r>
      <w:proofErr w:type="gramEnd"/>
      <w:r>
        <w:rPr>
          <w:rStyle w:val="fontstyle01"/>
        </w:rPr>
        <w:t>上结合</w:t>
      </w:r>
      <w:r w:rsidR="00144B6A">
        <w:rPr>
          <w:rStyle w:val="fontstyle01"/>
        </w:rPr>
        <w:t>反馈负载均衡</w:t>
      </w:r>
      <w:r w:rsidR="00144B6A">
        <w:rPr>
          <w:rStyle w:val="fontstyle01"/>
          <w:rFonts w:hint="default"/>
        </w:rPr>
        <w:t>算法</w:t>
      </w:r>
      <w:r w:rsidR="00144B6A">
        <w:rPr>
          <w:rStyle w:val="fontstyle01"/>
        </w:rPr>
        <w:t>设计了相应的业务调度模型</w:t>
      </w:r>
      <w:r w:rsidR="00144B6A">
        <w:rPr>
          <w:rStyle w:val="fontstyle01"/>
          <w:rFonts w:hint="default"/>
        </w:rPr>
        <w:t>。</w:t>
      </w:r>
      <w:r w:rsidR="00144B6A">
        <w:rPr>
          <w:rStyle w:val="fontstyle01"/>
        </w:rPr>
        <w:t>并最终实现了基于负载均衡算法的以太坊服务系统</w:t>
      </w:r>
      <w:r w:rsidR="00144B6A">
        <w:rPr>
          <w:rStyle w:val="fontstyle01"/>
          <w:rFonts w:hint="default"/>
        </w:rPr>
        <w:t>，</w:t>
      </w:r>
      <w:r w:rsidR="00144B6A">
        <w:rPr>
          <w:rStyle w:val="fontstyle01"/>
        </w:rPr>
        <w:t>并</w:t>
      </w:r>
      <w:r w:rsidR="00144B6A">
        <w:rPr>
          <w:rStyle w:val="fontstyle01"/>
          <w:rFonts w:hint="default"/>
        </w:rPr>
        <w:t>对</w:t>
      </w:r>
      <w:r w:rsidR="00144B6A">
        <w:rPr>
          <w:rStyle w:val="fontstyle01"/>
        </w:rPr>
        <w:t>其进行了功能和性能两方面的实验验证</w:t>
      </w:r>
      <w:r w:rsidR="00144B6A">
        <w:rPr>
          <w:rStyle w:val="fontstyle01"/>
          <w:rFonts w:hint="default"/>
        </w:rPr>
        <w:t>。</w:t>
      </w:r>
      <w:bookmarkStart w:id="0" w:name="_GoBack"/>
      <w:bookmarkEnd w:id="0"/>
    </w:p>
    <w:sectPr w:rsidR="004C4B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12"/>
    <w:rsid w:val="00082956"/>
    <w:rsid w:val="00144B6A"/>
    <w:rsid w:val="004C4BEF"/>
    <w:rsid w:val="00543012"/>
    <w:rsid w:val="007047D2"/>
    <w:rsid w:val="008770B1"/>
    <w:rsid w:val="00A0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770B1"/>
    <w:rPr>
      <w:rFonts w:ascii="宋体" w:eastAsia="宋体" w:hAnsi="宋体" w:hint="eastAsia"/>
      <w:b w:val="0"/>
      <w:bCs w:val="0"/>
      <w:i w:val="0"/>
      <w:iCs w:val="0"/>
      <w:color w:val="000000"/>
      <w:sz w:val="24"/>
      <w:szCs w:val="24"/>
    </w:rPr>
  </w:style>
  <w:style w:type="character" w:customStyle="1" w:styleId="fontstyle21">
    <w:name w:val="fontstyle21"/>
    <w:basedOn w:val="a0"/>
    <w:rsid w:val="008770B1"/>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770B1"/>
    <w:rPr>
      <w:rFonts w:ascii="宋体" w:eastAsia="宋体" w:hAnsi="宋体" w:hint="eastAsia"/>
      <w:b w:val="0"/>
      <w:bCs w:val="0"/>
      <w:i w:val="0"/>
      <w:iCs w:val="0"/>
      <w:color w:val="000000"/>
      <w:sz w:val="24"/>
      <w:szCs w:val="24"/>
    </w:rPr>
  </w:style>
  <w:style w:type="character" w:customStyle="1" w:styleId="fontstyle21">
    <w:name w:val="fontstyle21"/>
    <w:basedOn w:val="a0"/>
    <w:rsid w:val="008770B1"/>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2020-01-03T11:33:00Z</dcterms:created>
  <dcterms:modified xsi:type="dcterms:W3CDTF">2020-01-03T12:05:00Z</dcterms:modified>
</cp:coreProperties>
</file>