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355BCA" w:rsidR="007D7469" w:rsidRDefault="004557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Viva Questions for </w:t>
      </w:r>
      <w:r w:rsidR="00F95E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CN 201</w:t>
      </w:r>
    </w:p>
    <w:p w14:paraId="00000002" w14:textId="77777777" w:rsidR="007D7469" w:rsidRDefault="007D74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D7469" w:rsidRDefault="004557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Introduce Yourself.</w:t>
      </w:r>
    </w:p>
    <w:p w14:paraId="00000004" w14:textId="598E6D94" w:rsidR="007D7469" w:rsidRDefault="004557CF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is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Name)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bearing ID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(Registration number)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department of </w:t>
      </w:r>
      <w:r w:rsidR="00F95E67">
        <w:rPr>
          <w:rFonts w:ascii="Times New Roman" w:eastAsia="Times New Roman" w:hAnsi="Times New Roman" w:cs="Times New Roman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z w:val="24"/>
          <w:szCs w:val="24"/>
        </w:rPr>
        <w:t>E, University of Asia Pacific.</w:t>
      </w:r>
    </w:p>
    <w:p w14:paraId="00000005" w14:textId="77777777" w:rsidR="007D7469" w:rsidRDefault="007D7469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08EB48A6" w:rsidR="007D7469" w:rsidRDefault="004557CF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F95E67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+ </w:t>
      </w:r>
      <w:r w:rsidR="001824A5">
        <w:rPr>
          <w:rFonts w:ascii="Times New Roman" w:eastAsia="Times New Roman" w:hAnsi="Times New Roman" w:cs="Times New Roman"/>
          <w:b/>
          <w:sz w:val="24"/>
          <w:szCs w:val="24"/>
        </w:rPr>
        <w:t>(Chapter 1 + 2)</w:t>
      </w:r>
    </w:p>
    <w:p w14:paraId="0000000E" w14:textId="3F99C39B" w:rsidR="007D7469" w:rsidRPr="00F95E67" w:rsidRDefault="00F95E67" w:rsidP="00F95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of economics, the invisible hand</w:t>
      </w:r>
      <w:r w:rsidR="00934C7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934C78">
        <w:rPr>
          <w:rFonts w:ascii="Times New Roman" w:eastAsia="Times New Roman" w:hAnsi="Times New Roman" w:cs="Times New Roman"/>
          <w:bCs/>
          <w:sz w:val="24"/>
          <w:szCs w:val="24"/>
        </w:rPr>
        <w:t>opportunity cost</w:t>
      </w:r>
    </w:p>
    <w:p w14:paraId="33C4953D" w14:textId="16E99CF5" w:rsidR="00F95E67" w:rsidRPr="001824A5" w:rsidRDefault="00F95E67" w:rsidP="00F95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of</w:t>
      </w:r>
      <w:r w:rsidR="004D468F" w:rsidRPr="004D468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D468F">
        <w:rPr>
          <w:rFonts w:ascii="Times New Roman" w:eastAsia="Times New Roman" w:hAnsi="Times New Roman" w:cs="Times New Roman"/>
          <w:bCs/>
          <w:sz w:val="24"/>
          <w:szCs w:val="24"/>
        </w:rPr>
        <w:t>microeconomics, macroeconomics,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recession</w:t>
      </w:r>
    </w:p>
    <w:p w14:paraId="70D0E159" w14:textId="5E2E6128" w:rsidR="001824A5" w:rsidRPr="001824A5" w:rsidRDefault="001824A5" w:rsidP="00F95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Positive economics vs. </w:t>
      </w:r>
      <w:r w:rsidR="004839CE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ormative economics</w:t>
      </w:r>
    </w:p>
    <w:p w14:paraId="6FCF0D22" w14:textId="4BFF2FB3" w:rsidR="001824A5" w:rsidRPr="001824A5" w:rsidRDefault="001824A5" w:rsidP="00F95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Absolute advantage vs. </w:t>
      </w:r>
      <w:r w:rsidR="004839CE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omparative advantage</w:t>
      </w:r>
    </w:p>
    <w:p w14:paraId="661758D8" w14:textId="17863A03" w:rsidR="001824A5" w:rsidRPr="00C242C4" w:rsidRDefault="001824A5" w:rsidP="00F95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Four main factors of production</w:t>
      </w:r>
    </w:p>
    <w:p w14:paraId="136C35CC" w14:textId="4FBF7CC7" w:rsidR="00C242C4" w:rsidRPr="00F95E67" w:rsidRDefault="00C242C4" w:rsidP="00F95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Full form and definition of PPF</w:t>
      </w:r>
    </w:p>
    <w:p w14:paraId="655AAA57" w14:textId="77777777" w:rsidR="00F95E67" w:rsidRDefault="00F95E67" w:rsidP="00F95E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28723FF1" w:rsidR="007D7469" w:rsidRDefault="004557CF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C242C4">
        <w:rPr>
          <w:rFonts w:ascii="Times New Roman" w:eastAsia="Times New Roman" w:hAnsi="Times New Roman" w:cs="Times New Roman"/>
          <w:b/>
          <w:sz w:val="24"/>
          <w:szCs w:val="24"/>
        </w:rPr>
        <w:t>Chapter 3 + 4</w:t>
      </w:r>
    </w:p>
    <w:p w14:paraId="00000016" w14:textId="2C3026C6" w:rsidR="007D7469" w:rsidRPr="001A0687" w:rsidRDefault="00870CA9" w:rsidP="00F9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law of demand</w:t>
      </w:r>
      <w:r w:rsidR="001A06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4839CE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1A0687">
        <w:rPr>
          <w:rFonts w:ascii="Times New Roman" w:eastAsia="Times New Roman" w:hAnsi="Times New Roman" w:cs="Times New Roman"/>
          <w:bCs/>
          <w:sz w:val="24"/>
          <w:szCs w:val="24"/>
        </w:rPr>
        <w:t>efinition of market equilibrium</w:t>
      </w:r>
    </w:p>
    <w:p w14:paraId="0F171B41" w14:textId="2F7447DC" w:rsidR="001A0687" w:rsidRPr="001A0687" w:rsidRDefault="001A0687" w:rsidP="00F9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Substitute goods vs. complementary goods, normal goods vs. inferior goods</w:t>
      </w:r>
    </w:p>
    <w:p w14:paraId="1AF58FE0" w14:textId="1B1CDAE0" w:rsidR="001A0687" w:rsidRPr="00837252" w:rsidRDefault="001A0687" w:rsidP="00F9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How factors shift demand curve and supply curve (</w:t>
      </w:r>
      <w:r w:rsidR="00837252">
        <w:rPr>
          <w:rFonts w:ascii="Times New Roman" w:eastAsia="Times New Roman" w:hAnsi="Times New Roman" w:cs="Times New Roman"/>
          <w:bCs/>
          <w:sz w:val="24"/>
          <w:szCs w:val="24"/>
        </w:rPr>
        <w:t xml:space="preserve">Chapter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Slide</w:t>
      </w:r>
      <w:r w:rsidR="004D468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11 and</w:t>
      </w:r>
      <w:r w:rsidR="00837252">
        <w:rPr>
          <w:rFonts w:ascii="Times New Roman" w:eastAsia="Times New Roman" w:hAnsi="Times New Roman" w:cs="Times New Roman"/>
          <w:bCs/>
          <w:sz w:val="24"/>
          <w:szCs w:val="24"/>
        </w:rPr>
        <w:t xml:space="preserve"> 17)</w:t>
      </w:r>
    </w:p>
    <w:p w14:paraId="109D36AE" w14:textId="78A1F435" w:rsidR="00837252" w:rsidRPr="00837252" w:rsidRDefault="00837252" w:rsidP="00F9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252">
        <w:rPr>
          <w:rFonts w:ascii="Times New Roman" w:eastAsia="Times New Roman" w:hAnsi="Times New Roman" w:cs="Times New Roman"/>
          <w:bCs/>
          <w:sz w:val="24"/>
          <w:szCs w:val="24"/>
        </w:rPr>
        <w:t>Effect of demand &amp; supply shifts on price &amp; quantity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(Chapter 3: Slide 24)</w:t>
      </w:r>
    </w:p>
    <w:p w14:paraId="282E06F4" w14:textId="298A55AF" w:rsidR="00837252" w:rsidRPr="00837252" w:rsidRDefault="00837252" w:rsidP="00F9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of consumer surplus</w:t>
      </w:r>
      <w:r w:rsidR="004D468F">
        <w:rPr>
          <w:rFonts w:ascii="Times New Roman" w:eastAsia="Times New Roman" w:hAnsi="Times New Roman" w:cs="Times New Roman"/>
          <w:bCs/>
          <w:sz w:val="24"/>
          <w:szCs w:val="24"/>
        </w:rPr>
        <w:t>, seller’s cost</w:t>
      </w:r>
      <w:r w:rsidR="004D468F" w:rsidRPr="004D468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D468F">
        <w:rPr>
          <w:rFonts w:ascii="Times New Roman" w:eastAsia="Times New Roman" w:hAnsi="Times New Roman" w:cs="Times New Roman"/>
          <w:bCs/>
          <w:sz w:val="24"/>
          <w:szCs w:val="24"/>
        </w:rPr>
        <w:t>and producer surplus</w:t>
      </w:r>
    </w:p>
    <w:p w14:paraId="2B6BD549" w14:textId="77777777" w:rsidR="00F95E67" w:rsidRDefault="00F95E67" w:rsidP="001A0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5EB06230" w:rsidR="007D7469" w:rsidRDefault="004557CF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="002D56A4"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</w:t>
      </w:r>
      <w:r w:rsidR="004D468F">
        <w:rPr>
          <w:rFonts w:ascii="Times New Roman" w:eastAsia="Times New Roman" w:hAnsi="Times New Roman" w:cs="Times New Roman"/>
          <w:b/>
          <w:sz w:val="24"/>
          <w:szCs w:val="24"/>
        </w:rPr>
        <w:t xml:space="preserve">6 + </w:t>
      </w:r>
      <w:r w:rsidR="002D56A4">
        <w:rPr>
          <w:rFonts w:ascii="Times New Roman" w:eastAsia="Times New Roman" w:hAnsi="Times New Roman" w:cs="Times New Roman"/>
          <w:b/>
          <w:sz w:val="24"/>
          <w:szCs w:val="24"/>
        </w:rPr>
        <w:t xml:space="preserve">10 + </w:t>
      </w:r>
      <w:r w:rsidR="003123DB">
        <w:rPr>
          <w:rFonts w:ascii="Times New Roman" w:eastAsia="Times New Roman" w:hAnsi="Times New Roman" w:cs="Times New Roman"/>
          <w:b/>
          <w:sz w:val="24"/>
          <w:szCs w:val="24"/>
        </w:rPr>
        <w:t>(13-16)</w:t>
      </w:r>
    </w:p>
    <w:p w14:paraId="21FCDF85" w14:textId="77777777" w:rsidR="00C75F86" w:rsidRPr="00837252" w:rsidRDefault="00C75F86" w:rsidP="00C75F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and formula of price elasticity of demand</w:t>
      </w:r>
    </w:p>
    <w:p w14:paraId="7D17BDBD" w14:textId="77777777" w:rsidR="00C75F86" w:rsidRPr="00837252" w:rsidRDefault="00C75F86" w:rsidP="00C75F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Interpretations of different price elasticities of demand (Chapter 4: Slide 4 Table)</w:t>
      </w:r>
    </w:p>
    <w:p w14:paraId="12D7065B" w14:textId="08F1E947" w:rsidR="00C75F86" w:rsidRPr="00F95E67" w:rsidRDefault="00C75F86" w:rsidP="00C75F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</w:t>
      </w:r>
      <w:r w:rsidR="00934C7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of cross-price elasticity of demand and income elasticity of demand</w:t>
      </w:r>
    </w:p>
    <w:p w14:paraId="6B73D25D" w14:textId="4BC04A19" w:rsidR="004557CF" w:rsidRPr="002D56A4" w:rsidRDefault="002D56A4" w:rsidP="00F9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of utility, consumption bundle, marginal utility</w:t>
      </w:r>
    </w:p>
    <w:p w14:paraId="2438F0AD" w14:textId="51314746" w:rsidR="002D56A4" w:rsidRPr="003123DB" w:rsidRDefault="002D56A4" w:rsidP="00F9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Unit of utility and principle of diminishing marginal utility</w:t>
      </w:r>
    </w:p>
    <w:p w14:paraId="6A88177A" w14:textId="5B42FB0D" w:rsidR="003123DB" w:rsidRPr="003123DB" w:rsidRDefault="003123DB" w:rsidP="00F9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Types of market structure and types of imperfect competition</w:t>
      </w:r>
    </w:p>
    <w:p w14:paraId="423B3CAA" w14:textId="2AE78C75" w:rsidR="00F95E67" w:rsidRDefault="00F95E67" w:rsidP="00F95E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120A79D7" w:rsidR="007D7469" w:rsidRDefault="004557CF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3123DB"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</w:t>
      </w:r>
      <w:r w:rsidR="004D468F">
        <w:rPr>
          <w:rFonts w:ascii="Times New Roman" w:eastAsia="Times New Roman" w:hAnsi="Times New Roman" w:cs="Times New Roman"/>
          <w:b/>
          <w:sz w:val="24"/>
          <w:szCs w:val="24"/>
        </w:rPr>
        <w:t xml:space="preserve">22 + </w:t>
      </w:r>
      <w:r w:rsidR="003123DB">
        <w:rPr>
          <w:rFonts w:ascii="Times New Roman" w:eastAsia="Times New Roman" w:hAnsi="Times New Roman" w:cs="Times New Roman"/>
          <w:b/>
          <w:sz w:val="24"/>
          <w:szCs w:val="24"/>
        </w:rPr>
        <w:t>23</w:t>
      </w:r>
    </w:p>
    <w:p w14:paraId="23FC3C78" w14:textId="77777777" w:rsidR="004D468F" w:rsidRPr="003123DB" w:rsidRDefault="004D468F" w:rsidP="004D46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Concept of Keynesian economics, fiscal policy and monetary policy</w:t>
      </w:r>
    </w:p>
    <w:p w14:paraId="19882F85" w14:textId="77777777" w:rsidR="00C9773C" w:rsidRPr="00C9773C" w:rsidRDefault="00C9773C" w:rsidP="004D46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Policy maker of BD</w:t>
      </w:r>
      <w:r w:rsidRPr="00C977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fiscal policy and monetary policy</w:t>
      </w:r>
    </w:p>
    <w:p w14:paraId="3CAE1744" w14:textId="318B6926" w:rsidR="00C9773C" w:rsidRPr="00C9773C" w:rsidRDefault="00C9773C" w:rsidP="004D46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Main tool of </w:t>
      </w:r>
      <w:r w:rsidR="00934C78">
        <w:rPr>
          <w:rFonts w:ascii="Times New Roman" w:eastAsia="Times New Roman" w:hAnsi="Times New Roman" w:cs="Times New Roman"/>
          <w:bCs/>
          <w:sz w:val="24"/>
          <w:szCs w:val="24"/>
        </w:rPr>
        <w:t xml:space="preserve">BD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fiscal policy and monetary policy</w:t>
      </w:r>
    </w:p>
    <w:p w14:paraId="1EA88377" w14:textId="33E03DC2" w:rsidR="004D468F" w:rsidRPr="00F95E67" w:rsidRDefault="004D468F" w:rsidP="004D46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of business cycle, open economy, trade deficit and trade surplus</w:t>
      </w:r>
    </w:p>
    <w:p w14:paraId="00000027" w14:textId="26A50CE8" w:rsidR="007D7469" w:rsidRPr="000D118D" w:rsidRDefault="000D118D" w:rsidP="00F9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Definition of national accounts, government transfers</w:t>
      </w:r>
    </w:p>
    <w:p w14:paraId="24B288EF" w14:textId="209133FD" w:rsidR="000D118D" w:rsidRPr="009A2C7B" w:rsidRDefault="000D118D" w:rsidP="00F9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GDP </w:t>
      </w:r>
      <w:r w:rsidR="009A2C7B">
        <w:rPr>
          <w:rFonts w:ascii="Times New Roman" w:eastAsia="Times New Roman" w:hAnsi="Times New Roman" w:cs="Times New Roman"/>
          <w:bCs/>
          <w:sz w:val="24"/>
          <w:szCs w:val="24"/>
        </w:rPr>
        <w:t>vs.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GNP</w:t>
      </w:r>
      <w:r w:rsidR="009A2C7B">
        <w:rPr>
          <w:rFonts w:ascii="Times New Roman" w:eastAsia="Times New Roman" w:hAnsi="Times New Roman" w:cs="Times New Roman"/>
          <w:bCs/>
          <w:sz w:val="24"/>
          <w:szCs w:val="24"/>
        </w:rPr>
        <w:t>, Nominal GDP vs. Real GDP, GDP deflator vs. CPI</w:t>
      </w:r>
    </w:p>
    <w:p w14:paraId="227EAECD" w14:textId="77777777" w:rsidR="00F95E67" w:rsidRDefault="00F95E67" w:rsidP="00F95E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51D066B5" w:rsidR="007D7469" w:rsidRDefault="004557CF">
      <w:pPr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="009A2C7B">
        <w:rPr>
          <w:rFonts w:ascii="Times New Roman" w:eastAsia="Times New Roman" w:hAnsi="Times New Roman" w:cs="Times New Roman"/>
          <w:b/>
          <w:sz w:val="24"/>
          <w:szCs w:val="24"/>
        </w:rPr>
        <w:t>Chapter</w:t>
      </w:r>
      <w:r w:rsidR="00C9773C">
        <w:rPr>
          <w:rFonts w:ascii="Times New Roman" w:eastAsia="Times New Roman" w:hAnsi="Times New Roman" w:cs="Times New Roman"/>
          <w:b/>
          <w:sz w:val="24"/>
          <w:szCs w:val="24"/>
        </w:rPr>
        <w:t xml:space="preserve"> 24 +</w:t>
      </w:r>
      <w:r w:rsidR="009A2C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4C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9A2C7B">
        <w:rPr>
          <w:rFonts w:ascii="Times New Roman" w:eastAsia="Times New Roman" w:hAnsi="Times New Roman" w:cs="Times New Roman"/>
          <w:b/>
          <w:sz w:val="24"/>
          <w:szCs w:val="24"/>
        </w:rPr>
        <w:t>25-34</w:t>
      </w:r>
      <w:r w:rsidR="00934C7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FD3EA5F" w14:textId="77777777" w:rsidR="00C9773C" w:rsidRPr="009A2C7B" w:rsidRDefault="00C9773C" w:rsidP="00C97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Types and definitions of actual unemployment</w:t>
      </w:r>
    </w:p>
    <w:p w14:paraId="2FD32EFB" w14:textId="257C8A80" w:rsidR="00C9773C" w:rsidRPr="00F95E67" w:rsidRDefault="00C9773C" w:rsidP="00C97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Inflation vs. </w:t>
      </w:r>
      <w:r w:rsidR="00934C78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eflation vs. </w:t>
      </w:r>
      <w:r w:rsidR="00934C78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isinflation</w:t>
      </w:r>
    </w:p>
    <w:p w14:paraId="4D398CED" w14:textId="30530DDC" w:rsidR="00C9773C" w:rsidRPr="00934C78" w:rsidRDefault="009A2C7B" w:rsidP="00934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Definitions of budget balance, budget surplus</w:t>
      </w:r>
      <w:r w:rsidR="002F1599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budget deficit</w:t>
      </w:r>
      <w:r w:rsidR="00934C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934C78">
        <w:rPr>
          <w:rFonts w:ascii="Times New Roman" w:hAnsi="Times New Roman" w:cs="Times New Roman"/>
          <w:bCs/>
          <w:color w:val="000000"/>
          <w:sz w:val="24"/>
          <w:szCs w:val="24"/>
        </w:rPr>
        <w:t>national savings</w:t>
      </w:r>
    </w:p>
    <w:p w14:paraId="352B936C" w14:textId="5F7449D6" w:rsidR="009A2C7B" w:rsidRPr="002F1599" w:rsidRDefault="002F1599" w:rsidP="00F95E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Definitions of demand shock, supply shock, stagflation,</w:t>
      </w:r>
      <w:r w:rsidRPr="002F1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balance of payments</w:t>
      </w:r>
    </w:p>
    <w:p w14:paraId="32784699" w14:textId="66804081" w:rsidR="002F1599" w:rsidRPr="002F1599" w:rsidRDefault="002F1599" w:rsidP="00F95E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Definitions of expansionary, contractionary and discretionary fiscal/monetary policy</w:t>
      </w:r>
    </w:p>
    <w:p w14:paraId="613794D7" w14:textId="3806EEC0" w:rsidR="002F1599" w:rsidRPr="009A2C7B" w:rsidRDefault="002F1599" w:rsidP="00F95E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Definitions of foreign exchange market, </w:t>
      </w:r>
      <w:r w:rsidR="00934C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exchange rate, Forex reserves</w:t>
      </w:r>
    </w:p>
    <w:sectPr w:rsidR="002F1599" w:rsidRPr="009A2C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1CC"/>
    <w:multiLevelType w:val="multilevel"/>
    <w:tmpl w:val="A802E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E6106"/>
    <w:multiLevelType w:val="multilevel"/>
    <w:tmpl w:val="D8561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3466B"/>
    <w:multiLevelType w:val="multilevel"/>
    <w:tmpl w:val="78664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2647AF"/>
    <w:multiLevelType w:val="multilevel"/>
    <w:tmpl w:val="A1524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8333AB"/>
    <w:multiLevelType w:val="multilevel"/>
    <w:tmpl w:val="E872D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69"/>
    <w:rsid w:val="000D118D"/>
    <w:rsid w:val="00111EC3"/>
    <w:rsid w:val="001824A5"/>
    <w:rsid w:val="001A0687"/>
    <w:rsid w:val="002D56A4"/>
    <w:rsid w:val="002F1599"/>
    <w:rsid w:val="003123DB"/>
    <w:rsid w:val="004557CF"/>
    <w:rsid w:val="004839CE"/>
    <w:rsid w:val="004D468F"/>
    <w:rsid w:val="00504E98"/>
    <w:rsid w:val="00614CAF"/>
    <w:rsid w:val="007D7469"/>
    <w:rsid w:val="00837252"/>
    <w:rsid w:val="00870CA9"/>
    <w:rsid w:val="00934C78"/>
    <w:rsid w:val="009A2C7B"/>
    <w:rsid w:val="00C242C4"/>
    <w:rsid w:val="00C75F86"/>
    <w:rsid w:val="00C9773C"/>
    <w:rsid w:val="00F9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031E"/>
  <w15:docId w15:val="{AAA339DE-7C81-43B1-AAC7-3797A6B7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Jahir Palas</cp:lastModifiedBy>
  <cp:revision>13</cp:revision>
  <dcterms:created xsi:type="dcterms:W3CDTF">2021-04-16T19:29:00Z</dcterms:created>
  <dcterms:modified xsi:type="dcterms:W3CDTF">2021-05-09T10:11:00Z</dcterms:modified>
</cp:coreProperties>
</file>