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0634D9" w:rsidRPr="00322997" w:rsidTr="00DE63DE">
        <w:trPr>
          <w:trHeight w:val="999"/>
        </w:trPr>
        <w:tc>
          <w:tcPr>
            <w:tcW w:w="2977" w:type="dxa"/>
          </w:tcPr>
          <w:p w:rsidR="000634D9" w:rsidRPr="0043345D" w:rsidRDefault="000634D9" w:rsidP="001402E3">
            <w:pPr>
              <w:spacing w:before="0" w:after="0"/>
              <w:ind w:left="137" w:right="119"/>
              <w:rPr>
                <w:rFonts w:ascii="Bookman Old Style" w:eastAsia="Arial Unicode MS" w:hAnsi="Bookman Old Style" w:cs="Arial Unicode MS"/>
                <w:color w:val="7E97AD" w:themeColor="accent1"/>
                <w:sz w:val="22"/>
                <w:szCs w:val="22"/>
                <w:lang w:val="en-US"/>
              </w:rPr>
            </w:pPr>
            <w:r>
              <w:rPr>
                <w:rFonts w:ascii="Bookman Old Style" w:eastAsia="Arial Unicode MS" w:hAnsi="Bookman Old Style" w:cs="Arial Unicode MS"/>
                <w:color w:val="7E97AD" w:themeColor="accent1"/>
                <w:sz w:val="22"/>
                <w:szCs w:val="22"/>
                <w:lang w:val="en-US"/>
              </w:rPr>
              <w:t>TypeScript</w:t>
            </w:r>
          </w:p>
        </w:tc>
        <w:tc>
          <w:tcPr>
            <w:tcW w:w="10631" w:type="dxa"/>
          </w:tcPr>
          <w:p w:rsidR="000634D9" w:rsidRDefault="000634D9" w:rsidP="00EC2291">
            <w:pPr>
              <w:pStyle w:val="Paragraphedeliste"/>
              <w:numPr>
                <w:ilvl w:val="0"/>
                <w:numId w:val="7"/>
              </w:num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TypeScript, qui existe depuis 2012, est un sur-ensemble de JavaScript, ajoutant quelques trucs a</w:t>
            </w:r>
            <w:r w:rsidRPr="000634D9">
              <w:rPr>
                <w:rFonts w:ascii="Bookman Old Style" w:eastAsia="NotoSerif" w:hAnsi="Bookman Old Style" w:cs="NotoSerif"/>
                <w:kern w:val="0"/>
                <w:sz w:val="22"/>
                <w:szCs w:val="22"/>
              </w:rPr>
              <w:t xml:space="preserve"> E</w:t>
            </w:r>
            <w:r w:rsidRPr="000634D9">
              <w:rPr>
                <w:rFonts w:ascii="Bookman Old Style" w:eastAsia="NotoSerif" w:hAnsi="Bookman Old Style" w:cs="NotoSerif"/>
                <w:kern w:val="0"/>
                <w:sz w:val="22"/>
                <w:szCs w:val="22"/>
              </w:rPr>
              <w:t xml:space="preserve">S5. Le plus important </w:t>
            </w:r>
            <w:r w:rsidR="00D9725E" w:rsidRPr="000634D9">
              <w:rPr>
                <w:rFonts w:ascii="Bookman Old Style" w:eastAsia="NotoSerif" w:hAnsi="Bookman Old Style" w:cs="NotoSerif"/>
                <w:kern w:val="0"/>
                <w:sz w:val="22"/>
                <w:szCs w:val="22"/>
              </w:rPr>
              <w:t>étant</w:t>
            </w:r>
            <w:r w:rsidRPr="000634D9">
              <w:rPr>
                <w:rFonts w:ascii="Bookman Old Style" w:eastAsia="NotoSerif" w:hAnsi="Bookman Old Style" w:cs="NotoSerif"/>
                <w:kern w:val="0"/>
                <w:sz w:val="22"/>
                <w:szCs w:val="22"/>
              </w:rPr>
              <w:t xml:space="preserve"> le </w:t>
            </w:r>
            <w:r w:rsidR="00D9725E" w:rsidRPr="000634D9">
              <w:rPr>
                <w:rFonts w:ascii="Bookman Old Style" w:eastAsia="NotoSerif" w:hAnsi="Bookman Old Style" w:cs="NotoSerif"/>
                <w:kern w:val="0"/>
                <w:sz w:val="22"/>
                <w:szCs w:val="22"/>
              </w:rPr>
              <w:t>système</w:t>
            </w:r>
            <w:r w:rsidRPr="000634D9">
              <w:rPr>
                <w:rFonts w:ascii="Bookman Old Style" w:eastAsia="NotoSerif" w:hAnsi="Bookman Old Style" w:cs="NotoSerif"/>
                <w:kern w:val="0"/>
                <w:sz w:val="22"/>
                <w:szCs w:val="22"/>
              </w:rPr>
              <w:t xml:space="preserve"> de </w:t>
            </w:r>
            <w:r>
              <w:rPr>
                <w:rFonts w:ascii="Bookman Old Style" w:eastAsia="NotoSerif" w:hAnsi="Bookman Old Style" w:cs="NotoSerif"/>
                <w:kern w:val="0"/>
                <w:sz w:val="22"/>
                <w:szCs w:val="22"/>
              </w:rPr>
              <w:t xml:space="preserve">type, lui donnant </w:t>
            </w:r>
            <w:r w:rsidR="00D9725E">
              <w:rPr>
                <w:rFonts w:ascii="Bookman Old Style" w:eastAsia="NotoSerif" w:hAnsi="Bookman Old Style" w:cs="NotoSerif"/>
                <w:kern w:val="0"/>
                <w:sz w:val="22"/>
                <w:szCs w:val="22"/>
              </w:rPr>
              <w:t>même</w:t>
            </w:r>
            <w:r>
              <w:rPr>
                <w:rFonts w:ascii="Bookman Old Style" w:eastAsia="NotoSerif" w:hAnsi="Bookman Old Style" w:cs="NotoSerif"/>
                <w:kern w:val="0"/>
                <w:sz w:val="22"/>
                <w:szCs w:val="22"/>
              </w:rPr>
              <w:t xml:space="preserve"> son nom.</w:t>
            </w:r>
          </w:p>
          <w:p w:rsidR="000634D9" w:rsidRDefault="000634D9" w:rsidP="000634D9">
            <w:pPr>
              <w:pStyle w:val="Paragraphedeliste"/>
              <w:autoSpaceDE w:val="0"/>
              <w:autoSpaceDN w:val="0"/>
              <w:adjustRightInd w:val="0"/>
              <w:spacing w:before="0" w:after="0" w:line="240" w:lineRule="auto"/>
              <w:rPr>
                <w:rFonts w:ascii="Bookman Old Style" w:eastAsia="NotoSerif" w:hAnsi="Bookman Old Style" w:cs="NotoSerif"/>
                <w:kern w:val="0"/>
                <w:sz w:val="22"/>
                <w:szCs w:val="22"/>
              </w:rPr>
            </w:pPr>
          </w:p>
          <w:p w:rsidR="000634D9" w:rsidRDefault="000634D9" w:rsidP="00172F86">
            <w:pPr>
              <w:pStyle w:val="Paragraphedeliste"/>
              <w:numPr>
                <w:ilvl w:val="0"/>
                <w:numId w:val="7"/>
              </w:num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Depuis la version 1.5,</w:t>
            </w:r>
            <w:r w:rsidRPr="000634D9">
              <w:rPr>
                <w:rFonts w:ascii="Bookman Old Style" w:eastAsia="NotoSerif" w:hAnsi="Bookman Old Style" w:cs="NotoSerif"/>
                <w:kern w:val="0"/>
                <w:sz w:val="22"/>
                <w:szCs w:val="22"/>
              </w:rPr>
              <w:t xml:space="preserve"> </w:t>
            </w:r>
            <w:r w:rsidRPr="000634D9">
              <w:rPr>
                <w:rFonts w:ascii="Bookman Old Style" w:eastAsia="NotoSerif" w:hAnsi="Bookman Old Style" w:cs="NotoSerif"/>
                <w:kern w:val="0"/>
                <w:sz w:val="22"/>
                <w:szCs w:val="22"/>
              </w:rPr>
              <w:t xml:space="preserve">sortie en 2015, cette </w:t>
            </w:r>
            <w:r w:rsidR="00D9725E" w:rsidRPr="000634D9">
              <w:rPr>
                <w:rFonts w:ascii="Bookman Old Style" w:eastAsia="NotoSerif" w:hAnsi="Bookman Old Style" w:cs="NotoSerif"/>
                <w:kern w:val="0"/>
                <w:sz w:val="22"/>
                <w:szCs w:val="22"/>
              </w:rPr>
              <w:t>bibliothèque</w:t>
            </w:r>
            <w:r w:rsidRPr="000634D9">
              <w:rPr>
                <w:rFonts w:ascii="Bookman Old Style" w:eastAsia="NotoSerif" w:hAnsi="Bookman Old Style" w:cs="NotoSerif"/>
                <w:kern w:val="0"/>
                <w:sz w:val="22"/>
                <w:szCs w:val="22"/>
              </w:rPr>
              <w:t xml:space="preserve"> essaie d’</w:t>
            </w:r>
            <w:r w:rsidR="00D9725E" w:rsidRPr="000634D9">
              <w:rPr>
                <w:rFonts w:ascii="Bookman Old Style" w:eastAsia="NotoSerif" w:hAnsi="Bookman Old Style" w:cs="NotoSerif"/>
                <w:kern w:val="0"/>
                <w:sz w:val="22"/>
                <w:szCs w:val="22"/>
              </w:rPr>
              <w:t>être</w:t>
            </w:r>
            <w:r w:rsidRPr="000634D9">
              <w:rPr>
                <w:rFonts w:ascii="Bookman Old Style" w:eastAsia="NotoSerif" w:hAnsi="Bookman Old Style" w:cs="NotoSerif"/>
                <w:kern w:val="0"/>
                <w:sz w:val="22"/>
                <w:szCs w:val="22"/>
              </w:rPr>
              <w:t xml:space="preserve"> un sur-ensemble d’ES6, incluant toutes les</w:t>
            </w:r>
            <w:r w:rsidRPr="000634D9">
              <w:rPr>
                <w:rFonts w:ascii="Bookman Old Style" w:eastAsia="NotoSerif" w:hAnsi="Bookman Old Style" w:cs="NotoSerif"/>
                <w:kern w:val="0"/>
                <w:sz w:val="22"/>
                <w:szCs w:val="22"/>
              </w:rPr>
              <w:t xml:space="preserve"> </w:t>
            </w:r>
            <w:r w:rsidR="00D9725E" w:rsidRPr="000634D9">
              <w:rPr>
                <w:rFonts w:ascii="Bookman Old Style" w:eastAsia="NotoSerif" w:hAnsi="Bookman Old Style" w:cs="NotoSerif"/>
                <w:kern w:val="0"/>
                <w:sz w:val="22"/>
                <w:szCs w:val="22"/>
              </w:rPr>
              <w:t>fonctionnalités</w:t>
            </w:r>
            <w:r w:rsidRPr="000634D9">
              <w:rPr>
                <w:rFonts w:ascii="Bookman Old Style" w:eastAsia="NotoSerif" w:hAnsi="Bookman Old Style" w:cs="NotoSerif"/>
                <w:kern w:val="0"/>
                <w:sz w:val="22"/>
                <w:szCs w:val="22"/>
              </w:rPr>
              <w:t xml:space="preserve"> vues </w:t>
            </w:r>
            <w:r w:rsidR="00D9725E" w:rsidRPr="000634D9">
              <w:rPr>
                <w:rFonts w:ascii="Bookman Old Style" w:eastAsia="NotoSerif" w:hAnsi="Bookman Old Style" w:cs="NotoSerif"/>
                <w:kern w:val="0"/>
                <w:sz w:val="22"/>
                <w:szCs w:val="22"/>
              </w:rPr>
              <w:t>précédemment</w:t>
            </w:r>
            <w:r w:rsidRPr="000634D9">
              <w:rPr>
                <w:rFonts w:ascii="Bookman Old Style" w:eastAsia="NotoSerif" w:hAnsi="Bookman Old Style" w:cs="NotoSerif"/>
                <w:kern w:val="0"/>
                <w:sz w:val="22"/>
                <w:szCs w:val="22"/>
              </w:rPr>
              <w:t xml:space="preserve">, et quelques </w:t>
            </w:r>
            <w:r w:rsidR="00D9725E" w:rsidRPr="000634D9">
              <w:rPr>
                <w:rFonts w:ascii="Bookman Old Style" w:eastAsia="NotoSerif" w:hAnsi="Bookman Old Style" w:cs="NotoSerif"/>
                <w:kern w:val="0"/>
                <w:sz w:val="22"/>
                <w:szCs w:val="22"/>
              </w:rPr>
              <w:t>nouveautés</w:t>
            </w:r>
            <w:r w:rsidRPr="000634D9">
              <w:rPr>
                <w:rFonts w:ascii="Bookman Old Style" w:eastAsia="NotoSerif" w:hAnsi="Bookman Old Style" w:cs="NotoSerif"/>
                <w:kern w:val="0"/>
                <w:sz w:val="22"/>
                <w:szCs w:val="22"/>
              </w:rPr>
              <w:t xml:space="preserve">, comme les </w:t>
            </w:r>
            <w:r w:rsidR="00D9725E" w:rsidRPr="000634D9">
              <w:rPr>
                <w:rFonts w:ascii="Bookman Old Style" w:eastAsia="NotoSerif" w:hAnsi="Bookman Old Style" w:cs="NotoSerif"/>
                <w:kern w:val="0"/>
                <w:sz w:val="22"/>
                <w:szCs w:val="22"/>
              </w:rPr>
              <w:t>décorateurs</w:t>
            </w:r>
            <w:r w:rsidRPr="000634D9">
              <w:rPr>
                <w:rFonts w:ascii="Bookman Old Style" w:eastAsia="NotoSerif" w:hAnsi="Bookman Old Style" w:cs="NotoSerif"/>
                <w:kern w:val="0"/>
                <w:sz w:val="22"/>
                <w:szCs w:val="22"/>
              </w:rPr>
              <w:t>.</w:t>
            </w:r>
          </w:p>
          <w:p w:rsidR="000634D9" w:rsidRPr="000634D9" w:rsidRDefault="000634D9" w:rsidP="000634D9">
            <w:pPr>
              <w:autoSpaceDE w:val="0"/>
              <w:autoSpaceDN w:val="0"/>
              <w:adjustRightInd w:val="0"/>
              <w:spacing w:before="0" w:after="0" w:line="240" w:lineRule="auto"/>
              <w:rPr>
                <w:rFonts w:ascii="Bookman Old Style" w:eastAsia="NotoSerif" w:hAnsi="Bookman Old Style" w:cs="NotoSerif"/>
                <w:kern w:val="0"/>
                <w:sz w:val="22"/>
                <w:szCs w:val="22"/>
              </w:rPr>
            </w:pPr>
            <w:r w:rsidRPr="000634D9">
              <w:rPr>
                <w:rFonts w:ascii="Bookman Old Style" w:eastAsia="NotoSerif" w:hAnsi="Bookman Old Style" w:cs="NotoSerif"/>
                <w:kern w:val="0"/>
                <w:sz w:val="22"/>
                <w:szCs w:val="22"/>
              </w:rPr>
              <w:t xml:space="preserve"> </w:t>
            </w:r>
          </w:p>
          <w:p w:rsidR="000634D9" w:rsidRPr="0043345D" w:rsidRDefault="000634D9" w:rsidP="000634D9">
            <w:pPr>
              <w:pStyle w:val="Paragraphedeliste"/>
              <w:numPr>
                <w:ilvl w:val="0"/>
                <w:numId w:val="7"/>
              </w:numPr>
              <w:autoSpaceDE w:val="0"/>
              <w:autoSpaceDN w:val="0"/>
              <w:adjustRightInd w:val="0"/>
              <w:spacing w:before="0" w:after="0" w:line="240" w:lineRule="auto"/>
              <w:rPr>
                <w:rFonts w:ascii="Bookman Old Style" w:hAnsi="Bookman Old Style"/>
                <w:sz w:val="22"/>
                <w:szCs w:val="22"/>
                <w:shd w:val="clear" w:color="auto" w:fill="FFFFFF"/>
              </w:rPr>
            </w:pPr>
            <w:r w:rsidRPr="000634D9">
              <w:rPr>
                <w:rFonts w:ascii="Bookman Old Style" w:eastAsia="NotoSerif" w:hAnsi="Bookman Old Style" w:cs="NotoSerif"/>
                <w:kern w:val="0"/>
                <w:sz w:val="22"/>
                <w:szCs w:val="22"/>
              </w:rPr>
              <w:t>Ecrire du</w:t>
            </w:r>
            <w:r w:rsidRPr="000634D9">
              <w:rPr>
                <w:rFonts w:ascii="Bookman Old Style" w:eastAsia="NotoSerif" w:hAnsi="Bookman Old Style" w:cs="NotoSerif"/>
                <w:kern w:val="0"/>
                <w:sz w:val="22"/>
                <w:szCs w:val="22"/>
              </w:rPr>
              <w:t xml:space="preserve"> TypeScript ressemble à é</w:t>
            </w:r>
            <w:r w:rsidRPr="000634D9">
              <w:rPr>
                <w:rFonts w:ascii="Bookman Old Style" w:eastAsia="NotoSerif" w:hAnsi="Bookman Old Style" w:cs="NotoSerif"/>
                <w:kern w:val="0"/>
                <w:sz w:val="22"/>
                <w:szCs w:val="22"/>
              </w:rPr>
              <w:t>crire du JavaScript. Par convention les fichiers sources TypeScript ont</w:t>
            </w:r>
            <w:r w:rsidRPr="000634D9">
              <w:rPr>
                <w:rFonts w:ascii="Bookman Old Style" w:eastAsia="NotoSerif" w:hAnsi="Bookman Old Style" w:cs="NotoSerif"/>
                <w:kern w:val="0"/>
                <w:sz w:val="22"/>
                <w:szCs w:val="22"/>
              </w:rPr>
              <w:t xml:space="preserve"> </w:t>
            </w:r>
            <w:r w:rsidRPr="000634D9">
              <w:rPr>
                <w:rFonts w:ascii="Bookman Old Style" w:eastAsia="NotoSerif" w:hAnsi="Bookman Old Style" w:cs="NotoSerif"/>
                <w:kern w:val="0"/>
                <w:sz w:val="22"/>
                <w:szCs w:val="22"/>
              </w:rPr>
              <w:t xml:space="preserve">l’extension </w:t>
            </w:r>
            <w:r w:rsidRPr="000634D9">
              <w:rPr>
                <w:rFonts w:ascii="Bookman Old Style" w:eastAsia="mplus1mn-regular" w:hAnsi="Bookman Old Style" w:cs="mplus1mn-regular"/>
                <w:kern w:val="0"/>
                <w:sz w:val="22"/>
                <w:szCs w:val="22"/>
              </w:rPr>
              <w:t>.ts</w:t>
            </w:r>
            <w:r w:rsidRPr="000634D9">
              <w:rPr>
                <w:rFonts w:ascii="Bookman Old Style" w:eastAsia="NotoSerif" w:hAnsi="Bookman Old Style" w:cs="NotoSerif"/>
                <w:kern w:val="0"/>
                <w:sz w:val="22"/>
                <w:szCs w:val="22"/>
              </w:rPr>
              <w:t xml:space="preserve">, et seront compiles en JavaScript standard, en </w:t>
            </w:r>
            <w:r w:rsidR="00D9725E" w:rsidRPr="000634D9">
              <w:rPr>
                <w:rFonts w:ascii="Bookman Old Style" w:eastAsia="NotoSerif" w:hAnsi="Bookman Old Style" w:cs="NotoSerif"/>
                <w:kern w:val="0"/>
                <w:sz w:val="22"/>
                <w:szCs w:val="22"/>
              </w:rPr>
              <w:t>général</w:t>
            </w:r>
            <w:r w:rsidRPr="000634D9">
              <w:rPr>
                <w:rFonts w:ascii="Bookman Old Style" w:eastAsia="NotoSerif" w:hAnsi="Bookman Old Style" w:cs="NotoSerif"/>
                <w:kern w:val="0"/>
                <w:sz w:val="22"/>
                <w:szCs w:val="22"/>
              </w:rPr>
              <w:t xml:space="preserve"> lors du build, avec le</w:t>
            </w:r>
            <w:r>
              <w:rPr>
                <w:rFonts w:ascii="Bookman Old Style" w:eastAsia="NotoSerif" w:hAnsi="Bookman Old Style" w:cs="NotoSerif"/>
                <w:kern w:val="0"/>
                <w:sz w:val="22"/>
                <w:szCs w:val="22"/>
              </w:rPr>
              <w:t xml:space="preserve"> </w:t>
            </w:r>
            <w:r w:rsidRPr="000634D9">
              <w:rPr>
                <w:rFonts w:ascii="Bookman Old Style" w:eastAsia="NotoSerif" w:hAnsi="Bookman Old Style" w:cs="NotoSerif"/>
                <w:kern w:val="0"/>
                <w:sz w:val="22"/>
                <w:szCs w:val="22"/>
              </w:rPr>
              <w:t xml:space="preserve">compilateur TypeScript. Le code </w:t>
            </w:r>
            <w:r w:rsidR="00D9725E" w:rsidRPr="000634D9">
              <w:rPr>
                <w:rFonts w:ascii="Bookman Old Style" w:eastAsia="NotoSerif" w:hAnsi="Bookman Old Style" w:cs="NotoSerif"/>
                <w:kern w:val="0"/>
                <w:sz w:val="22"/>
                <w:szCs w:val="22"/>
              </w:rPr>
              <w:t>généré</w:t>
            </w:r>
            <w:r w:rsidRPr="000634D9">
              <w:rPr>
                <w:rFonts w:ascii="Bookman Old Style" w:eastAsia="NotoSerif" w:hAnsi="Bookman Old Style" w:cs="NotoSerif"/>
                <w:kern w:val="0"/>
                <w:sz w:val="22"/>
                <w:szCs w:val="22"/>
              </w:rPr>
              <w:t xml:space="preserve"> reste </w:t>
            </w:r>
            <w:r w:rsidR="00D9725E" w:rsidRPr="000634D9">
              <w:rPr>
                <w:rFonts w:ascii="Bookman Old Style" w:eastAsia="NotoSerif" w:hAnsi="Bookman Old Style" w:cs="NotoSerif"/>
                <w:kern w:val="0"/>
                <w:sz w:val="22"/>
                <w:szCs w:val="22"/>
              </w:rPr>
              <w:t>très</w:t>
            </w:r>
            <w:r w:rsidRPr="000634D9">
              <w:rPr>
                <w:rFonts w:ascii="Bookman Old Style" w:eastAsia="NotoSerif" w:hAnsi="Bookman Old Style" w:cs="NotoSerif"/>
                <w:kern w:val="0"/>
                <w:sz w:val="22"/>
                <w:szCs w:val="22"/>
              </w:rPr>
              <w:t xml:space="preserve"> lisible.</w:t>
            </w:r>
          </w:p>
        </w:tc>
      </w:tr>
      <w:tr w:rsidR="006424A3" w:rsidRPr="00322997" w:rsidTr="00DE63DE">
        <w:trPr>
          <w:trHeight w:val="999"/>
        </w:trPr>
        <w:tc>
          <w:tcPr>
            <w:tcW w:w="2977" w:type="dxa"/>
          </w:tcPr>
          <w:p w:rsidR="006424A3" w:rsidRPr="0043345D" w:rsidRDefault="006424A3" w:rsidP="001402E3">
            <w:pPr>
              <w:spacing w:before="0" w:after="0"/>
              <w:ind w:left="137" w:right="119"/>
              <w:rPr>
                <w:rFonts w:ascii="Bookman Old Style" w:eastAsia="Arial Unicode MS" w:hAnsi="Bookman Old Style" w:cs="Arial Unicode MS"/>
                <w:color w:val="7E97AD" w:themeColor="accent1"/>
                <w:sz w:val="22"/>
                <w:szCs w:val="22"/>
                <w:lang w:val="en-US"/>
              </w:rPr>
            </w:pPr>
          </w:p>
        </w:tc>
        <w:tc>
          <w:tcPr>
            <w:tcW w:w="10631" w:type="dxa"/>
          </w:tcPr>
          <w:p w:rsidR="006424A3" w:rsidRDefault="00FF5921" w:rsidP="00BE313E">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types - s</w:t>
            </w:r>
            <w:r w:rsidR="006424A3">
              <w:rPr>
                <w:rFonts w:ascii="Bookman Old Style" w:hAnsi="Bookman Old Style"/>
                <w:sz w:val="22"/>
                <w:szCs w:val="22"/>
                <w:shd w:val="clear" w:color="auto" w:fill="FFFFFF"/>
              </w:rPr>
              <w:t xml:space="preserve">yntaxe : </w:t>
            </w:r>
            <w:r w:rsidR="006424A3" w:rsidRPr="006424A3">
              <w:rPr>
                <w:rFonts w:ascii="Bookman Old Style" w:hAnsi="Bookman Old Style"/>
                <w:sz w:val="22"/>
                <w:szCs w:val="22"/>
                <w:highlight w:val="lightGray"/>
                <w:shd w:val="clear" w:color="auto" w:fill="FFFFFF"/>
              </w:rPr>
              <w:t>let variable : type</w:t>
            </w:r>
            <w:r w:rsidR="006424A3">
              <w:rPr>
                <w:rFonts w:ascii="Bookman Old Style" w:hAnsi="Bookman Old Style"/>
                <w:sz w:val="22"/>
                <w:szCs w:val="22"/>
                <w:shd w:val="clear" w:color="auto" w:fill="FFFFFF"/>
              </w:rPr>
              <w:t xml:space="preserve">. On peut aussi avoir : </w:t>
            </w:r>
            <w:r w:rsidR="006424A3" w:rsidRPr="006424A3">
              <w:rPr>
                <w:rFonts w:ascii="Bookman Old Style" w:hAnsi="Bookman Old Style"/>
                <w:sz w:val="22"/>
                <w:szCs w:val="22"/>
                <w:highlight w:val="lightGray"/>
                <w:shd w:val="clear" w:color="auto" w:fill="FFFFFF"/>
              </w:rPr>
              <w:t>let variable : type1 | type2</w:t>
            </w:r>
          </w:p>
          <w:p w:rsidR="00E523B1" w:rsidRDefault="006424A3"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différents types : string, number, any, Array, une classe définie dans l’</w:t>
            </w:r>
            <w:r w:rsidR="00E523B1">
              <w:rPr>
                <w:rFonts w:ascii="Bookman Old Style" w:hAnsi="Bookman Old Style"/>
                <w:sz w:val="22"/>
                <w:szCs w:val="22"/>
                <w:shd w:val="clear" w:color="auto" w:fill="FFFFFF"/>
              </w:rPr>
              <w:t>application,</w:t>
            </w:r>
          </w:p>
          <w:p w:rsidR="00E523B1" w:rsidRDefault="00E523B1"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également définir des enums</w:t>
            </w:r>
            <w:r w:rsidR="00FF5921">
              <w:rPr>
                <w:rFonts w:ascii="Bookman Old Style" w:hAnsi="Bookman Old Style"/>
                <w:sz w:val="22"/>
                <w:szCs w:val="22"/>
                <w:shd w:val="clear" w:color="auto" w:fill="FFFFFF"/>
              </w:rPr>
              <w:t>, le type de retour des fonctions, des interfaces,…</w:t>
            </w:r>
          </w:p>
          <w:p w:rsidR="00FF5921" w:rsidRDefault="00FF5921"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paramètres optionnels d’une fonction se définissent avec un ? après le paramètre</w:t>
            </w:r>
            <w:r w:rsidR="004134DA">
              <w:rPr>
                <w:rFonts w:ascii="Bookman Old Style" w:hAnsi="Bookman Old Style"/>
                <w:sz w:val="22"/>
                <w:szCs w:val="22"/>
                <w:shd w:val="clear" w:color="auto" w:fill="FFFFFF"/>
              </w:rPr>
              <w:t>.</w:t>
            </w:r>
          </w:p>
          <w:p w:rsidR="004134DA" w:rsidRPr="00E523B1" w:rsidRDefault="004134DA" w:rsidP="00E523B1">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Les classes peuvent implémenter des interfaces.</w:t>
            </w:r>
            <w:bookmarkStart w:id="0" w:name="_GoBack"/>
            <w:bookmarkEnd w:id="0"/>
          </w:p>
        </w:tc>
      </w:tr>
      <w:tr w:rsidR="006424A3" w:rsidRPr="00322997" w:rsidTr="00DE63DE">
        <w:trPr>
          <w:trHeight w:val="999"/>
        </w:trPr>
        <w:tc>
          <w:tcPr>
            <w:tcW w:w="2977" w:type="dxa"/>
          </w:tcPr>
          <w:p w:rsidR="006424A3" w:rsidRPr="006424A3" w:rsidRDefault="006424A3" w:rsidP="001402E3">
            <w:pPr>
              <w:spacing w:before="0" w:after="0"/>
              <w:ind w:left="137" w:right="119"/>
              <w:rPr>
                <w:rFonts w:ascii="Bookman Old Style" w:eastAsia="Arial Unicode MS" w:hAnsi="Bookman Old Style" w:cs="Arial Unicode MS"/>
                <w:color w:val="7E97AD" w:themeColor="accent1"/>
                <w:sz w:val="22"/>
                <w:szCs w:val="22"/>
              </w:rPr>
            </w:pPr>
          </w:p>
        </w:tc>
        <w:tc>
          <w:tcPr>
            <w:tcW w:w="10631" w:type="dxa"/>
          </w:tcPr>
          <w:p w:rsidR="006424A3" w:rsidRPr="0043345D" w:rsidRDefault="006424A3" w:rsidP="00BE313E">
            <w:pPr>
              <w:pStyle w:val="DateduCV"/>
              <w:numPr>
                <w:ilvl w:val="0"/>
                <w:numId w:val="2"/>
              </w:numPr>
              <w:spacing w:before="0" w:after="0"/>
              <w:ind w:right="142"/>
              <w:rPr>
                <w:rFonts w:ascii="Bookman Old Style" w:hAnsi="Bookman Old Style"/>
                <w:sz w:val="22"/>
                <w:szCs w:val="22"/>
                <w:shd w:val="clear" w:color="auto" w:fill="FFFFFF"/>
              </w:rPr>
            </w:pPr>
          </w:p>
        </w:tc>
      </w:tr>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Les enjeux autour d’Angular</w:t>
            </w:r>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Angular est un framework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TypeScript un sur-ensemble de javascript.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transcompilé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On peut utiliser des fonctions lambda ou arrow</w:t>
            </w:r>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Ionic le framework dédié aux applications mobiles utilise Angular.</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lastRenderedPageBreak/>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la dernière version de NPM (Node Package Manager) avec la commande : </w:t>
            </w:r>
            <w:r w:rsidRPr="00956A8F">
              <w:rPr>
                <w:rFonts w:ascii="Bookman Old Style" w:hAnsi="Bookman Old Style"/>
                <w:color w:val="FFFFFF" w:themeColor="background1"/>
                <w:sz w:val="22"/>
                <w:szCs w:val="22"/>
                <w:highlight w:val="darkGray"/>
                <w:shd w:val="clear" w:color="auto" w:fill="FFFFFF"/>
              </w:rPr>
              <w:t>npm</w:t>
            </w:r>
            <w:r w:rsidRPr="00EF3FE1">
              <w:rPr>
                <w:rFonts w:ascii="Bookman Old Style" w:hAnsi="Bookman Old Style"/>
                <w:color w:val="FFFFFF" w:themeColor="background1"/>
                <w:sz w:val="22"/>
                <w:szCs w:val="22"/>
                <w:highlight w:val="black"/>
                <w:shd w:val="clear" w:color="auto" w:fill="FFFFFF"/>
              </w:rPr>
              <w:t xml:space="preserve"> </w:t>
            </w:r>
            <w:r w:rsidRPr="00956A8F">
              <w:rPr>
                <w:rFonts w:ascii="Bookman Old Style" w:hAnsi="Bookman Old Style"/>
                <w:color w:val="FFFFFF" w:themeColor="background1"/>
                <w:sz w:val="22"/>
                <w:szCs w:val="22"/>
                <w:highlight w:val="darkGray"/>
                <w:shd w:val="clear" w:color="auto" w:fill="FFFFFF"/>
              </w:rPr>
              <w:t>install –g npm@latest</w:t>
            </w:r>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Angular : </w:t>
            </w:r>
            <w:r w:rsidRPr="00956A8F">
              <w:rPr>
                <w:rFonts w:ascii="Bookman Old Style" w:hAnsi="Bookman Old Style"/>
                <w:color w:val="FFFFFF" w:themeColor="background1"/>
                <w:sz w:val="22"/>
                <w:szCs w:val="22"/>
                <w:highlight w:val="darkGray"/>
                <w:shd w:val="clear" w:color="auto" w:fill="FFFFFF"/>
              </w:rPr>
              <w:t>npm install –g @angular/cl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C960EF" w:rsidP="00E217F0">
            <w:pPr>
              <w:pStyle w:val="Paragraphedeliste"/>
              <w:numPr>
                <w:ilvl w:val="0"/>
                <w:numId w:val="2"/>
              </w:numPr>
              <w:spacing w:before="0" w:after="0"/>
              <w:ind w:right="142"/>
              <w:rPr>
                <w:rFonts w:ascii="Bookman Old Style" w:eastAsiaTheme="minorEastAsia" w:hAnsi="Bookman Old Style"/>
                <w:sz w:val="22"/>
                <w:szCs w:val="22"/>
              </w:rPr>
            </w:pPr>
            <w:r>
              <w:rPr>
                <w:rFonts w:ascii="Bookman Old Style" w:eastAsiaTheme="minorEastAsia" w:hAnsi="Bookman Old Style"/>
                <w:color w:val="FFFFFF" w:themeColor="background1"/>
                <w:sz w:val="22"/>
                <w:szCs w:val="22"/>
                <w:highlight w:val="darkGray"/>
              </w:rPr>
              <w:t>ng new nom_projet --style</w:t>
            </w:r>
            <w:r>
              <w:rPr>
                <w:rFonts w:ascii="Bookman Old Style" w:eastAsiaTheme="minorEastAsia" w:hAnsi="Bookman Old Style"/>
                <w:color w:val="FFFFFF" w:themeColor="background1"/>
                <w:sz w:val="22"/>
                <w:szCs w:val="22"/>
                <w:highlight w:val="lightGray"/>
              </w:rPr>
              <w:t>=</w:t>
            </w:r>
            <w:r w:rsidRPr="00C960EF">
              <w:rPr>
                <w:rFonts w:ascii="Bookman Old Style" w:eastAsiaTheme="minorEastAsia" w:hAnsi="Bookman Old Style"/>
                <w:color w:val="FFFFFF" w:themeColor="background1"/>
                <w:sz w:val="22"/>
                <w:szCs w:val="22"/>
                <w:highlight w:val="lightGray"/>
              </w:rPr>
              <w:t>scss</w:t>
            </w:r>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fix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r w:rsidRPr="00956A8F">
              <w:rPr>
                <w:rFonts w:ascii="Bookman Old Style" w:eastAsiaTheme="minorEastAsia" w:hAnsi="Bookman Old Style"/>
                <w:color w:val="FFFFFF" w:themeColor="background1"/>
                <w:sz w:val="22"/>
                <w:szCs w:val="22"/>
                <w:highlight w:val="darkGray"/>
              </w:rPr>
              <w:t>ng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r w:rsidR="005D54EA">
              <w:rPr>
                <w:rFonts w:ascii="Bookman Old Style" w:hAnsi="Bookman Old Style"/>
                <w:noProof/>
                <w:sz w:val="22"/>
                <w:szCs w:val="22"/>
              </w:rPr>
              <w:t>suivant au fichier angular.json, section ‘style’ : nodes_modules/bootstrap/dist/css/bootstrap.css</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Le databinding, c'est la communication entre votre code TypeScript et le template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propery binding</w:t>
            </w:r>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modifier dynamiquement les propriétés d'un élément du DOM en fonction de données dans votre TypeScript</w:t>
            </w:r>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Event binding : faire réagir mon code TypeScript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r w:rsidRPr="006768B4">
              <w:rPr>
                <w:rFonts w:ascii="Bookman Old Style" w:hAnsi="Bookman Old Style"/>
                <w:color w:val="7E97AD" w:themeColor="accent1"/>
                <w:sz w:val="22"/>
                <w:szCs w:val="22"/>
                <w:lang w:val="en-US"/>
              </w:rPr>
              <w:t xml:space="preserve">Générer un nouveau composant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r w:rsidRPr="006768B4">
              <w:rPr>
                <w:rFonts w:ascii="Bookman Old Style" w:eastAsiaTheme="minorEastAsia" w:hAnsi="Bookman Old Style"/>
                <w:color w:val="FFFFFF" w:themeColor="background1"/>
                <w:sz w:val="22"/>
                <w:szCs w:val="22"/>
                <w:highlight w:val="darkGray"/>
              </w:rPr>
              <w:t>ng generate component nom_composant</w:t>
            </w:r>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r w:rsidRPr="006768B4">
              <w:rPr>
                <w:rFonts w:ascii="Bookman Old Style" w:eastAsiaTheme="minorEastAsia" w:hAnsi="Bookman Old Style"/>
                <w:color w:val="FFFFFF" w:themeColor="background1"/>
                <w:sz w:val="22"/>
                <w:szCs w:val="22"/>
                <w:highlight w:val="darkGray"/>
              </w:rPr>
              <w:t>ng g c nom_composant</w:t>
            </w:r>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lastRenderedPageBreak/>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erez des applications Angular.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*ngIf</w:t>
            </w:r>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ngModel</w:t>
            </w:r>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ngStyle</w:t>
            </w:r>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ngClass</w:t>
            </w:r>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Les pipes prennent des données en input, les transforment, et puis affichent les données modifiées dans le DOM.  Il y a des pipes fournis avec Angular, et vous pouvez également créer vos propres pipes si vous en avez besoin. </w:t>
            </w:r>
            <w:r w:rsidR="00854789">
              <w:rPr>
                <w:rFonts w:ascii="Bookman Old Style" w:hAnsi="Bookman Old Style"/>
                <w:sz w:val="22"/>
                <w:szCs w:val="22"/>
                <w:shd w:val="clear" w:color="auto" w:fill="FFFFFF"/>
              </w:rPr>
              <w:t xml:space="preserve">L’idée étant de modifier l’affichage des données, sans en modifier la nature (cf : twig).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async permet de spécifier à A</w:t>
            </w:r>
            <w:r>
              <w:rPr>
                <w:rFonts w:ascii="Bookman Old Style" w:hAnsi="Bookman Old Style"/>
                <w:sz w:val="22"/>
                <w:szCs w:val="22"/>
                <w:shd w:val="clear" w:color="auto" w:fill="FFFFFF"/>
              </w:rPr>
              <w:t>ngular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Pour être 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r w:rsidRPr="00DE63DE">
              <w:rPr>
                <w:rFonts w:ascii="Bookman Old Style" w:hAnsi="Bookman Old Style" w:cs="Courier New"/>
                <w:sz w:val="22"/>
                <w:szCs w:val="22"/>
                <w:u w:val="single"/>
              </w:rPr>
              <w:t>AppModule</w:t>
            </w:r>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r w:rsidRPr="00DE63DE">
              <w:rPr>
                <w:rStyle w:val="CodeHTML"/>
                <w:rFonts w:ascii="Bookman Old Style" w:eastAsiaTheme="minorHAnsi" w:hAnsi="Bookman Old Style"/>
                <w:sz w:val="22"/>
                <w:szCs w:val="22"/>
                <w:u w:val="single"/>
              </w:rPr>
              <w:t>AppComponent</w:t>
            </w:r>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r w:rsidRPr="00247AB9">
              <w:rPr>
                <w:rStyle w:val="CodeHTML"/>
                <w:rFonts w:ascii="Bookman Old Style" w:eastAsiaTheme="minorHAnsi" w:hAnsi="Bookman Old Style"/>
                <w:sz w:val="22"/>
                <w:szCs w:val="22"/>
              </w:rPr>
              <w:t>ngOnInit()</w:t>
            </w:r>
            <w:r w:rsidRPr="00247AB9">
              <w:rPr>
                <w:rFonts w:ascii="Bookman Old Style" w:hAnsi="Bookman Old Style"/>
                <w:sz w:val="22"/>
                <w:szCs w:val="22"/>
                <w:shd w:val="clear" w:color="auto" w:fill="E6F4FA"/>
              </w:rPr>
              <w:t>  d'un component est exécutée une fois par instance au moment de la création du component par Angular,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L'un des énormes avantages d'utiliser Angular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"routing",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Default="007F4F28" w:rsidP="007F4F28">
            <w:pPr>
              <w:spacing w:before="0" w:after="0"/>
              <w:ind w:left="139"/>
              <w:rPr>
                <w:rFonts w:ascii="Bookman Old Style" w:eastAsia="Times New Roman" w:hAnsi="Bookman Old Style" w:cs="Times New Roman"/>
                <w:kern w:val="0"/>
                <w:sz w:val="22"/>
                <w:szCs w:val="22"/>
              </w:rPr>
            </w:pPr>
            <w:r w:rsidRPr="007F4F28">
              <w:rPr>
                <w:rFonts w:ascii="Bookman Old Style" w:eastAsia="Times New Roman" w:hAnsi="Bookman Old Style" w:cs="Times New Roman"/>
                <w:kern w:val="0"/>
                <w:sz w:val="22"/>
                <w:szCs w:val="22"/>
              </w:rPr>
              <w:t>Sous Angular,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Puisque le routing d'une application est fondamentale pour son fonctionnement, on déclare les routes dans  </w:t>
            </w:r>
            <w:r w:rsidRPr="007F4F28">
              <w:rPr>
                <w:rFonts w:ascii="Bookman Old Style" w:eastAsia="Times New Roman" w:hAnsi="Bookman Old Style" w:cs="Courier New"/>
                <w:kern w:val="0"/>
                <w:sz w:val="22"/>
                <w:szCs w:val="22"/>
              </w:rPr>
              <w:t>app.module.ts</w:t>
            </w:r>
            <w:r w:rsidRPr="007F4F28">
              <w:rPr>
                <w:rFonts w:ascii="Bookman Old Style" w:eastAsia="Times New Roman" w:hAnsi="Bookman Old Style" w:cs="Times New Roman"/>
                <w:kern w:val="0"/>
                <w:sz w:val="22"/>
                <w:szCs w:val="22"/>
              </w:rPr>
              <w:t>.</w:t>
            </w:r>
          </w:p>
          <w:p w:rsidR="00E31294" w:rsidRDefault="00E31294" w:rsidP="007F4F28">
            <w:pPr>
              <w:spacing w:before="0" w:after="0"/>
              <w:ind w:left="139"/>
              <w:rPr>
                <w:rFonts w:ascii="Bookman Old Style" w:eastAsia="Times New Roman" w:hAnsi="Bookman Old Style" w:cs="Times New Roman"/>
                <w:kern w:val="0"/>
                <w:sz w:val="22"/>
                <w:szCs w:val="22"/>
              </w:rPr>
            </w:pPr>
          </w:p>
          <w:p w:rsidR="007F4F28" w:rsidRPr="00E31294" w:rsidRDefault="00E31294" w:rsidP="00E31294">
            <w:pPr>
              <w:ind w:left="142"/>
              <w:rPr>
                <w:rFonts w:ascii="Bookman Old Style" w:hAnsi="Bookman Old Style"/>
                <w:sz w:val="22"/>
                <w:szCs w:val="22"/>
              </w:rPr>
            </w:pPr>
            <w:r>
              <w:rPr>
                <w:rFonts w:ascii="Bookman Old Style" w:hAnsi="Bookman Old Style"/>
                <w:sz w:val="22"/>
                <w:szCs w:val="22"/>
              </w:rPr>
              <w:t xml:space="preserve">Lorsqu’un </w:t>
            </w:r>
            <w:r w:rsidRPr="00E31294">
              <w:rPr>
                <w:rFonts w:ascii="Bookman Old Style" w:hAnsi="Bookman Old Style"/>
                <w:sz w:val="22"/>
                <w:szCs w:val="22"/>
              </w:rPr>
              <w:t xml:space="preserve">routerLink  se trouve à l'intérieur du  router-outlet , il faut ajouter un  /  au début de l'URL pour naviguer vers </w:t>
            </w:r>
            <w:r>
              <w:rPr>
                <w:rFonts w:ascii="Bookman Old Style" w:hAnsi="Bookman Old Style"/>
                <w:sz w:val="22"/>
                <w:szCs w:val="22"/>
              </w:rPr>
              <w:t>la racine, sinon il prend en compte url de la page courante.</w:t>
            </w: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Une guard est en effet un service qu'Angular exécutera au moment où l'utilisateur essaye de naviguer vers la route sélectionnée.  Ce service implémente l'interface  </w:t>
            </w:r>
            <w:r w:rsidRPr="00FC6F05">
              <w:rPr>
                <w:rStyle w:val="CodeHTML"/>
                <w:rFonts w:ascii="Bookman Old Style" w:eastAsiaTheme="minorHAnsi" w:hAnsi="Bookman Old Style"/>
                <w:sz w:val="22"/>
                <w:szCs w:val="22"/>
              </w:rPr>
              <w:t>canActivate</w:t>
            </w:r>
            <w:r w:rsidRPr="00FC6F05">
              <w:rPr>
                <w:rFonts w:ascii="Bookman Old Style" w:hAnsi="Bookman Old Style"/>
                <w:sz w:val="22"/>
                <w:szCs w:val="22"/>
                <w:shd w:val="clear" w:color="auto" w:fill="FFFFFF"/>
              </w:rPr>
              <w:t xml:space="preserve"> ,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t>ActivatedRouteSnapshot</w:t>
            </w:r>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r w:rsidRPr="00FC6F05">
              <w:rPr>
                <w:rStyle w:val="CodeHTML"/>
                <w:rFonts w:ascii="Bookman Old Style" w:eastAsiaTheme="minorHAnsi" w:hAnsi="Bookman Old Style"/>
                <w:sz w:val="22"/>
                <w:szCs w:val="22"/>
              </w:rPr>
              <w:t>RouterStateSnapshot</w:t>
            </w:r>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(qui lui seront fournis par Angular au moment de l'exécution) et retourne une valeur booléenne, soit de manière synchrone (boolean), soit de manière asynchrone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Les Subjects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RxJs</w:t>
            </w:r>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lastRenderedPageBreak/>
              <w:t xml:space="preserve">Pour réagir à des événements ou à des données de manière asynchrone (c'est-à-dire ne pas devoir attendre qu'une tâche, par exemple un appel HTTP, soit </w:t>
            </w:r>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w:t>
            </w:r>
            <w:r w:rsidRPr="001047F9">
              <w:rPr>
                <w:rFonts w:ascii="Bookman Old Style" w:hAnsi="Bookman Old Style"/>
                <w:sz w:val="22"/>
                <w:szCs w:val="22"/>
                <w:shd w:val="clear" w:color="auto" w:fill="FFFFFF"/>
              </w:rPr>
              <w:lastRenderedPageBreak/>
              <w:t>de callback, par exemple, ou encore les Promise.  Avec l'API RxJS, fourni et très intégré dans Angular,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Les observables sont mis à disposition par RxJs, un package tiers qui est fourni avec Angular</w:t>
            </w:r>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À cet Observable, on associe un Observer — un bloc de code qui sera exécuté à chaque fois que l'Observable émet une information.  L'Observable émet trois types d'information : des données, une erreur, ou un message complete.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r w:rsidRPr="00014F43">
              <w:rPr>
                <w:rStyle w:val="CodeHTML"/>
                <w:rFonts w:ascii="Bookman Old Style" w:eastAsiaTheme="minorHAnsi" w:hAnsi="Bookman Old Style"/>
                <w:sz w:val="22"/>
                <w:szCs w:val="22"/>
              </w:rPr>
              <w:t>subscribe()</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modifié depuis plusieurs components ET qui fera réagir tous les components qui y sont liés en même temps.  Voici l'intérêt des </w:t>
            </w:r>
            <w:r w:rsidRPr="00A4180B">
              <w:rPr>
                <w:rFonts w:ascii="Bookman Old Style" w:hAnsi="Bookman Old Style"/>
                <w:i/>
                <w:sz w:val="22"/>
                <w:szCs w:val="22"/>
                <w:shd w:val="clear" w:color="auto" w:fill="FFFFFF"/>
              </w:rPr>
              <w:t>Subjects</w:t>
            </w:r>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L'API RxJS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lastRenderedPageBreak/>
              <w:t>Un opérateur est une fonction qui se place entre l'Observable et l'Observer (la Subscription, par exemple), et qui peut filtrer et/ou modifier les données reçues avant même qu'elles n'arrivent à la Subscription.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map()</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filter()</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throttleTime()</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r w:rsidRPr="00BE7150">
              <w:rPr>
                <w:rFonts w:ascii="Bookman Old Style" w:eastAsia="Times New Roman" w:hAnsi="Bookman Old Style" w:cs="Courier New"/>
                <w:kern w:val="0"/>
                <w:sz w:val="22"/>
                <w:szCs w:val="22"/>
              </w:rPr>
              <w:t>throttleTime(1000)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et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 permettent d'exécuter une fonction qui réunit l'ensemble des valeurs reçues selon une fonction que vous lui passez — par exemple, vous pouvez faire la somme de toutes les valeurs reçues. La différence basique entre les deux opérateurs :  </w:t>
            </w:r>
            <w:r w:rsidRPr="00BE7150">
              <w:rPr>
                <w:rFonts w:ascii="Bookman Old Style" w:eastAsia="Times New Roman" w:hAnsi="Bookman Old Style" w:cs="Courier New"/>
                <w:kern w:val="0"/>
                <w:sz w:val="22"/>
                <w:szCs w:val="22"/>
              </w:rPr>
              <w:t>reduce()</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RxJs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En Angular,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template</w:t>
            </w:r>
            <w:r w:rsidRPr="00410EFA">
              <w:rPr>
                <w:rFonts w:ascii="Bookman Old Style" w:eastAsia="Times New Roman" w:hAnsi="Bookman Old Style" w:cs="Times New Roman"/>
                <w:kern w:val="0"/>
                <w:sz w:val="22"/>
                <w:szCs w:val="22"/>
              </w:rPr>
              <w:t> : vous créez votre formulaire dans le template, et Angular l'analyse pour comprendre les différents inputs et pour en mettre à disposition le contenu ;</w:t>
            </w:r>
            <w:r w:rsidR="00677DC6">
              <w:rPr>
                <w:rFonts w:ascii="Bookman Old Style" w:eastAsia="Times New Roman" w:hAnsi="Bookman Old Style" w:cs="Times New Roman"/>
                <w:kern w:val="0"/>
                <w:sz w:val="22"/>
                <w:szCs w:val="22"/>
              </w:rPr>
              <w:t xml:space="preserve"> Le formulaire utilisé est de type ngForm</w:t>
            </w:r>
          </w:p>
          <w:p w:rsidR="00677DC6" w:rsidRDefault="00677DC6" w:rsidP="00677DC6">
            <w:pPr>
              <w:pStyle w:val="Paragraphedeliste"/>
              <w:shd w:val="clear" w:color="auto" w:fill="FFFFFF"/>
              <w:spacing w:before="0" w:after="225" w:line="240" w:lineRule="auto"/>
              <w:rPr>
                <w:rFonts w:ascii="Bookman Old Style" w:eastAsia="Times New Roman" w:hAnsi="Bookman Old Style" w:cs="Times New Roman"/>
                <w:kern w:val="0"/>
                <w:sz w:val="22"/>
                <w:szCs w:val="22"/>
              </w:rPr>
            </w:pP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 vous créez votre formulaire en TypeScript et dans le template,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r w:rsidR="00677DC6">
              <w:rPr>
                <w:rFonts w:ascii="Bookman Old Style" w:eastAsia="Times New Roman" w:hAnsi="Bookman Old Style" w:cs="Times New Roman"/>
                <w:kern w:val="0"/>
                <w:sz w:val="22"/>
                <w:szCs w:val="22"/>
              </w:rPr>
              <w:t xml:space="preserve"> Le formulaire utilisé est de type FormGroup</w:t>
            </w:r>
            <w:r w:rsidR="00587ECC">
              <w:rPr>
                <w:rFonts w:ascii="Bookman Old Style" w:eastAsia="Times New Roman" w:hAnsi="Bookman Old Style" w:cs="Times New Roman"/>
                <w:kern w:val="0"/>
                <w:sz w:val="22"/>
                <w:szCs w:val="22"/>
              </w:rPr>
              <w:t>.</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Angular, </w:t>
            </w:r>
            <w:r w:rsidRPr="009D531F">
              <w:rPr>
                <w:rFonts w:ascii="Bookman Old Style" w:hAnsi="Bookman Old Style"/>
                <w:sz w:val="22"/>
                <w:szCs w:val="22"/>
                <w:shd w:val="clear" w:color="auto" w:fill="FFFFFF"/>
              </w:rPr>
              <w:t>par défaut le comportement de validation HTML5 est desactivé.</w:t>
            </w:r>
          </w:p>
        </w:tc>
      </w:tr>
      <w:tr w:rsidR="00322997" w:rsidRPr="001047F9" w:rsidTr="00DE63DE">
        <w:tc>
          <w:tcPr>
            <w:tcW w:w="2977" w:type="dxa"/>
          </w:tcPr>
          <w:p w:rsidR="00322997" w:rsidRPr="001047F9" w:rsidRDefault="00210777"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Interagir avec un serveur avec HttpClient</w:t>
            </w:r>
            <w:r w:rsidR="00153881" w:rsidRPr="001047F9">
              <w:rPr>
                <w:rFonts w:ascii="Bookman Old Style" w:eastAsia="Arial Unicode MS" w:hAnsi="Bookman Old Style" w:cs="Arial Unicode MS"/>
                <w:caps w:val="0"/>
                <w:noProof/>
                <w:sz w:val="22"/>
                <w:szCs w:val="22"/>
              </w:rPr>
              <w:t xml:space="preserve"> </w:t>
            </w:r>
          </w:p>
        </w:tc>
        <w:tc>
          <w:tcPr>
            <w:tcW w:w="10631" w:type="dxa"/>
          </w:tcPr>
          <w:p w:rsidR="00322997" w:rsidRPr="00210777" w:rsidRDefault="00210777" w:rsidP="00210777">
            <w:pPr>
              <w:spacing w:before="0" w:after="0"/>
              <w:ind w:left="142"/>
              <w:rPr>
                <w:rFonts w:ascii="Bookman Old Style" w:eastAsiaTheme="minorEastAsia" w:hAnsi="Bookman Old Style"/>
                <w:sz w:val="22"/>
                <w:szCs w:val="22"/>
              </w:rPr>
            </w:pPr>
            <w:r w:rsidRPr="00210777">
              <w:rPr>
                <w:rFonts w:ascii="Bookman Old Style" w:hAnsi="Bookman Old Style"/>
                <w:sz w:val="22"/>
                <w:szCs w:val="22"/>
                <w:shd w:val="clear" w:color="auto" w:fill="FFFFFF"/>
              </w:rPr>
              <w:t>Angular met à disposition un service appelé  </w:t>
            </w:r>
            <w:r w:rsidRPr="00210777">
              <w:rPr>
                <w:rStyle w:val="CodeHTML"/>
                <w:rFonts w:ascii="Bookman Old Style" w:eastAsiaTheme="minorHAnsi" w:hAnsi="Bookman Old Style"/>
                <w:sz w:val="22"/>
                <w:szCs w:val="22"/>
              </w:rPr>
              <w:t>HttpClient</w:t>
            </w:r>
            <w:r w:rsidRPr="00210777">
              <w:rPr>
                <w:rFonts w:ascii="Bookman Old Style" w:hAnsi="Bookman Old Style"/>
                <w:sz w:val="22"/>
                <w:szCs w:val="22"/>
                <w:shd w:val="clear" w:color="auto" w:fill="FFFFFF"/>
              </w:rPr>
              <w:t>  qui permet de créer et d'exécuter des appels HTTP (fait par AJAX - Asynchronous JavaScript and XML) et de réagir aux informations retournées par le serveu</w:t>
            </w:r>
            <w:r w:rsidRPr="00210777">
              <w:rPr>
                <w:rFonts w:ascii="Bookman Old Style" w:hAnsi="Bookman Old Style"/>
                <w:sz w:val="22"/>
                <w:szCs w:val="22"/>
                <w:shd w:val="clear" w:color="auto" w:fill="FFFFFF"/>
              </w:rPr>
              <w:t>r.</w:t>
            </w:r>
          </w:p>
        </w:tc>
      </w:tr>
      <w:tr w:rsidR="00322997" w:rsidRPr="001047F9" w:rsidTr="00DE63DE">
        <w:tc>
          <w:tcPr>
            <w:tcW w:w="2977" w:type="dxa"/>
          </w:tcPr>
          <w:p w:rsidR="003900BD" w:rsidRPr="001047F9" w:rsidRDefault="00E20264" w:rsidP="00E20264">
            <w:pPr>
              <w:pStyle w:val="Titre1"/>
              <w:spacing w:before="0" w:after="0"/>
              <w:ind w:left="137" w:right="119"/>
              <w:jc w:val="left"/>
              <w:rPr>
                <w:rFonts w:ascii="Bookman Old Style" w:hAnsi="Bookman Old Style"/>
                <w:sz w:val="22"/>
                <w:szCs w:val="22"/>
              </w:rPr>
            </w:pPr>
            <w:r>
              <w:rPr>
                <w:rFonts w:ascii="Bookman Old Style" w:eastAsia="Arial Unicode MS" w:hAnsi="Bookman Old Style" w:cs="Arial Unicode MS"/>
                <w:caps w:val="0"/>
                <w:noProof/>
                <w:sz w:val="22"/>
                <w:szCs w:val="22"/>
              </w:rPr>
              <w:lastRenderedPageBreak/>
              <w:t>Le service Firebase de Google</w:t>
            </w:r>
          </w:p>
        </w:tc>
        <w:tc>
          <w:tcPr>
            <w:tcW w:w="10631" w:type="dxa"/>
          </w:tcPr>
          <w:p w:rsidR="00322997" w:rsidRPr="00E20264" w:rsidRDefault="00E20264" w:rsidP="00123630">
            <w:pPr>
              <w:spacing w:before="0" w:after="0"/>
              <w:ind w:left="139"/>
              <w:rPr>
                <w:rFonts w:ascii="Bookman Old Style" w:eastAsiaTheme="minorEastAsia" w:hAnsi="Bookman Old Style"/>
                <w:sz w:val="22"/>
                <w:szCs w:val="22"/>
              </w:rPr>
            </w:pPr>
            <w:r w:rsidRPr="00E20264">
              <w:rPr>
                <w:rFonts w:ascii="Bookman Old Style" w:hAnsi="Bookman Old Style"/>
                <w:sz w:val="22"/>
                <w:szCs w:val="22"/>
                <w:shd w:val="clear" w:color="auto" w:fill="FFFFFF"/>
              </w:rPr>
              <w:t>Ce service permet la création d'un backend complet sans coder, et comprend énormément de services, dont l'authentification, une base de données NoSQL et un stockage de fichiers. </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hAnsi="Bookman Old Style"/>
                <w:caps w:val="0"/>
                <w:sz w:val="22"/>
                <w:szCs w:val="22"/>
              </w:rPr>
              <w:t>git checkout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checkout master (se positioner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merge nom_branche (fusionne la branche selectionnée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git branch –D nom_branch</w:t>
            </w:r>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 une branche. S’il n’y a pas eu de merge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merge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commiter mes modifs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lastRenderedPageBreak/>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r w:rsidRPr="001047F9">
              <w:rPr>
                <w:rFonts w:ascii="Bookman Old Style" w:hAnsi="Bookman Old Style"/>
                <w:color w:val="7E97AD" w:themeColor="accent1"/>
                <w:sz w:val="22"/>
                <w:szCs w:val="22"/>
                <w:lang w:val="en-US"/>
              </w:rPr>
              <w:t xml:space="preserve">git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git tag –d nom_tag</w:t>
            </w:r>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Recherche une occurrence dans les fichiers source, par exemple git grep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.gitignore</w:t>
            </w:r>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status,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D4B" w:rsidRDefault="002B0D4B">
      <w:pPr>
        <w:spacing w:before="0" w:after="0" w:line="240" w:lineRule="auto"/>
      </w:pPr>
      <w:r>
        <w:separator/>
      </w:r>
    </w:p>
  </w:endnote>
  <w:endnote w:type="continuationSeparator" w:id="0">
    <w:p w:rsidR="002B0D4B" w:rsidRDefault="002B0D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NotoSerif">
    <w:altName w:val="MS Mincho"/>
    <w:panose1 w:val="00000000000000000000"/>
    <w:charset w:val="80"/>
    <w:family w:val="auto"/>
    <w:notTrueType/>
    <w:pitch w:val="default"/>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plus1mn-regular">
    <w:altName w:val="MS Mincho"/>
    <w:panose1 w:val="00000000000000000000"/>
    <w:charset w:val="80"/>
    <w:family w:val="auto"/>
    <w:notTrueType/>
    <w:pitch w:val="default"/>
    <w:sig w:usb0="00000000" w:usb1="08070000" w:usb2="00000010" w:usb3="00000000" w:csb0="00020000"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4134DA">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D4B" w:rsidRDefault="002B0D4B">
      <w:pPr>
        <w:spacing w:before="0" w:after="0" w:line="240" w:lineRule="auto"/>
      </w:pPr>
      <w:r>
        <w:separator/>
      </w:r>
    </w:p>
  </w:footnote>
  <w:footnote w:type="continuationSeparator" w:id="0">
    <w:p w:rsidR="002B0D4B" w:rsidRDefault="002B0D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8CD7141"/>
    <w:multiLevelType w:val="hybridMultilevel"/>
    <w:tmpl w:val="DD0A6032"/>
    <w:lvl w:ilvl="0" w:tplc="8D04384A">
      <w:numFmt w:val="bullet"/>
      <w:lvlText w:val="-"/>
      <w:lvlJc w:val="left"/>
      <w:pPr>
        <w:ind w:left="720" w:hanging="360"/>
      </w:pPr>
      <w:rPr>
        <w:rFonts w:ascii="NotoSerif" w:eastAsia="NotoSerif" w:hAnsiTheme="minorHAnsi" w:cs="NotoSerif"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6">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52C66"/>
    <w:rsid w:val="0005584F"/>
    <w:rsid w:val="000634D9"/>
    <w:rsid w:val="00072958"/>
    <w:rsid w:val="000773A8"/>
    <w:rsid w:val="00084074"/>
    <w:rsid w:val="00090F8D"/>
    <w:rsid w:val="001047F9"/>
    <w:rsid w:val="00120A7A"/>
    <w:rsid w:val="00123630"/>
    <w:rsid w:val="00123B4F"/>
    <w:rsid w:val="001257B1"/>
    <w:rsid w:val="00131DE1"/>
    <w:rsid w:val="001372BB"/>
    <w:rsid w:val="001402E3"/>
    <w:rsid w:val="00153881"/>
    <w:rsid w:val="00156779"/>
    <w:rsid w:val="00190A27"/>
    <w:rsid w:val="0019187E"/>
    <w:rsid w:val="001A6ADC"/>
    <w:rsid w:val="001C7D22"/>
    <w:rsid w:val="001F5251"/>
    <w:rsid w:val="00203652"/>
    <w:rsid w:val="00210777"/>
    <w:rsid w:val="00220FE5"/>
    <w:rsid w:val="00247AB9"/>
    <w:rsid w:val="00281C53"/>
    <w:rsid w:val="002A22EB"/>
    <w:rsid w:val="002B0145"/>
    <w:rsid w:val="002B0D4B"/>
    <w:rsid w:val="002B7E86"/>
    <w:rsid w:val="002C60F2"/>
    <w:rsid w:val="002E489F"/>
    <w:rsid w:val="00322997"/>
    <w:rsid w:val="003415A9"/>
    <w:rsid w:val="003755FE"/>
    <w:rsid w:val="003900BD"/>
    <w:rsid w:val="003A1377"/>
    <w:rsid w:val="003E4F0E"/>
    <w:rsid w:val="00410968"/>
    <w:rsid w:val="00410EFA"/>
    <w:rsid w:val="004134DA"/>
    <w:rsid w:val="004247CE"/>
    <w:rsid w:val="0043345D"/>
    <w:rsid w:val="00450F47"/>
    <w:rsid w:val="00477CE4"/>
    <w:rsid w:val="004E7962"/>
    <w:rsid w:val="004F68EC"/>
    <w:rsid w:val="004F6BE6"/>
    <w:rsid w:val="00516406"/>
    <w:rsid w:val="005352A8"/>
    <w:rsid w:val="0055205D"/>
    <w:rsid w:val="00572131"/>
    <w:rsid w:val="00574084"/>
    <w:rsid w:val="00586048"/>
    <w:rsid w:val="00587ECC"/>
    <w:rsid w:val="005A4C1C"/>
    <w:rsid w:val="005B7173"/>
    <w:rsid w:val="005D2924"/>
    <w:rsid w:val="005D4AE8"/>
    <w:rsid w:val="005D54EA"/>
    <w:rsid w:val="005E1813"/>
    <w:rsid w:val="00633A46"/>
    <w:rsid w:val="006351DE"/>
    <w:rsid w:val="006424A3"/>
    <w:rsid w:val="0065270C"/>
    <w:rsid w:val="00656CE8"/>
    <w:rsid w:val="006635AA"/>
    <w:rsid w:val="006768B4"/>
    <w:rsid w:val="00676E3C"/>
    <w:rsid w:val="00677DC6"/>
    <w:rsid w:val="006C429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A3CEE"/>
    <w:rsid w:val="008B1874"/>
    <w:rsid w:val="008E1B0C"/>
    <w:rsid w:val="008E7825"/>
    <w:rsid w:val="008F480A"/>
    <w:rsid w:val="0091588A"/>
    <w:rsid w:val="00956A8F"/>
    <w:rsid w:val="0097517D"/>
    <w:rsid w:val="00986178"/>
    <w:rsid w:val="009C1DE0"/>
    <w:rsid w:val="009D531F"/>
    <w:rsid w:val="009F4CDC"/>
    <w:rsid w:val="009F6B4A"/>
    <w:rsid w:val="00A344CE"/>
    <w:rsid w:val="00A4180B"/>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960EF"/>
    <w:rsid w:val="00CA422C"/>
    <w:rsid w:val="00CB5CA0"/>
    <w:rsid w:val="00CC42AD"/>
    <w:rsid w:val="00CC4372"/>
    <w:rsid w:val="00CE1318"/>
    <w:rsid w:val="00CF08FD"/>
    <w:rsid w:val="00D16639"/>
    <w:rsid w:val="00D20340"/>
    <w:rsid w:val="00D307EF"/>
    <w:rsid w:val="00D34EC1"/>
    <w:rsid w:val="00D743BF"/>
    <w:rsid w:val="00D9725E"/>
    <w:rsid w:val="00DE63DE"/>
    <w:rsid w:val="00DF6328"/>
    <w:rsid w:val="00E0028F"/>
    <w:rsid w:val="00E20264"/>
    <w:rsid w:val="00E217F0"/>
    <w:rsid w:val="00E31294"/>
    <w:rsid w:val="00E51491"/>
    <w:rsid w:val="00E52305"/>
    <w:rsid w:val="00E523B1"/>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 w:val="00FF59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976179588">
      <w:bodyDiv w:val="1"/>
      <w:marLeft w:val="0"/>
      <w:marRight w:val="0"/>
      <w:marTop w:val="0"/>
      <w:marBottom w:val="0"/>
      <w:divBdr>
        <w:top w:val="none" w:sz="0" w:space="0" w:color="auto"/>
        <w:left w:val="none" w:sz="0" w:space="0" w:color="auto"/>
        <w:bottom w:val="none" w:sz="0" w:space="0" w:color="auto"/>
        <w:right w:val="none" w:sz="0" w:space="0" w:color="auto"/>
      </w:divBdr>
    </w:div>
    <w:div w:id="1160998765">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863</TotalTime>
  <Pages>8</Pages>
  <Words>2084</Words>
  <Characters>11465</Characters>
  <Application>Microsoft Office Word</Application>
  <DocSecurity>0</DocSecurity>
  <Lines>95</Lines>
  <Paragraphs>27</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20</cp:revision>
  <dcterms:created xsi:type="dcterms:W3CDTF">2018-08-07T14:47:00Z</dcterms:created>
  <dcterms:modified xsi:type="dcterms:W3CDTF">2018-08-09T14:50:00Z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