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第八章 技术要求 ZX-CHUNK-A17</w:t>
      </w:r>
    </w:p>
    <w:p>
      <w:pPr>
        <w:pStyle w:val="Heading2"/>
      </w:pPr>
      <w:r>
        <w:t>8.1 硬件要求</w:t>
      </w:r>
    </w:p>
    <w:p>
      <w:r>
        <w:t>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主机应满足处理器和内存要求，必须核对设备规格。</w:t>
      </w:r>
    </w:p>
    <w:p>
      <w:pPr>
        <w:pStyle w:val="Heading2"/>
      </w:pPr>
      <w:r>
        <w:t>8.2 软件要求</w:t>
      </w:r>
    </w:p>
    <w:p>
      <w:pPr>
        <w:pStyle w:val="Heading3"/>
      </w:pPr>
      <w:r>
        <w:t>8.2.1 环境要求</w:t>
      </w:r>
    </w:p>
    <w:p>
      <w:r>
        <w:t>软件环境要求使用 PostgreSQL 17 数据库，并部署经过验证的运行依赖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必须核验软件版本并保持部署环境一致。</w:t>
      </w:r>
    </w:p>
    <w:p>
      <w:pPr>
        <w:pStyle w:val="Heading3"/>
      </w:pPr>
      <w:r>
        <w:t>8.2.2 权限要求</w:t>
      </w:r>
    </w:p>
    <w:p>
      <w:r>
        <w:t>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访问系统必须通过统一身份认证，人员权限应及时复核。</w:t>
      </w:r>
    </w:p>
    <w:p>
      <w:pPr>
        <w:pStyle w:val="Heading2"/>
      </w:pPr>
      <w:r>
        <w:t>8.3 验收要求</w:t>
      </w:r>
    </w:p>
    <w:p>
      <w:r>
        <w:t>验收应覆盖软件版本、部署环境和权限隔离。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版本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