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RETAINER AGREEMENT</w:t>
      </w:r>
    </w:p>
    <w:p>
      <w:r>
        <w:t xml:space="preserve"/>
      </w:r>
    </w:p>
    <w:p>
      <w:r>
        <w:t xml:space="preserve">This Retainer Agreement (this "Agreement") is entered into as of {{engagement_date | longdate}}, by and between {{firm_name}} ("Firm") and {{client_name}} ("Client").</w:t>
      </w:r>
    </w:p>
    <w:p>
      <w:r>
        <w:t xml:space="preserve"/>
      </w:r>
    </w:p>
    <w:p>
      <w:r>
        <w:t xml:space="preserve">{{1 | legalNumber}}. Scope of Engagement. Firm shall represent Client in connection with: {{matter_description}}.</w:t>
      </w:r>
    </w:p>
    <w:p>
      <w:r>
        <w:t xml:space="preserve"/>
      </w:r>
    </w:p>
    <w:p>
      <w:r>
        <w:t xml:space="preserve">{{2 | legalNumber}}. Fees. Firm’s hourly rate for this matter is {{hourly_rate | usd}} per hour. Client shall pay Firm an initial retainer of {{retainer_fee | usd}}.</w:t>
      </w:r>
    </w:p>
    <w:p>
      <w:r>
        <w:t xml:space="preserve"/>
      </w:r>
    </w:p>
    <w:p>
      <w:r>
        <w:t xml:space="preserve">{{3 | legalNumber}}. Payment Deadline. Client shall remit the initial retainer described above no later than {{engagement_date | addBusinessDays:response_deadline_days:"MMMM D, YYYY"}}, being {{response_deadline_days}} business days after the Effective Date.</w:t>
      </w:r>
    </w:p>
    <w:p>
      <w:r>
        <w:t xml:space="preserve"/>
      </w:r>
    </w:p>
    <w:p>
      <w:r>
        <w:t xml:space="preserve">{{4 | legalNumber}}. Assigned Attorneys. {{additional_attorneys_count}} additional {{additional_attorneys_count | plural:"attorney":"attorneys"}} {{additional_attorneys_count | isAre}} assigned to this matter in addition to the attorney of record, and {{additional_attorneys_count | hasHave}} been introduced to Client.</w:t>
      </w:r>
    </w:p>
    <w:p>
      <w:r>
        <w:t xml:space="preserve"/>
      </w:r>
    </w:p>
    <w:p>
      <w:r>
        <w:t xml:space="preserve">{{5 | legalNumber}}. Client Acknowledgment. {{client_pronoun | pronounSubject | capitalize}} {{client_pronoun | pronounVerb:"acknowledges"}} that {{client_pronoun | pronounPossessive}} obligations under this Agreement begin on the Effective Date.</w:t>
      </w:r>
    </w:p>
  </w:body>
</w:document>
</file>