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4778" w14:textId="2EBE44F4" w:rsidR="00F22D50" w:rsidRDefault="00F22D50" w:rsidP="00F22D50">
      <w:pPr>
        <w:widowControl w:val="0"/>
        <w:spacing w:line="220" w:lineRule="exact"/>
        <w:jc w:val="both"/>
        <w:rPr>
          <w:rFonts w:ascii="Arial" w:hAnsi="Arial" w:cs="Arial"/>
          <w:b/>
          <w:sz w:val="20"/>
          <w:szCs w:val="20"/>
        </w:rPr>
      </w:pPr>
      <w:r>
        <w:rPr>
          <w:rFonts w:ascii="Arial" w:hAnsi="Arial" w:cs="Arial"/>
          <w:b/>
          <w:sz w:val="20"/>
          <w:szCs w:val="20"/>
        </w:rPr>
        <w:t>Participants.</w:t>
      </w:r>
    </w:p>
    <w:p w14:paraId="54680E25" w14:textId="36F3828D" w:rsidR="00F22D50" w:rsidRDefault="00F22D50" w:rsidP="00F22D50">
      <w:pPr>
        <w:widowControl w:val="0"/>
        <w:spacing w:line="220" w:lineRule="exact"/>
        <w:jc w:val="both"/>
        <w:rPr>
          <w:rFonts w:ascii="Arial" w:hAnsi="Arial" w:cs="Arial"/>
          <w:b/>
          <w:sz w:val="20"/>
          <w:szCs w:val="20"/>
        </w:rPr>
      </w:pPr>
    </w:p>
    <w:p w14:paraId="36E41E49" w14:textId="1C4837E3" w:rsidR="00F22D50" w:rsidRDefault="00581FEE" w:rsidP="00581FEE">
      <w:pPr>
        <w:pStyle w:val="ListParagraph"/>
        <w:widowControl w:val="0"/>
        <w:numPr>
          <w:ilvl w:val="0"/>
          <w:numId w:val="4"/>
        </w:numPr>
        <w:spacing w:line="220" w:lineRule="exact"/>
        <w:jc w:val="both"/>
        <w:rPr>
          <w:rFonts w:ascii="Arial" w:hAnsi="Arial" w:cs="Arial"/>
          <w:bCs/>
          <w:sz w:val="20"/>
          <w:szCs w:val="20"/>
        </w:rPr>
      </w:pPr>
      <w:r>
        <w:rPr>
          <w:rFonts w:ascii="Arial" w:hAnsi="Arial" w:cs="Arial"/>
          <w:bCs/>
          <w:sz w:val="20"/>
          <w:szCs w:val="20"/>
        </w:rPr>
        <w:t>Recruited via prolific</w:t>
      </w:r>
    </w:p>
    <w:p w14:paraId="1994B4BE" w14:textId="4311AF8C" w:rsidR="00581FEE" w:rsidRDefault="00581FEE" w:rsidP="00581FEE">
      <w:pPr>
        <w:pStyle w:val="ListParagraph"/>
        <w:widowControl w:val="0"/>
        <w:numPr>
          <w:ilvl w:val="0"/>
          <w:numId w:val="4"/>
        </w:numPr>
        <w:spacing w:line="220" w:lineRule="exact"/>
        <w:jc w:val="both"/>
        <w:rPr>
          <w:rFonts w:ascii="Arial" w:hAnsi="Arial" w:cs="Arial"/>
          <w:bCs/>
          <w:sz w:val="20"/>
          <w:szCs w:val="20"/>
        </w:rPr>
      </w:pPr>
      <w:r>
        <w:rPr>
          <w:rFonts w:ascii="Arial" w:hAnsi="Arial" w:cs="Arial"/>
          <w:bCs/>
          <w:sz w:val="20"/>
          <w:szCs w:val="20"/>
        </w:rPr>
        <w:t>Balance gender</w:t>
      </w:r>
    </w:p>
    <w:p w14:paraId="18885FAF" w14:textId="7E2FAD3F" w:rsidR="00581FEE" w:rsidRDefault="00581FEE" w:rsidP="00581FEE">
      <w:pPr>
        <w:pStyle w:val="ListParagraph"/>
        <w:widowControl w:val="0"/>
        <w:numPr>
          <w:ilvl w:val="0"/>
          <w:numId w:val="4"/>
        </w:numPr>
        <w:spacing w:line="220" w:lineRule="exact"/>
        <w:jc w:val="both"/>
        <w:rPr>
          <w:rFonts w:ascii="Arial" w:hAnsi="Arial" w:cs="Arial"/>
          <w:bCs/>
          <w:sz w:val="20"/>
          <w:szCs w:val="20"/>
        </w:rPr>
      </w:pPr>
      <w:r>
        <w:rPr>
          <w:rFonts w:ascii="Arial" w:hAnsi="Arial" w:cs="Arial"/>
          <w:bCs/>
          <w:sz w:val="20"/>
          <w:szCs w:val="20"/>
        </w:rPr>
        <w:t>Age range? (</w:t>
      </w:r>
      <w:proofErr w:type="gramStart"/>
      <w:r>
        <w:rPr>
          <w:rFonts w:ascii="Arial" w:hAnsi="Arial" w:cs="Arial"/>
          <w:bCs/>
          <w:sz w:val="20"/>
          <w:szCs w:val="20"/>
        </w:rPr>
        <w:t>probably</w:t>
      </w:r>
      <w:proofErr w:type="gramEnd"/>
      <w:r>
        <w:rPr>
          <w:rFonts w:ascii="Arial" w:hAnsi="Arial" w:cs="Arial"/>
          <w:bCs/>
          <w:sz w:val="20"/>
          <w:szCs w:val="20"/>
        </w:rPr>
        <w:t xml:space="preserve"> unbounded, as we check for adequate sound-sensitivity in the headphone screener?)</w:t>
      </w:r>
    </w:p>
    <w:p w14:paraId="061637CF" w14:textId="08C4ABFF" w:rsidR="00581FEE" w:rsidRDefault="00FD38B4" w:rsidP="00581FEE">
      <w:pPr>
        <w:pStyle w:val="ListParagraph"/>
        <w:widowControl w:val="0"/>
        <w:numPr>
          <w:ilvl w:val="0"/>
          <w:numId w:val="4"/>
        </w:numPr>
        <w:spacing w:line="220" w:lineRule="exact"/>
        <w:jc w:val="both"/>
        <w:rPr>
          <w:rFonts w:ascii="Arial" w:hAnsi="Arial" w:cs="Arial"/>
          <w:bCs/>
          <w:sz w:val="20"/>
          <w:szCs w:val="20"/>
        </w:rPr>
      </w:pPr>
      <w:r>
        <w:rPr>
          <w:rFonts w:ascii="Arial" w:hAnsi="Arial" w:cs="Arial"/>
          <w:bCs/>
          <w:sz w:val="20"/>
          <w:szCs w:val="20"/>
        </w:rPr>
        <w:t xml:space="preserve">Make sure they haven’t taken our previous hits (or, minimally, weren’t in Tzeng et al. 2021) </w:t>
      </w:r>
    </w:p>
    <w:p w14:paraId="35D0DE84" w14:textId="2D473050" w:rsidR="00CA38F4" w:rsidRDefault="00FD38B4" w:rsidP="00CA38F4">
      <w:pPr>
        <w:pStyle w:val="ListParagraph"/>
        <w:widowControl w:val="0"/>
        <w:numPr>
          <w:ilvl w:val="1"/>
          <w:numId w:val="4"/>
        </w:numPr>
        <w:spacing w:line="220" w:lineRule="exact"/>
        <w:jc w:val="both"/>
        <w:rPr>
          <w:rFonts w:ascii="Arial" w:hAnsi="Arial" w:cs="Arial"/>
          <w:bCs/>
          <w:sz w:val="20"/>
          <w:szCs w:val="20"/>
        </w:rPr>
      </w:pPr>
      <w:r>
        <w:rPr>
          <w:rFonts w:ascii="Arial" w:hAnsi="Arial" w:cs="Arial"/>
          <w:bCs/>
          <w:sz w:val="20"/>
          <w:szCs w:val="20"/>
        </w:rPr>
        <w:t>Can we exclude participants who took part in LMM21?</w:t>
      </w:r>
    </w:p>
    <w:p w14:paraId="1F15300D" w14:textId="77777777" w:rsidR="00CA38F4" w:rsidRPr="00CA38F4" w:rsidRDefault="00CA38F4" w:rsidP="00CA38F4">
      <w:pPr>
        <w:pStyle w:val="ListParagraph"/>
        <w:widowControl w:val="0"/>
        <w:numPr>
          <w:ilvl w:val="0"/>
          <w:numId w:val="4"/>
        </w:numPr>
        <w:spacing w:line="220" w:lineRule="exact"/>
        <w:jc w:val="both"/>
        <w:rPr>
          <w:rFonts w:ascii="Arial" w:hAnsi="Arial" w:cs="Arial"/>
          <w:bCs/>
          <w:sz w:val="20"/>
          <w:szCs w:val="20"/>
        </w:rPr>
      </w:pPr>
    </w:p>
    <w:p w14:paraId="474CD221" w14:textId="77777777" w:rsidR="00F22D50" w:rsidRDefault="00F22D50" w:rsidP="00F22D50">
      <w:pPr>
        <w:widowControl w:val="0"/>
        <w:spacing w:line="220" w:lineRule="exact"/>
        <w:jc w:val="both"/>
        <w:rPr>
          <w:rFonts w:ascii="Arial" w:hAnsi="Arial" w:cs="Arial"/>
          <w:b/>
          <w:sz w:val="20"/>
          <w:szCs w:val="20"/>
        </w:rPr>
      </w:pPr>
    </w:p>
    <w:p w14:paraId="753CF664" w14:textId="77777777" w:rsidR="00F22D50" w:rsidRDefault="00F22D50" w:rsidP="00F22D50">
      <w:pPr>
        <w:widowControl w:val="0"/>
        <w:spacing w:line="220" w:lineRule="exact"/>
        <w:jc w:val="both"/>
        <w:rPr>
          <w:rFonts w:ascii="Arial" w:hAnsi="Arial" w:cs="Arial"/>
          <w:b/>
          <w:sz w:val="20"/>
          <w:szCs w:val="20"/>
        </w:rPr>
      </w:pPr>
    </w:p>
    <w:p w14:paraId="7A74FAC7" w14:textId="69261693" w:rsidR="005F2C6D" w:rsidRDefault="00F22D50" w:rsidP="00F22D50">
      <w:pPr>
        <w:widowControl w:val="0"/>
        <w:spacing w:line="220" w:lineRule="exact"/>
        <w:jc w:val="both"/>
        <w:rPr>
          <w:rFonts w:ascii="Arial" w:hAnsi="Arial" w:cs="Arial"/>
          <w:bCs/>
          <w:sz w:val="20"/>
          <w:szCs w:val="20"/>
        </w:rPr>
      </w:pPr>
      <w:r>
        <w:rPr>
          <w:rFonts w:ascii="Arial" w:hAnsi="Arial" w:cs="Arial"/>
          <w:b/>
          <w:sz w:val="20"/>
          <w:szCs w:val="20"/>
        </w:rPr>
        <w:t>Exclusion</w:t>
      </w:r>
      <w:r w:rsidR="004E4C15">
        <w:rPr>
          <w:rFonts w:ascii="Arial" w:hAnsi="Arial" w:cs="Arial"/>
          <w:b/>
          <w:sz w:val="20"/>
          <w:szCs w:val="20"/>
        </w:rPr>
        <w:t xml:space="preserve"> criteria.</w:t>
      </w:r>
      <w:r w:rsidR="004E4C15">
        <w:rPr>
          <w:rFonts w:ascii="Arial" w:hAnsi="Arial" w:cs="Arial"/>
          <w:bCs/>
          <w:sz w:val="20"/>
          <w:szCs w:val="20"/>
        </w:rPr>
        <w:t xml:space="preserve"> </w:t>
      </w:r>
    </w:p>
    <w:p w14:paraId="2DEF0633" w14:textId="45CD9D15" w:rsidR="005F2C6D" w:rsidRDefault="005F2C6D" w:rsidP="005F2C6D">
      <w:pPr>
        <w:widowControl w:val="0"/>
        <w:spacing w:line="220" w:lineRule="exact"/>
        <w:ind w:firstLine="360"/>
        <w:jc w:val="both"/>
        <w:rPr>
          <w:rFonts w:ascii="Arial" w:hAnsi="Arial" w:cs="Arial"/>
          <w:bCs/>
          <w:sz w:val="20"/>
          <w:szCs w:val="20"/>
        </w:rPr>
      </w:pPr>
    </w:p>
    <w:p w14:paraId="300F6DD4" w14:textId="77777777" w:rsidR="005F2C6D" w:rsidRDefault="005F2C6D" w:rsidP="00F22D50">
      <w:pPr>
        <w:widowControl w:val="0"/>
        <w:spacing w:line="220" w:lineRule="exact"/>
        <w:jc w:val="both"/>
        <w:rPr>
          <w:rFonts w:ascii="Arial" w:hAnsi="Arial" w:cs="Arial"/>
          <w:bCs/>
          <w:sz w:val="20"/>
          <w:szCs w:val="20"/>
        </w:rPr>
      </w:pPr>
      <w:r>
        <w:rPr>
          <w:rFonts w:ascii="Arial" w:hAnsi="Arial" w:cs="Arial"/>
          <w:bCs/>
          <w:sz w:val="20"/>
          <w:szCs w:val="20"/>
        </w:rPr>
        <w:t>LMM21:</w:t>
      </w:r>
    </w:p>
    <w:p w14:paraId="51F6B5D5" w14:textId="03C58EC8" w:rsidR="005F2C6D" w:rsidRDefault="005F2C6D" w:rsidP="00F22D50">
      <w:pPr>
        <w:pStyle w:val="ListParagraph"/>
        <w:widowControl w:val="0"/>
        <w:numPr>
          <w:ilvl w:val="0"/>
          <w:numId w:val="1"/>
        </w:numPr>
        <w:spacing w:line="220" w:lineRule="exact"/>
        <w:jc w:val="both"/>
        <w:rPr>
          <w:rFonts w:ascii="Arial" w:hAnsi="Arial" w:cs="Arial"/>
          <w:bCs/>
          <w:sz w:val="20"/>
          <w:szCs w:val="20"/>
        </w:rPr>
      </w:pPr>
      <w:r>
        <w:rPr>
          <w:rFonts w:ascii="Arial" w:hAnsi="Arial" w:cs="Arial"/>
          <w:bCs/>
          <w:sz w:val="20"/>
          <w:szCs w:val="20"/>
        </w:rPr>
        <w:t>Failed headphone screener twice (we’ll probably keep this)</w:t>
      </w:r>
    </w:p>
    <w:p w14:paraId="3A78CB8B" w14:textId="33C4680F" w:rsidR="005F2C6D" w:rsidRDefault="005F2C6D" w:rsidP="00F22D50">
      <w:pPr>
        <w:pStyle w:val="ListParagraph"/>
        <w:widowControl w:val="0"/>
        <w:numPr>
          <w:ilvl w:val="0"/>
          <w:numId w:val="1"/>
        </w:numPr>
        <w:spacing w:line="220" w:lineRule="exact"/>
        <w:jc w:val="both"/>
        <w:rPr>
          <w:rFonts w:ascii="Arial" w:hAnsi="Arial" w:cs="Arial"/>
          <w:bCs/>
          <w:sz w:val="20"/>
          <w:szCs w:val="20"/>
        </w:rPr>
      </w:pPr>
      <w:r w:rsidRPr="005F2C6D">
        <w:rPr>
          <w:rFonts w:ascii="Arial" w:hAnsi="Arial" w:cs="Arial"/>
          <w:bCs/>
          <w:sz w:val="20"/>
          <w:szCs w:val="20"/>
        </w:rPr>
        <w:t>did not respond to more than 10% of trials during the exposure or phonetic categorization phase</w:t>
      </w:r>
      <w:r>
        <w:rPr>
          <w:rFonts w:ascii="Arial" w:hAnsi="Arial" w:cs="Arial"/>
          <w:bCs/>
          <w:sz w:val="20"/>
          <w:szCs w:val="20"/>
        </w:rPr>
        <w:t xml:space="preserve"> (N/A to us… </w:t>
      </w:r>
      <w:r w:rsidR="00D31B44">
        <w:rPr>
          <w:rFonts w:ascii="Arial" w:hAnsi="Arial" w:cs="Arial"/>
          <w:bCs/>
          <w:sz w:val="20"/>
          <w:szCs w:val="20"/>
        </w:rPr>
        <w:t>unless we should add a time limit per trial?)</w:t>
      </w:r>
    </w:p>
    <w:p w14:paraId="656F7F58" w14:textId="1B73E430" w:rsidR="005F2C6D" w:rsidRDefault="005F2C6D" w:rsidP="00F22D50">
      <w:pPr>
        <w:pStyle w:val="ListParagraph"/>
        <w:widowControl w:val="0"/>
        <w:numPr>
          <w:ilvl w:val="0"/>
          <w:numId w:val="1"/>
        </w:numPr>
        <w:spacing w:line="220" w:lineRule="exact"/>
        <w:jc w:val="both"/>
        <w:rPr>
          <w:rFonts w:ascii="Arial" w:hAnsi="Arial" w:cs="Arial"/>
          <w:bCs/>
          <w:sz w:val="20"/>
          <w:szCs w:val="20"/>
        </w:rPr>
      </w:pPr>
      <w:r w:rsidRPr="005F2C6D">
        <w:rPr>
          <w:rFonts w:ascii="Arial" w:hAnsi="Arial" w:cs="Arial"/>
          <w:bCs/>
          <w:sz w:val="20"/>
          <w:szCs w:val="20"/>
        </w:rPr>
        <w:t>were less than 70% accurate in classifying the unambiguous endpoints during the phonetic categorization task</w:t>
      </w:r>
      <w:r w:rsidR="00D31B44">
        <w:rPr>
          <w:rFonts w:ascii="Arial" w:hAnsi="Arial" w:cs="Arial"/>
          <w:bCs/>
          <w:sz w:val="20"/>
          <w:szCs w:val="20"/>
        </w:rPr>
        <w:t xml:space="preserve"> (We’re using no unambiguous, just the 7 middle points of a 9-step continuum, so this should maybe stay but be altered? I like the Bushong &amp; Jaeger method, provided it’s done right?)</w:t>
      </w:r>
    </w:p>
    <w:p w14:paraId="2A7E97E8" w14:textId="316ACB4F" w:rsidR="005F2C6D" w:rsidRDefault="005F2C6D" w:rsidP="00F22D50">
      <w:pPr>
        <w:pStyle w:val="ListParagraph"/>
        <w:widowControl w:val="0"/>
        <w:numPr>
          <w:ilvl w:val="0"/>
          <w:numId w:val="1"/>
        </w:numPr>
        <w:spacing w:line="220" w:lineRule="exact"/>
        <w:jc w:val="both"/>
        <w:rPr>
          <w:rFonts w:ascii="Arial" w:hAnsi="Arial" w:cs="Arial"/>
          <w:bCs/>
          <w:sz w:val="20"/>
          <w:szCs w:val="20"/>
        </w:rPr>
      </w:pPr>
      <w:r>
        <w:rPr>
          <w:rFonts w:ascii="Arial" w:hAnsi="Arial" w:cs="Arial"/>
          <w:bCs/>
          <w:sz w:val="20"/>
          <w:szCs w:val="20"/>
        </w:rPr>
        <w:t>Random additional exclusions to have equal number of participants in each counterbalance</w:t>
      </w:r>
      <w:r w:rsidR="00D31B44">
        <w:rPr>
          <w:rFonts w:ascii="Arial" w:hAnsi="Arial" w:cs="Arial"/>
          <w:bCs/>
          <w:sz w:val="20"/>
          <w:szCs w:val="20"/>
        </w:rPr>
        <w:t xml:space="preserve"> (let’s just fill up our lists instead?)</w:t>
      </w:r>
    </w:p>
    <w:p w14:paraId="6906583C" w14:textId="24577B77" w:rsidR="00D31B44" w:rsidRDefault="00D31B44" w:rsidP="00D31B44">
      <w:pPr>
        <w:widowControl w:val="0"/>
        <w:spacing w:line="220" w:lineRule="exact"/>
        <w:jc w:val="both"/>
        <w:rPr>
          <w:rFonts w:ascii="Arial" w:hAnsi="Arial" w:cs="Arial"/>
          <w:bCs/>
          <w:sz w:val="20"/>
          <w:szCs w:val="20"/>
        </w:rPr>
      </w:pPr>
    </w:p>
    <w:p w14:paraId="4B2853F4" w14:textId="7731D9EC" w:rsidR="00F22D50" w:rsidRDefault="00F22D50" w:rsidP="00D31B44">
      <w:pPr>
        <w:widowControl w:val="0"/>
        <w:spacing w:line="220" w:lineRule="exact"/>
        <w:jc w:val="both"/>
        <w:rPr>
          <w:rFonts w:ascii="Arial" w:hAnsi="Arial" w:cs="Arial"/>
          <w:bCs/>
          <w:sz w:val="20"/>
          <w:szCs w:val="20"/>
        </w:rPr>
      </w:pPr>
      <w:r>
        <w:rPr>
          <w:rFonts w:ascii="Arial" w:hAnsi="Arial" w:cs="Arial"/>
          <w:bCs/>
          <w:sz w:val="20"/>
          <w:szCs w:val="20"/>
        </w:rPr>
        <w:t>Additional:</w:t>
      </w:r>
    </w:p>
    <w:p w14:paraId="4E8219AF" w14:textId="2025FD42" w:rsidR="00F22D50" w:rsidRDefault="00F22D50" w:rsidP="00F22D50">
      <w:pPr>
        <w:pStyle w:val="ListParagraph"/>
        <w:widowControl w:val="0"/>
        <w:numPr>
          <w:ilvl w:val="0"/>
          <w:numId w:val="3"/>
        </w:numPr>
        <w:spacing w:line="220" w:lineRule="exact"/>
        <w:jc w:val="both"/>
        <w:rPr>
          <w:rFonts w:ascii="Arial" w:hAnsi="Arial" w:cs="Arial"/>
          <w:bCs/>
          <w:sz w:val="20"/>
          <w:szCs w:val="20"/>
        </w:rPr>
      </w:pPr>
      <w:r>
        <w:rPr>
          <w:rFonts w:ascii="Arial" w:hAnsi="Arial" w:cs="Arial"/>
          <w:bCs/>
          <w:sz w:val="20"/>
          <w:szCs w:val="20"/>
        </w:rPr>
        <w:t xml:space="preserve">Talker identification, somewhere around </w:t>
      </w:r>
      <w:proofErr w:type="gramStart"/>
      <w:r>
        <w:rPr>
          <w:rFonts w:ascii="Arial" w:hAnsi="Arial" w:cs="Arial"/>
          <w:bCs/>
          <w:sz w:val="20"/>
          <w:szCs w:val="20"/>
        </w:rPr>
        <w:t>80%</w:t>
      </w:r>
      <w:proofErr w:type="gramEnd"/>
      <w:r>
        <w:rPr>
          <w:rFonts w:ascii="Arial" w:hAnsi="Arial" w:cs="Arial"/>
          <w:bCs/>
          <w:sz w:val="20"/>
          <w:szCs w:val="20"/>
        </w:rPr>
        <w:t xml:space="preserve"> correct? (</w:t>
      </w:r>
      <w:proofErr w:type="gramStart"/>
      <w:r>
        <w:rPr>
          <w:rFonts w:ascii="Arial" w:hAnsi="Arial" w:cs="Arial"/>
          <w:bCs/>
          <w:sz w:val="20"/>
          <w:szCs w:val="20"/>
        </w:rPr>
        <w:t>we</w:t>
      </w:r>
      <w:proofErr w:type="gramEnd"/>
      <w:r>
        <w:rPr>
          <w:rFonts w:ascii="Arial" w:hAnsi="Arial" w:cs="Arial"/>
          <w:bCs/>
          <w:sz w:val="20"/>
          <w:szCs w:val="20"/>
        </w:rPr>
        <w:t xml:space="preserve"> can also track how/whether this tracks with extent of adaptation)</w:t>
      </w:r>
    </w:p>
    <w:p w14:paraId="6C7192BB" w14:textId="77777777" w:rsidR="00F22D50" w:rsidRPr="00F22D50" w:rsidRDefault="00F22D50" w:rsidP="00F22D50">
      <w:pPr>
        <w:pStyle w:val="ListParagraph"/>
        <w:widowControl w:val="0"/>
        <w:numPr>
          <w:ilvl w:val="0"/>
          <w:numId w:val="3"/>
        </w:numPr>
        <w:spacing w:line="220" w:lineRule="exact"/>
        <w:jc w:val="both"/>
        <w:rPr>
          <w:rFonts w:ascii="Arial" w:hAnsi="Arial" w:cs="Arial"/>
          <w:bCs/>
          <w:sz w:val="20"/>
          <w:szCs w:val="20"/>
        </w:rPr>
      </w:pPr>
    </w:p>
    <w:p w14:paraId="126BF35F" w14:textId="52642B99" w:rsidR="005F2C6D" w:rsidRDefault="005F2C6D" w:rsidP="00265982">
      <w:pPr>
        <w:widowControl w:val="0"/>
        <w:spacing w:line="220" w:lineRule="exact"/>
        <w:jc w:val="both"/>
        <w:rPr>
          <w:rFonts w:ascii="Arial" w:hAnsi="Arial" w:cs="Arial"/>
          <w:bCs/>
          <w:sz w:val="20"/>
          <w:szCs w:val="20"/>
        </w:rPr>
      </w:pPr>
    </w:p>
    <w:p w14:paraId="67E96D3D" w14:textId="77777777" w:rsidR="005F2C6D" w:rsidRDefault="005F2C6D" w:rsidP="004E4C15">
      <w:pPr>
        <w:widowControl w:val="0"/>
        <w:spacing w:line="220" w:lineRule="exact"/>
        <w:ind w:firstLine="360"/>
        <w:jc w:val="both"/>
        <w:rPr>
          <w:rFonts w:ascii="Arial" w:hAnsi="Arial" w:cs="Arial"/>
          <w:b/>
          <w:sz w:val="20"/>
          <w:szCs w:val="20"/>
        </w:rPr>
      </w:pPr>
    </w:p>
    <w:p w14:paraId="31623493" w14:textId="218A4A8F" w:rsidR="004E4C15" w:rsidRPr="00A32086" w:rsidRDefault="004E4C15" w:rsidP="004E4C15">
      <w:pPr>
        <w:widowControl w:val="0"/>
        <w:spacing w:line="220" w:lineRule="exact"/>
        <w:ind w:firstLine="360"/>
        <w:jc w:val="both"/>
        <w:rPr>
          <w:rFonts w:ascii="Arial" w:eastAsia="Times New Roman" w:hAnsi="Arial" w:cs="Arial"/>
          <w:sz w:val="20"/>
          <w:szCs w:val="20"/>
          <w:vertAlign w:val="subscript"/>
        </w:rPr>
      </w:pPr>
      <w:r w:rsidRPr="007843FC">
        <w:rPr>
          <w:rFonts w:ascii="Arial" w:hAnsi="Arial" w:cs="Arial"/>
          <w:b/>
          <w:sz w:val="20"/>
          <w:szCs w:val="20"/>
        </w:rPr>
        <w:t>Statistical analyses</w:t>
      </w:r>
      <w:r w:rsidRPr="007843FC">
        <w:rPr>
          <w:rFonts w:ascii="Arial" w:hAnsi="Arial" w:cs="Arial"/>
          <w:sz w:val="20"/>
          <w:szCs w:val="20"/>
        </w:rPr>
        <w:t xml:space="preserve">. </w:t>
      </w:r>
      <w:r>
        <w:rPr>
          <w:rFonts w:ascii="Arial" w:hAnsi="Arial" w:cs="Arial"/>
          <w:sz w:val="20"/>
          <w:szCs w:val="20"/>
        </w:rPr>
        <w:t>The</w:t>
      </w:r>
      <w:r w:rsidRPr="007843FC">
        <w:rPr>
          <w:rFonts w:ascii="Arial" w:hAnsi="Arial" w:cs="Arial"/>
          <w:sz w:val="20"/>
          <w:szCs w:val="20"/>
        </w:rPr>
        <w:t xml:space="preserve"> primary dependent measures include accuracy (during exposure) and </w:t>
      </w:r>
      <w:proofErr w:type="spellStart"/>
      <w:r w:rsidRPr="007843FC">
        <w:rPr>
          <w:rFonts w:ascii="Arial" w:hAnsi="Arial" w:cs="Arial"/>
          <w:i/>
          <w:sz w:val="20"/>
          <w:szCs w:val="20"/>
        </w:rPr>
        <w:t>asi</w:t>
      </w:r>
      <w:proofErr w:type="spellEnd"/>
      <w:r w:rsidRPr="007843FC">
        <w:rPr>
          <w:rFonts w:ascii="Arial" w:hAnsi="Arial" w:cs="Arial"/>
          <w:sz w:val="20"/>
          <w:szCs w:val="20"/>
        </w:rPr>
        <w:t xml:space="preserve"> responses (at test). </w:t>
      </w:r>
      <w:commentRangeStart w:id="0"/>
      <w:r>
        <w:rPr>
          <w:rFonts w:ascii="Arial" w:hAnsi="Arial" w:cs="Arial"/>
          <w:sz w:val="20"/>
          <w:szCs w:val="20"/>
        </w:rPr>
        <w:t>Listeners must</w:t>
      </w:r>
      <w:r w:rsidRPr="007843FC">
        <w:rPr>
          <w:rFonts w:ascii="Arial" w:hAnsi="Arial" w:cs="Arial"/>
          <w:sz w:val="20"/>
          <w:szCs w:val="20"/>
        </w:rPr>
        <w:t xml:space="preserve"> </w:t>
      </w:r>
      <w:r>
        <w:rPr>
          <w:rFonts w:ascii="Arial" w:hAnsi="Arial" w:cs="Arial"/>
          <w:sz w:val="20"/>
          <w:szCs w:val="20"/>
        </w:rPr>
        <w:t>achieve</w:t>
      </w:r>
      <w:r w:rsidRPr="007843FC">
        <w:rPr>
          <w:rFonts w:ascii="Arial" w:hAnsi="Arial" w:cs="Arial"/>
          <w:sz w:val="20"/>
          <w:szCs w:val="20"/>
        </w:rPr>
        <w:t xml:space="preserve"> ≥ 80% accuracy </w:t>
      </w:r>
      <w:r w:rsidRPr="00B65139">
        <w:rPr>
          <w:rFonts w:ascii="Arial" w:hAnsi="Arial" w:cs="Arial"/>
          <w:i/>
          <w:sz w:val="20"/>
          <w:szCs w:val="20"/>
        </w:rPr>
        <w:t>for each item type</w:t>
      </w:r>
      <w:r w:rsidRPr="007843FC">
        <w:rPr>
          <w:rFonts w:ascii="Arial" w:hAnsi="Arial" w:cs="Arial"/>
          <w:sz w:val="20"/>
          <w:szCs w:val="20"/>
        </w:rPr>
        <w:t xml:space="preserve"> presented during exposure (e.g., listeners must meet this criterion for /s/ words, /ʃ/ words, filler words, and nonwords) </w:t>
      </w:r>
      <w:r>
        <w:rPr>
          <w:rFonts w:ascii="Arial" w:hAnsi="Arial" w:cs="Arial"/>
          <w:sz w:val="20"/>
          <w:szCs w:val="20"/>
        </w:rPr>
        <w:t xml:space="preserve">to be included. </w:t>
      </w:r>
      <w:commentRangeEnd w:id="0"/>
      <w:r w:rsidR="00CA38F4">
        <w:rPr>
          <w:rStyle w:val="CommentReference"/>
        </w:rPr>
        <w:commentReference w:id="0"/>
      </w:r>
      <w:r w:rsidRPr="007843FC">
        <w:rPr>
          <w:rFonts w:ascii="Arial" w:hAnsi="Arial" w:cs="Arial"/>
          <w:sz w:val="20"/>
          <w:szCs w:val="20"/>
        </w:rPr>
        <w:t xml:space="preserve">Data will be analyzed using </w:t>
      </w:r>
      <w:r>
        <w:rPr>
          <w:rFonts w:ascii="Arial" w:hAnsi="Arial" w:cs="Arial"/>
          <w:sz w:val="20"/>
          <w:szCs w:val="20"/>
        </w:rPr>
        <w:t xml:space="preserve">generalized linear </w:t>
      </w:r>
      <w:r w:rsidRPr="007843FC">
        <w:rPr>
          <w:rFonts w:ascii="Arial" w:hAnsi="Arial" w:cs="Arial"/>
          <w:sz w:val="20"/>
          <w:szCs w:val="20"/>
        </w:rPr>
        <w:t>mixed effects models</w:t>
      </w:r>
      <w:r>
        <w:rPr>
          <w:rFonts w:ascii="Arial" w:hAnsi="Arial" w:cs="Arial"/>
          <w:sz w:val="20"/>
          <w:szCs w:val="20"/>
        </w:rPr>
        <w:t xml:space="preserve"> with the binomial response family</w:t>
      </w:r>
      <w:r w:rsidRPr="007843FC">
        <w:rPr>
          <w:rFonts w:ascii="Arial" w:hAnsi="Arial" w:cs="Arial"/>
          <w:sz w:val="20"/>
          <w:szCs w:val="20"/>
        </w:rPr>
        <w:t xml:space="preserve"> as implemented using lme4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{"citationID":"e2UZhm6M","properties":{"formattedCitation":"(Bates et al., 2015)","plainCitation":"(Bates et al., 2015)","noteIndex":0},"citationItems":[{"id":344,"uris":["http://zotero.org/users/local/iYoNoGPt/items/T89C34QD"],"uri":["http://zotero.org/users/local/iYoNoGPt/items/T89C34QD"],"itemData":{"id":344,"type":"article-journal","container-title":"Journal of Statistical Software","issue":"1","page":"1-48","source":"Google Scholar","title":"Fitting linear mixed-effects models using lme4","volume":"67","author":[{"family":"Bates","given":"Douglas"},{"family":"Maechler","given":"Martin"},{"family":"Bolker","given":"Ben"},{"family":"Walker","given":"Steven"}],"issued":{"date-parts":[["2015"]]}}}],"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(Bates et al., 2015)</w:t>
      </w:r>
      <w:r w:rsidRPr="007843FC">
        <w:rPr>
          <w:rFonts w:ascii="Arial" w:hAnsi="Arial" w:cs="Arial"/>
          <w:sz w:val="20"/>
          <w:szCs w:val="20"/>
        </w:rPr>
        <w:fldChar w:fldCharType="end"/>
      </w:r>
      <w:r w:rsidRPr="007843FC">
        <w:rPr>
          <w:rFonts w:ascii="Arial" w:hAnsi="Arial" w:cs="Arial"/>
          <w:sz w:val="20"/>
          <w:szCs w:val="20"/>
        </w:rPr>
        <w:t xml:space="preserve"> in R. </w:t>
      </w:r>
      <w:commentRangeStart w:id="1"/>
      <w:r w:rsidRPr="007843FC">
        <w:rPr>
          <w:rFonts w:ascii="Arial" w:hAnsi="Arial" w:cs="Arial"/>
          <w:color w:val="000000"/>
          <w:sz w:val="20"/>
          <w:szCs w:val="20"/>
        </w:rPr>
        <w:t>We have extensive experience with this analysis approach</w:t>
      </w:r>
      <w:r w:rsidRPr="007843FC">
        <w:rPr>
          <w:rFonts w:ascii="Arial" w:hAnsi="Arial" w:cs="Arial"/>
          <w:sz w:val="20"/>
          <w:szCs w:val="20"/>
        </w:rPr>
        <w:t xml:space="preserve"> (e.g., Stilp &amp; Theodore, 2019; Theodore &amp; Monto, 2019; Tzeng et al., 2020; Giovannone &amp; Theodore, 2020; Giovannone &amp; Theodore, 2021; Theodore et al., 2020)</w:t>
      </w:r>
      <w:commentRangeEnd w:id="1"/>
      <w:r w:rsidR="00265982">
        <w:rPr>
          <w:rStyle w:val="CommentReference"/>
        </w:rPr>
        <w:commentReference w:id="1"/>
      </w:r>
      <w:r w:rsidRPr="007843FC">
        <w:rPr>
          <w:rFonts w:ascii="Arial" w:hAnsi="Arial" w:cs="Arial"/>
          <w:sz w:val="20"/>
          <w:szCs w:val="20"/>
        </w:rPr>
        <w:t xml:space="preserve">. Models will include the maximal random effect structure licensed by the experimental design (Barr et al., 2013). Convergence issues, rare in our </w:t>
      </w:r>
      <w:r>
        <w:rPr>
          <w:rFonts w:ascii="Arial" w:hAnsi="Arial" w:cs="Arial"/>
          <w:sz w:val="20"/>
          <w:szCs w:val="20"/>
        </w:rPr>
        <w:t>past</w:t>
      </w:r>
      <w:r w:rsidRPr="007843FC">
        <w:rPr>
          <w:rFonts w:ascii="Arial" w:hAnsi="Arial" w:cs="Arial"/>
          <w:sz w:val="20"/>
          <w:szCs w:val="20"/>
        </w:rPr>
        <w:t xml:space="preserve"> work and expected to be similarly rare here, will be resolved by iteratively removing random slopes for higher-order interactions until convergence is reached. Models will operate on trial-level data unless otherwise noted. Continuous variables will be entered into models scaled/centered around the mean; categorical variables will be </w:t>
      </w:r>
      <w:r>
        <w:rPr>
          <w:rFonts w:ascii="Arial" w:hAnsi="Arial" w:cs="Arial"/>
          <w:sz w:val="20"/>
          <w:szCs w:val="20"/>
        </w:rPr>
        <w:t xml:space="preserve">orthogonally </w:t>
      </w:r>
      <w:r w:rsidRPr="007843FC">
        <w:rPr>
          <w:rFonts w:ascii="Arial" w:hAnsi="Arial" w:cs="Arial"/>
          <w:sz w:val="20"/>
          <w:szCs w:val="20"/>
        </w:rPr>
        <w:t xml:space="preserve">coded as appropriate (e.g., sum contrasts will be used for bias; in some cases, sliding contrasts may be used to compare performance across a set of experiments or conditions). Interactions will be </w:t>
      </w:r>
      <w:r>
        <w:rPr>
          <w:rFonts w:ascii="Arial" w:hAnsi="Arial" w:cs="Arial"/>
          <w:sz w:val="20"/>
          <w:szCs w:val="20"/>
        </w:rPr>
        <w:t>tested using</w:t>
      </w:r>
      <w:r w:rsidRPr="007843FC">
        <w:rPr>
          <w:rFonts w:ascii="Arial" w:hAnsi="Arial" w:cs="Arial"/>
          <w:sz w:val="20"/>
          <w:szCs w:val="20"/>
        </w:rPr>
        <w:t xml:space="preserve"> simple slopes or </w:t>
      </w:r>
      <w:r>
        <w:rPr>
          <w:rFonts w:ascii="Arial" w:hAnsi="Arial" w:cs="Arial"/>
          <w:sz w:val="20"/>
          <w:szCs w:val="20"/>
        </w:rPr>
        <w:t xml:space="preserve">by </w:t>
      </w:r>
      <w:r w:rsidRPr="007843FC">
        <w:rPr>
          <w:rFonts w:ascii="Arial" w:hAnsi="Arial" w:cs="Arial"/>
          <w:sz w:val="20"/>
          <w:szCs w:val="20"/>
        </w:rPr>
        <w:t xml:space="preserve">conducting paired comparisons, adjusting alpha to account for multiple comparisons as implemented in the </w:t>
      </w:r>
      <w:proofErr w:type="spellStart"/>
      <w:r w:rsidRPr="007843FC">
        <w:rPr>
          <w:rFonts w:ascii="Arial" w:hAnsi="Arial" w:cs="Arial"/>
          <w:sz w:val="20"/>
          <w:szCs w:val="20"/>
        </w:rPr>
        <w:t>emmeans</w:t>
      </w:r>
      <w:proofErr w:type="spellEnd"/>
      <w:r w:rsidRPr="007843FC">
        <w:rPr>
          <w:rFonts w:ascii="Arial" w:hAnsi="Arial" w:cs="Arial"/>
          <w:sz w:val="20"/>
          <w:szCs w:val="20"/>
        </w:rPr>
        <w:t xml:space="preserve"> package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{"citationID":"o43M5Dkv","properties":{"formattedCitation":"(Lenth, 2019)","plainCitation":"(Lenth, 2019)","noteIndex":0},"citationItems":[{"id":617,"uris":["http://zotero.org/users/local/iYoNoGPt/items/WKHA6V4Q"],"uri":["http://zotero.org/users/local/iYoNoGPt/items/WKHA6V4Q"],"itemData":{"id":617,"type":"book","title":"emmeans: Estimated marginal means, aka least-squares means.","URL":"https://CRAN.R-project.org/package=emmeans","version":"R package version 1.3.4","author":[{"family":"Lenth","given":"Russell"}],"issued":{"date-parts":[["2019"]]}}}],"schema":"https://github.com/citation-style-language/schema/raw/master/csl-citation.json"}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w:t>
      </w:r>
      <w:proofErr w:type="spellStart"/>
      <w:r w:rsidRPr="007843FC">
        <w:rPr>
          <w:rFonts w:ascii="Arial" w:hAnsi="Arial" w:cs="Arial"/>
          <w:sz w:val="20"/>
          <w:szCs w:val="20"/>
        </w:rPr>
        <w:t>Lenth</w:t>
      </w:r>
      <w:proofErr w:type="spellEnd"/>
      <w:r w:rsidRPr="007843FC">
        <w:rPr>
          <w:rFonts w:ascii="Arial" w:hAnsi="Arial" w:cs="Arial"/>
          <w:sz w:val="20"/>
          <w:szCs w:val="20"/>
        </w:rPr>
        <w:t>, 2019)</w:t>
      </w:r>
      <w:r w:rsidRPr="007843FC">
        <w:rPr>
          <w:rFonts w:ascii="Arial" w:hAnsi="Arial" w:cs="Arial"/>
          <w:sz w:val="20"/>
          <w:szCs w:val="20"/>
        </w:rPr>
        <w:fldChar w:fldCharType="end"/>
      </w:r>
      <w:r w:rsidRPr="007843FC">
        <w:rPr>
          <w:rFonts w:ascii="Arial" w:hAnsi="Arial" w:cs="Arial"/>
          <w:sz w:val="20"/>
          <w:szCs w:val="20"/>
        </w:rPr>
        <w:t>. In all cases, we will follow best practices for model selectio</w:t>
      </w:r>
      <w:r>
        <w:rPr>
          <w:rFonts w:ascii="Arial" w:hAnsi="Arial" w:cs="Arial"/>
          <w:sz w:val="20"/>
          <w:szCs w:val="20"/>
        </w:rPr>
        <w:t xml:space="preserve">n (e.g., </w:t>
      </w:r>
      <w:r>
        <w:rPr>
          <w:rFonts w:ascii="Arial" w:hAnsi="Arial" w:cs="Arial"/>
          <w:sz w:val="20"/>
          <w:szCs w:val="20"/>
        </w:rPr>
        <w:fldChar w:fldCharType="begin"/>
      </w:r>
      <w:r>
        <w:rPr>
          <w:rFonts w:ascii="Arial" w:hAnsi="Arial" w:cs="Arial"/>
          <w:sz w:val="20"/>
          <w:szCs w:val="20"/>
        </w:rPr>
        <w:instrText xml:space="preserve"> ADDIN ZOTERO_ITEM CSL_CITATION {"citationID":"GXBGeAvW","properties":{"formattedCitation":"(Bates et al., 2015)","plainCitation":"(Bates et al., 2015)","dontUpdate":true,"noteIndex":0},"citationItems":[{"id":344,"uris":["http://zotero.org/users/local/iYoNoGPt/items/T89C34QD"],"uri":["http://zotero.org/users/local/iYoNoGPt/items/T89C34QD"],"itemData":{"id":344,"type":"article-journal","container-title":"Journal of Statistical Software","issue":"1","page":"1-48","source":"Google Scholar","title":"Fitting linear mixed-effects models using lme4","volume":"67","author":[{"family":"Bates","given":"Douglas"},{"family":"Maechler","given":"Martin"},{"family":"Bolker","given":"Ben"},{"family":"Walker","given":"Steven"}],"issued":{"date-parts":[["2015"]]}}}],"schema":"https://github.com/citation-style-language/schema/raw/master/csl-citation.json"} </w:instrText>
      </w:r>
      <w:r>
        <w:rPr>
          <w:rFonts w:ascii="Arial" w:hAnsi="Arial" w:cs="Arial"/>
          <w:sz w:val="20"/>
          <w:szCs w:val="20"/>
        </w:rPr>
        <w:fldChar w:fldCharType="separate"/>
      </w:r>
      <w:r>
        <w:rPr>
          <w:rFonts w:ascii="Arial" w:hAnsi="Arial" w:cs="Arial"/>
          <w:noProof/>
          <w:sz w:val="20"/>
          <w:szCs w:val="20"/>
        </w:rPr>
        <w:t>Bates et al., 2015)</w:t>
      </w:r>
      <w:r>
        <w:rPr>
          <w:rFonts w:ascii="Arial" w:hAnsi="Arial" w:cs="Arial"/>
          <w:sz w:val="20"/>
          <w:szCs w:val="20"/>
        </w:rPr>
        <w:fldChar w:fldCharType="end"/>
      </w:r>
      <w:r>
        <w:rPr>
          <w:rFonts w:ascii="Arial" w:hAnsi="Arial" w:cs="Arial"/>
          <w:sz w:val="20"/>
          <w:szCs w:val="20"/>
        </w:rPr>
        <w:t xml:space="preserve">, </w:t>
      </w:r>
      <w:r w:rsidRPr="007843FC">
        <w:rPr>
          <w:rFonts w:ascii="Arial" w:hAnsi="Arial" w:cs="Arial"/>
          <w:sz w:val="20"/>
          <w:szCs w:val="20"/>
        </w:rPr>
        <w:t xml:space="preserve">contrast coding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{"citationID":"QcHoHE0G","properties":{"formattedCitation":"(Schad et al., 2020)","plainCitation":"(Schad et al., 2020)","dontUpdate":true,"noteIndex":0},"citationItems":[{"id":731,"uris":["http://zotero.org/users/local/iYoNoGPt/items/32DU97Q4"],"uri":["http://zotero.org/users/local/iYoNoGPt/items/32DU97Q4"],"itemData":{"id":731,"type":"article-journal","abstract":"Factorial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https://osf.io/7ukf6/.","container-title":"Journal of Memory and Language","DOI":"10.1016/j.jml.2019.104038","ISSN":"0749-596X","journalAbbreviation":"Journal of Memory and Language","language":"en","page":"104038","source":"ScienceDirect","title":"How to capitalize on a priori contrasts in linear (mixed) models: A tutorial","title-short":"How to capitalize on a priori contrasts in linear (mixed) models","volume":"110","author":[{"family":"Schad","given":"Daniel J."},{"family":"Vasishth","given":"Shravan"},{"family":"Hohenstein","given":"Sven"},{"family":"Kliegl","given":"Reinhold"}],"issued":{"date-parts":[["2020",2,1]]}}}],"schema":"https://github.com/citation-style-language/schema/raw/master/csl-citation.json"}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(e.g., Schad et al., 2020)</w:t>
      </w:r>
      <w:r w:rsidRPr="007843FC">
        <w:rPr>
          <w:rFonts w:ascii="Arial" w:hAnsi="Arial" w:cs="Arial"/>
          <w:sz w:val="20"/>
          <w:szCs w:val="20"/>
        </w:rPr>
        <w:fldChar w:fldCharType="end"/>
      </w:r>
      <w:r w:rsidRPr="007843FC">
        <w:rPr>
          <w:rFonts w:ascii="Arial" w:hAnsi="Arial" w:cs="Arial"/>
          <w:sz w:val="20"/>
          <w:szCs w:val="20"/>
        </w:rPr>
        <w:t xml:space="preserve">, and model reporting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{"citationID":"sNtEg8di","properties":{"formattedCitation":"(Meteyard &amp; Davies, 2020)","plainCitation":"(Meteyard &amp; Davies, 2020)","dontUpdate":true,"noteIndex":0},"citationItems":[{"id":725,"uris":["http://zotero.org/users/local/iYoNoGPt/items/YAFZR27D"],"uri":["http://zotero.org/users/local/iYoNoGPt/items/YAFZR27D"],"itemData":{"id":725,"type":"article-journal","abstract":"The use of Linear Mixed-effects Models (LMMs) is set to dominate statistical analyses in psychological science and may become the default approach to analyzing quantitative data. The rapid growth in adoption of LMMs has been matched by a proliferation of differences in practice. Unless this diversity is recognized, and checked, the field shall reap enormous difficulties in the future when attempts are made to consolidate or synthesize research findings. Here we examine this diversity using two methods – a survey of researchers (n = 163) and a quasi-systematic review of papers using LMMs (n = 400). The survey reveals substantive concerns among psychologists using or planning to use LMMs and an absence of agreed standards. The review of papers complements the survey, showing variation in how the models are built, how effects are evaluated and, most worryingly, how models are reported. Using these data as our departure point, we present a set of best practice guidance, focusing on the reporting of LMMs. It is the authors’ intention that the paper supports a step-change in the reporting of LMMs across the psychological sciences, preventing a trajectory in which findings reported today cannot be transparently understood and used tomorrow.","container-title":"Journal of Memory and Language","DOI":"10.1016/j.jml.2020.104092","ISSN":"0749-596X","journalAbbreviation":"Journal of Memory and Language","language":"en","page":"104092","source":"ScienceDirect","title":"Best practice guidance for linear mixed-effects models in psychological science","volume":"112","author":[{"family":"Meteyard","given":"Lotte"},{"family":"Davies","given":"Robert A. I."}],"issued":{"date-parts":[["2020",6,1]]}}}],"schema":"https://github.com/citation-style-language/schema/raw/master/csl-citation.json"}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 xml:space="preserve">(e.g., </w:t>
      </w:r>
      <w:proofErr w:type="spellStart"/>
      <w:r w:rsidRPr="007843FC">
        <w:rPr>
          <w:rFonts w:ascii="Arial" w:hAnsi="Arial" w:cs="Arial"/>
          <w:sz w:val="20"/>
          <w:szCs w:val="20"/>
        </w:rPr>
        <w:t>Meteyard</w:t>
      </w:r>
      <w:proofErr w:type="spellEnd"/>
      <w:r w:rsidRPr="007843FC">
        <w:rPr>
          <w:rFonts w:ascii="Arial" w:hAnsi="Arial" w:cs="Arial"/>
          <w:sz w:val="20"/>
          <w:szCs w:val="20"/>
        </w:rPr>
        <w:t xml:space="preserve"> &amp; Davies, 2020)</w:t>
      </w:r>
      <w:r w:rsidRPr="007843FC">
        <w:rPr>
          <w:rFonts w:ascii="Arial" w:hAnsi="Arial" w:cs="Arial"/>
          <w:sz w:val="20"/>
          <w:szCs w:val="20"/>
        </w:rPr>
        <w:fldChar w:fldCharType="end"/>
      </w:r>
      <w:r w:rsidRPr="007843FC">
        <w:rPr>
          <w:rFonts w:ascii="Arial" w:hAnsi="Arial" w:cs="Arial"/>
          <w:sz w:val="20"/>
          <w:szCs w:val="20"/>
        </w:rPr>
        <w:t>.</w:t>
      </w:r>
    </w:p>
    <w:p w14:paraId="1F87C159" w14:textId="77777777" w:rsidR="004E4C15" w:rsidRDefault="004E4C15" w:rsidP="004E4C15">
      <w:pPr>
        <w:widowControl w:val="0"/>
        <w:autoSpaceDE w:val="0"/>
        <w:autoSpaceDN w:val="0"/>
        <w:adjustRightInd w:val="0"/>
        <w:spacing w:line="220" w:lineRule="exact"/>
        <w:ind w:firstLine="360"/>
        <w:jc w:val="both"/>
        <w:rPr>
          <w:rFonts w:ascii="Arial" w:hAnsi="Arial" w:cs="Arial"/>
          <w:sz w:val="20"/>
          <w:szCs w:val="20"/>
        </w:rPr>
      </w:pPr>
      <w:r w:rsidRPr="007843FC">
        <w:rPr>
          <w:rFonts w:ascii="Arial" w:hAnsi="Arial" w:cs="Arial"/>
          <w:b/>
          <w:sz w:val="20"/>
          <w:szCs w:val="20"/>
        </w:rPr>
        <w:t>Power analyses and sample size</w:t>
      </w:r>
      <w:r w:rsidRPr="007843FC">
        <w:rPr>
          <w:rFonts w:ascii="Arial" w:hAnsi="Arial" w:cs="Arial"/>
          <w:sz w:val="20"/>
          <w:szCs w:val="20"/>
        </w:rPr>
        <w:t xml:space="preserve">. </w:t>
      </w:r>
      <w:r>
        <w:rPr>
          <w:rFonts w:ascii="Arial" w:hAnsi="Arial" w:cs="Arial"/>
          <w:sz w:val="20"/>
          <w:szCs w:val="20"/>
        </w:rPr>
        <w:t>The</w:t>
      </w:r>
      <w:r w:rsidRPr="007843FC">
        <w:rPr>
          <w:rFonts w:ascii="Arial" w:hAnsi="Arial" w:cs="Arial"/>
          <w:sz w:val="20"/>
          <w:szCs w:val="20"/>
        </w:rPr>
        <w:t xml:space="preserve"> primary analyses consist of mixed effects models for trial-level, binary responses. We followed emerging best practices for conducting </w:t>
      </w:r>
      <w:r w:rsidRPr="004E09ED">
        <w:rPr>
          <w:rFonts w:ascii="Arial" w:hAnsi="Arial" w:cs="Arial"/>
          <w:i/>
          <w:sz w:val="20"/>
          <w:szCs w:val="20"/>
        </w:rPr>
        <w:t>a priori</w:t>
      </w:r>
      <w:r w:rsidRPr="007843FC">
        <w:rPr>
          <w:rFonts w:ascii="Arial" w:hAnsi="Arial" w:cs="Arial"/>
          <w:sz w:val="20"/>
          <w:szCs w:val="20"/>
        </w:rPr>
        <w:t xml:space="preserve"> power analyses for mixed effects models (e.g.,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{"citationID":"LHFxBa5e","properties":{"formattedCitation":"(Green &amp; MacLeod, 2016; Kumle et al., 2021)","plainCitation":"(Green &amp; MacLeod, 2016; Kumle et al., 2021)","dontUpdate":true,"noteIndex":0},"citationItems":[{"id":754,"uris":["http://zotero.org/users/local/iYoNoGPt/items/8H72PLRX"],"uri":["http://zotero.org/users/local/iYoNoGPt/items/8H72PLRX"],"itemData":{"id":754,"type":"article-journal","container-title":"Methods in Ecology and Evolution","issue":"4","note":"publisher: Wiley Online Library","page":"493–498","source":"Google Scholar","title":"SIMR: An R package for power analysis of generalized linear mixed models by simulation","title-short":"SIMR","volume":"7","author":[{"family":"Green","given":"Peter"},{"family":"MacLeod","given":"Catriona J."}],"issued":{"date-parts":[["2016"]]}}},{"id":785,"uris":["http://zotero.org/users/local/iYoNoGPt/items/766II4TR"],"uri":["http://zotero.org/users/local/iYoNoGPt/items/766II4TR"],"itemData":{"id":785,"type":"article-journal","container-title":"Behavior Research Methods","note":"publisher: Springer","page":"1–16","source":"Google Scholar","title":"Estimating power in (generalized) linear mixed models: An open introduction and tutorial in R","title-short":"Estimating power in (generalized) linear mixed models","author":[{"family":"Kumle","given":"Leah"},{"family":"Vo","given":"Melissa L.-H."},{"family":"Draschkow","given":"Dejan"}],"issued":{"date-parts":[["2021"]]}}}],"schema":"https://github.com/citation-style-language/schema/raw/master/csl-citation.json"}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noProof/>
          <w:sz w:val="20"/>
          <w:szCs w:val="20"/>
        </w:rPr>
        <w:t>Green &amp; MacLeod, 2016; Kumle et al., 2021)</w:t>
      </w:r>
      <w:r w:rsidRPr="007843FC">
        <w:rPr>
          <w:rFonts w:ascii="Arial" w:hAnsi="Arial" w:cs="Arial"/>
          <w:sz w:val="20"/>
          <w:szCs w:val="20"/>
        </w:rPr>
        <w:fldChar w:fldCharType="end"/>
      </w:r>
      <w:r w:rsidRPr="007843FC">
        <w:rPr>
          <w:rFonts w:ascii="Arial" w:hAnsi="Arial" w:cs="Arial"/>
          <w:sz w:val="20"/>
          <w:szCs w:val="20"/>
        </w:rPr>
        <w:t xml:space="preserve">, which entails (1) measuring effect sizes and the covariance structure from an existing model, (2) using those parameters to simulate new data sets with different numbers of participants, trials, and/or effect sizes, (3) analyzing each simulated data set to test for statistical significance of the fixed effect(s) of interest, and (4) calculating power based on the proportion of statistically significant effects relative to all simulations. Evaluating our hypotheses requires power to detect an effect of bias and, in some cases, interactions with bias. We executed our power analyses using the </w:t>
      </w:r>
      <w:proofErr w:type="spellStart"/>
      <w:r w:rsidRPr="007843FC">
        <w:rPr>
          <w:rFonts w:ascii="Arial" w:hAnsi="Arial" w:cs="Arial"/>
          <w:sz w:val="20"/>
          <w:szCs w:val="20"/>
        </w:rPr>
        <w:t>simr</w:t>
      </w:r>
      <w:proofErr w:type="spellEnd"/>
      <w:r w:rsidRPr="007843FC">
        <w:rPr>
          <w:rFonts w:ascii="Arial" w:hAnsi="Arial" w:cs="Arial"/>
          <w:sz w:val="20"/>
          <w:szCs w:val="20"/>
        </w:rPr>
        <w:t xml:space="preserve"> package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{"citationID":"0M7sLF1w","properties":{"formattedCitation":"(Green &amp; MacLeod, 2016)","plainCitation":"(Green &amp; MacLeod, 2016)","noteIndex":0},"citationItems":[{"id":754,"uris":["http://zotero.org/users/local/iYoNoGPt/items/8H72PLRX"],"uri":["http://zotero.org/users/local/iYoNoGPt/items/8H72PLRX"],"itemData":{"id":754,"type":"article-journal","container-title":"Methods in Ecology and Evolution","issue":"4","note":"publisher: Wiley Online Library","page":"493–498","source":"Google Scholar","title":"SIMR: An R package for power analysis of generalized linear mixed models by simulation","title-short":"SIMR","volume":"7","author":[{"family":"Green","given":"Peter"},{"family":"MacLeod","given":"Catriona J."}],"issued":{"date-parts":[["2016"]]}}}],"schema":"https://github.com/citation-style-language/schema/raw/master/csl-citation.json"}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noProof/>
          <w:sz w:val="20"/>
          <w:szCs w:val="20"/>
        </w:rPr>
        <w:t>(Green &amp; MacLeod, 2016)</w:t>
      </w:r>
      <w:r w:rsidRPr="007843FC">
        <w:rPr>
          <w:rFonts w:ascii="Arial" w:hAnsi="Arial" w:cs="Arial"/>
          <w:sz w:val="20"/>
          <w:szCs w:val="20"/>
        </w:rPr>
        <w:fldChar w:fldCharType="end"/>
      </w:r>
      <w:r w:rsidRPr="007843FC">
        <w:rPr>
          <w:rFonts w:ascii="Arial" w:hAnsi="Arial" w:cs="Arial"/>
          <w:sz w:val="20"/>
          <w:szCs w:val="20"/>
        </w:rPr>
        <w:t xml:space="preserve"> based on data from our previous work (Tzeng et al., 2021). This study is well-suited for this purpose because it provides data from a standard lexically guided learning task (experiment 1) and two input manipulations that also used the standard lexically guided </w:t>
      </w:r>
      <w:r w:rsidRPr="007843FC">
        <w:rPr>
          <w:rFonts w:ascii="Arial" w:hAnsi="Arial" w:cs="Arial"/>
          <w:sz w:val="20"/>
          <w:szCs w:val="20"/>
        </w:rPr>
        <w:lastRenderedPageBreak/>
        <w:t>learning task (experiments 2 and 3). The results showed a monotonic decrease in the magnitude of the bias effect across experiments (as described previously). Thus, using these data allowed us to estimate effects sizes for the main effect of bias and for bias</w:t>
      </w:r>
      <w:r>
        <w:rPr>
          <w:rFonts w:ascii="Arial" w:hAnsi="Arial" w:cs="Arial"/>
          <w:sz w:val="20"/>
          <w:szCs w:val="20"/>
        </w:rPr>
        <w:t>-</w:t>
      </w:r>
      <w:r w:rsidRPr="007843FC">
        <w:rPr>
          <w:rFonts w:ascii="Arial" w:hAnsi="Arial" w:cs="Arial"/>
          <w:sz w:val="20"/>
          <w:szCs w:val="20"/>
        </w:rPr>
        <w:t>by</w:t>
      </w:r>
      <w:r>
        <w:rPr>
          <w:rFonts w:ascii="Arial" w:hAnsi="Arial" w:cs="Arial"/>
          <w:sz w:val="20"/>
          <w:szCs w:val="20"/>
        </w:rPr>
        <w:t>-</w:t>
      </w:r>
      <w:r w:rsidRPr="007843FC">
        <w:rPr>
          <w:rFonts w:ascii="Arial" w:hAnsi="Arial" w:cs="Arial"/>
          <w:sz w:val="20"/>
          <w:szCs w:val="20"/>
        </w:rPr>
        <w:t>input interaction</w:t>
      </w:r>
      <w:r>
        <w:rPr>
          <w:rFonts w:ascii="Arial" w:hAnsi="Arial" w:cs="Arial"/>
          <w:sz w:val="20"/>
          <w:szCs w:val="20"/>
        </w:rPr>
        <w:t>s</w:t>
      </w:r>
      <w:r w:rsidRPr="007843FC">
        <w:rPr>
          <w:rFonts w:ascii="Arial" w:hAnsi="Arial" w:cs="Arial"/>
          <w:sz w:val="20"/>
          <w:szCs w:val="20"/>
        </w:rPr>
        <w:t xml:space="preserve">. Moreover, each experiment was conducted twice, once with each of two stimulus sets, allowing us to assess convergence of our power analyses across effect size estimates. Based on these analyses, </w:t>
      </w:r>
      <w:r>
        <w:rPr>
          <w:rFonts w:ascii="Arial" w:hAnsi="Arial" w:cs="Arial"/>
          <w:sz w:val="20"/>
          <w:szCs w:val="20"/>
        </w:rPr>
        <w:t>most experiments will</w:t>
      </w:r>
      <w:r w:rsidRPr="007843FC">
        <w:rPr>
          <w:rFonts w:ascii="Arial" w:hAnsi="Arial" w:cs="Arial"/>
          <w:sz w:val="20"/>
          <w:szCs w:val="20"/>
        </w:rPr>
        <w:t xml:space="preserve"> include 40 participants in each between-subjects condition. This sample size yields high power (≥ 87%) to detect effect sizes observed in Tzeng et al. (2021) for the main effect of bias, experiment by bias interactions, and a conservative estimate of </w:t>
      </w:r>
      <w:r w:rsidRPr="007843FC">
        <w:rPr>
          <w:rFonts w:ascii="Arial" w:hAnsi="Arial" w:cs="Arial"/>
          <w:i/>
          <w:sz w:val="20"/>
          <w:szCs w:val="20"/>
        </w:rPr>
        <w:t>half</w:t>
      </w:r>
      <w:r w:rsidRPr="007843FC">
        <w:rPr>
          <w:rFonts w:ascii="Arial" w:hAnsi="Arial" w:cs="Arial"/>
          <w:sz w:val="20"/>
          <w:szCs w:val="20"/>
        </w:rPr>
        <w:t xml:space="preserve"> of the effect size for the main effect of bias. The results of our power analyses converge with others who have used a similar approach with a different data set as the starting point for </w:t>
      </w:r>
      <w:r>
        <w:rPr>
          <w:rFonts w:ascii="Arial" w:hAnsi="Arial" w:cs="Arial"/>
          <w:sz w:val="20"/>
          <w:szCs w:val="20"/>
        </w:rPr>
        <w:t>simulations</w:t>
      </w:r>
      <w:r w:rsidRPr="007843FC">
        <w:rPr>
          <w:rFonts w:ascii="Arial" w:hAnsi="Arial" w:cs="Arial"/>
          <w:sz w:val="20"/>
          <w:szCs w:val="20"/>
        </w:rPr>
        <w:t xml:space="preserve"> </w:t>
      </w:r>
      <w:r w:rsidRPr="007843FC">
        <w:rPr>
          <w:rFonts w:ascii="Arial" w:hAnsi="Arial" w:cs="Arial"/>
          <w:sz w:val="20"/>
          <w:szCs w:val="20"/>
        </w:rPr>
        <w:fldChar w:fldCharType="begin"/>
      </w:r>
      <w:r>
        <w:rPr>
          <w:rFonts w:ascii="Arial" w:hAnsi="Arial" w:cs="Arial"/>
          <w:sz w:val="20"/>
          <w:szCs w:val="20"/>
        </w:rPr>
        <w:instrText xml:space="preserve"> ADDIN ZOTERO_ITEM CSL_CITATION {"citationID":"xqP6tYC9","properties":{"formattedCitation":"(L. Liu &amp; Jaeger, 2019)","plainCitation":"(L. Liu &amp; Jaeger, 2019)","dontUpdate":true,"noteIndex":0},"citationItems":[{"id":655,"uris":["http://zotero.org/users/local/iYoNoGPt/items/4SLF4SHR"],"uri":["http://zotero.org/users/local/iYoNoGPt/items/4SLF4SHR"],"itemData":{"id":655,"type":"article-journal","container-title":"Journal of Experimental Psychology: Human Perception and Performance","issue":"12","page":"1562","source":"Google Scholar","title":"Talker-specific pronunciation or speech error? Discounting (or not) atypical pronunciations during speech perception","title-short":"Talker-specific pronunciation or speech error?","volume":"45","author":[{"family":"Liu","given":"Linda"},{"family":"Jaeger","given":"T. Florian"}],"issued":{"date-parts":[["2019"]]}}}],"schema":"https://github.com/citation-style-language/schema/raw/master/csl-citation.json"} </w:instrText>
      </w:r>
      <w:r w:rsidRPr="007843FC">
        <w:rPr>
          <w:rFonts w:ascii="Arial" w:hAnsi="Arial" w:cs="Arial"/>
          <w:sz w:val="20"/>
          <w:szCs w:val="20"/>
        </w:rPr>
        <w:fldChar w:fldCharType="separate"/>
      </w:r>
      <w:r>
        <w:rPr>
          <w:rFonts w:ascii="Arial" w:hAnsi="Arial" w:cs="Arial"/>
          <w:noProof/>
          <w:sz w:val="20"/>
          <w:szCs w:val="20"/>
        </w:rPr>
        <w:t>(Liu &amp; Jaeger, 2019)</w:t>
      </w:r>
      <w:r w:rsidRPr="007843FC">
        <w:rPr>
          <w:rFonts w:ascii="Arial" w:hAnsi="Arial" w:cs="Arial"/>
          <w:sz w:val="20"/>
          <w:szCs w:val="20"/>
        </w:rPr>
        <w:fldChar w:fldCharType="end"/>
      </w:r>
      <w:r w:rsidRPr="007843FC">
        <w:rPr>
          <w:rFonts w:ascii="Arial" w:hAnsi="Arial" w:cs="Arial"/>
          <w:sz w:val="20"/>
          <w:szCs w:val="20"/>
        </w:rPr>
        <w:t xml:space="preserve">. Experiments </w:t>
      </w:r>
      <w:r>
        <w:rPr>
          <w:rFonts w:ascii="Arial" w:hAnsi="Arial" w:cs="Arial"/>
          <w:sz w:val="20"/>
          <w:szCs w:val="20"/>
        </w:rPr>
        <w:t xml:space="preserve">that </w:t>
      </w:r>
      <w:r w:rsidRPr="007843FC">
        <w:rPr>
          <w:rFonts w:ascii="Arial" w:hAnsi="Arial" w:cs="Arial"/>
          <w:sz w:val="20"/>
          <w:szCs w:val="20"/>
        </w:rPr>
        <w:t>examine individu</w:t>
      </w:r>
      <w:r>
        <w:rPr>
          <w:rFonts w:ascii="Arial" w:hAnsi="Arial" w:cs="Arial"/>
          <w:sz w:val="20"/>
          <w:szCs w:val="20"/>
        </w:rPr>
        <w:t xml:space="preserve">al differences (in Aim 3) </w:t>
      </w:r>
      <w:r w:rsidRPr="007843FC">
        <w:rPr>
          <w:rFonts w:ascii="Arial" w:hAnsi="Arial" w:cs="Arial"/>
          <w:sz w:val="20"/>
          <w:szCs w:val="20"/>
        </w:rPr>
        <w:t>will include 80 participants in each between-subjects condition, which yields high power (90%) to detect a moderate effect size (</w:t>
      </w:r>
      <w:r w:rsidRPr="007843FC">
        <w:rPr>
          <w:rFonts w:ascii="Arial" w:hAnsi="Arial" w:cs="Arial"/>
          <w:i/>
          <w:sz w:val="20"/>
          <w:szCs w:val="20"/>
        </w:rPr>
        <w:t>r</w:t>
      </w:r>
      <w:r w:rsidRPr="007843FC">
        <w:rPr>
          <w:rFonts w:ascii="Arial" w:hAnsi="Arial" w:cs="Arial"/>
          <w:sz w:val="20"/>
          <w:szCs w:val="20"/>
        </w:rPr>
        <w:t xml:space="preserve"> = 0.35) in the proposed correlation analyses.</w:t>
      </w:r>
      <w:r>
        <w:rPr>
          <w:rFonts w:ascii="Arial" w:hAnsi="Arial" w:cs="Arial"/>
          <w:sz w:val="20"/>
          <w:szCs w:val="20"/>
        </w:rPr>
        <w:t xml:space="preserve"> We acknowledge that interaction effects are more difficult to predict </w:t>
      </w:r>
      <w:r w:rsidRPr="004E09ED">
        <w:rPr>
          <w:rFonts w:ascii="Arial" w:hAnsi="Arial" w:cs="Arial"/>
          <w:i/>
          <w:sz w:val="20"/>
          <w:szCs w:val="20"/>
        </w:rPr>
        <w:t>a priori</w:t>
      </w:r>
      <w:r w:rsidRPr="007843FC">
        <w:rPr>
          <w:rFonts w:ascii="Arial" w:hAnsi="Arial" w:cs="Arial"/>
          <w:sz w:val="20"/>
          <w:szCs w:val="20"/>
        </w:rPr>
        <w:t xml:space="preserve">. We address this challenge </w:t>
      </w:r>
      <w:r>
        <w:rPr>
          <w:rFonts w:ascii="Arial" w:hAnsi="Arial" w:cs="Arial"/>
          <w:sz w:val="20"/>
          <w:szCs w:val="20"/>
        </w:rPr>
        <w:t xml:space="preserve">by </w:t>
      </w:r>
      <w:r w:rsidRPr="007843FC">
        <w:rPr>
          <w:rFonts w:ascii="Arial" w:hAnsi="Arial" w:cs="Arial"/>
          <w:sz w:val="20"/>
          <w:szCs w:val="20"/>
        </w:rPr>
        <w:t>conduct</w:t>
      </w:r>
      <w:r>
        <w:rPr>
          <w:rFonts w:ascii="Arial" w:hAnsi="Arial" w:cs="Arial"/>
          <w:sz w:val="20"/>
          <w:szCs w:val="20"/>
        </w:rPr>
        <w:t>ing</w:t>
      </w:r>
      <w:r w:rsidRPr="007843FC">
        <w:rPr>
          <w:rFonts w:ascii="Arial" w:hAnsi="Arial" w:cs="Arial"/>
          <w:sz w:val="20"/>
          <w:szCs w:val="20"/>
        </w:rPr>
        <w:t xml:space="preserve"> multiple replications </w:t>
      </w:r>
      <w:r>
        <w:rPr>
          <w:rFonts w:ascii="Arial" w:hAnsi="Arial" w:cs="Arial"/>
          <w:sz w:val="20"/>
          <w:szCs w:val="20"/>
        </w:rPr>
        <w:t>in</w:t>
      </w:r>
      <w:r w:rsidRPr="007843FC">
        <w:rPr>
          <w:rFonts w:ascii="Arial" w:hAnsi="Arial" w:cs="Arial"/>
          <w:sz w:val="20"/>
          <w:szCs w:val="20"/>
        </w:rPr>
        <w:t xml:space="preserve"> the proposed activities. The sample size for each replication will be determined by </w:t>
      </w:r>
      <w:r w:rsidRPr="004E09ED">
        <w:rPr>
          <w:rFonts w:ascii="Arial" w:hAnsi="Arial" w:cs="Arial"/>
          <w:i/>
          <w:sz w:val="20"/>
          <w:szCs w:val="20"/>
        </w:rPr>
        <w:t>a priori</w:t>
      </w:r>
      <w:r w:rsidRPr="007843FC">
        <w:rPr>
          <w:rFonts w:ascii="Arial" w:hAnsi="Arial" w:cs="Arial"/>
          <w:sz w:val="20"/>
          <w:szCs w:val="20"/>
        </w:rPr>
        <w:t xml:space="preserve"> power analyses following the simulation procedure described here, except that we will use data for the study-to-be-replicated as input for the simulations. This strategy allows us to refine our sample size to be consistent with observed effects sizes, mitigating the concern that our </w:t>
      </w:r>
      <w:r>
        <w:rPr>
          <w:rFonts w:ascii="Arial" w:hAnsi="Arial" w:cs="Arial"/>
          <w:sz w:val="20"/>
          <w:szCs w:val="20"/>
        </w:rPr>
        <w:t>initial</w:t>
      </w:r>
      <w:r w:rsidRPr="007843FC">
        <w:rPr>
          <w:rFonts w:ascii="Arial" w:hAnsi="Arial" w:cs="Arial"/>
          <w:sz w:val="20"/>
          <w:szCs w:val="20"/>
        </w:rPr>
        <w:t xml:space="preserve"> estimates may not perfectly capture effect sizes of interest. </w:t>
      </w:r>
    </w:p>
    <w:p w14:paraId="361133EC" w14:textId="77777777" w:rsidR="004E4C15" w:rsidRDefault="004E4C15" w:rsidP="004E4C15"/>
    <w:p w14:paraId="56281601" w14:textId="77777777" w:rsidR="004D75A3" w:rsidRDefault="004D75A3"/>
    <w:sectPr w:rsidR="004D75A3" w:rsidSect="002167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 Cummings" w:date="2022-03-09T15:12:00Z" w:initials="SC">
    <w:p w14:paraId="4FBD39BC" w14:textId="77777777" w:rsidR="00CA38F4" w:rsidRDefault="00CA38F4" w:rsidP="00127FAE">
      <w:pPr>
        <w:pStyle w:val="CommentText"/>
      </w:pPr>
      <w:r>
        <w:rPr>
          <w:rStyle w:val="CommentReference"/>
        </w:rPr>
        <w:annotationRef/>
      </w:r>
      <w:r>
        <w:t>Not relevant to us, replace with talker ID score</w:t>
      </w:r>
    </w:p>
  </w:comment>
  <w:comment w:id="1" w:author="Shawn Cummings" w:date="2022-03-09T15:13:00Z" w:initials="SC">
    <w:p w14:paraId="0367EA8E" w14:textId="77777777" w:rsidR="00265982" w:rsidRDefault="00265982" w:rsidP="00B20CA2">
      <w:pPr>
        <w:pStyle w:val="CommentText"/>
      </w:pPr>
      <w:r>
        <w:rPr>
          <w:rStyle w:val="CommentReference"/>
        </w:rPr>
        <w:annotationRef/>
      </w:r>
      <w:r>
        <w:t>Probably unnecessary for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D39BC" w15:done="0"/>
  <w15:commentEx w15:paraId="0367E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4267" w16cex:dateUtc="2022-03-09T20:12:00Z"/>
  <w16cex:commentExtensible w16cex:durableId="25D34282" w16cex:dateUtc="2022-03-09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D39BC" w16cid:durableId="25D34267"/>
  <w16cid:commentId w16cid:paraId="0367EA8E" w16cid:durableId="25D34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D4978"/>
    <w:multiLevelType w:val="hybridMultilevel"/>
    <w:tmpl w:val="AF5619A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43A60CFD"/>
    <w:multiLevelType w:val="hybridMultilevel"/>
    <w:tmpl w:val="DA10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F200D"/>
    <w:multiLevelType w:val="hybridMultilevel"/>
    <w:tmpl w:val="AED4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E3657"/>
    <w:multiLevelType w:val="hybridMultilevel"/>
    <w:tmpl w:val="CF54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Cummings">
    <w15:presenceInfo w15:providerId="Windows Live" w15:userId="5683cf4b678bb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59"/>
    <w:rsid w:val="00265982"/>
    <w:rsid w:val="004D75A3"/>
    <w:rsid w:val="004E4C15"/>
    <w:rsid w:val="00581FEE"/>
    <w:rsid w:val="005F2C6D"/>
    <w:rsid w:val="00CA38F4"/>
    <w:rsid w:val="00D31B44"/>
    <w:rsid w:val="00E00559"/>
    <w:rsid w:val="00EE0E34"/>
    <w:rsid w:val="00F22D50"/>
    <w:rsid w:val="00FD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72ED"/>
  <w15:chartTrackingRefBased/>
  <w15:docId w15:val="{1110482E-5BDD-445F-9675-0AEC3C7C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E0E34"/>
    <w:pPr>
      <w:spacing w:after="0" w:line="240" w:lineRule="auto"/>
    </w:pPr>
    <w:rPr>
      <w:sz w:val="24"/>
      <w:szCs w:val="24"/>
    </w:rPr>
  </w:style>
  <w:style w:type="paragraph" w:styleId="ListParagraph">
    <w:name w:val="List Paragraph"/>
    <w:basedOn w:val="Normal"/>
    <w:uiPriority w:val="34"/>
    <w:qFormat/>
    <w:rsid w:val="005F2C6D"/>
    <w:pPr>
      <w:ind w:left="720"/>
      <w:contextualSpacing/>
    </w:pPr>
  </w:style>
  <w:style w:type="character" w:styleId="CommentReference">
    <w:name w:val="annotation reference"/>
    <w:basedOn w:val="DefaultParagraphFont"/>
    <w:uiPriority w:val="99"/>
    <w:semiHidden/>
    <w:unhideWhenUsed/>
    <w:rsid w:val="00CA38F4"/>
    <w:rPr>
      <w:sz w:val="16"/>
      <w:szCs w:val="16"/>
    </w:rPr>
  </w:style>
  <w:style w:type="paragraph" w:styleId="CommentText">
    <w:name w:val="annotation text"/>
    <w:basedOn w:val="Normal"/>
    <w:link w:val="CommentTextChar"/>
    <w:uiPriority w:val="99"/>
    <w:unhideWhenUsed/>
    <w:rsid w:val="00CA38F4"/>
    <w:rPr>
      <w:sz w:val="20"/>
      <w:szCs w:val="20"/>
    </w:rPr>
  </w:style>
  <w:style w:type="character" w:customStyle="1" w:styleId="CommentTextChar">
    <w:name w:val="Comment Text Char"/>
    <w:basedOn w:val="DefaultParagraphFont"/>
    <w:link w:val="CommentText"/>
    <w:uiPriority w:val="99"/>
    <w:rsid w:val="00CA38F4"/>
    <w:rPr>
      <w:sz w:val="20"/>
      <w:szCs w:val="20"/>
    </w:rPr>
  </w:style>
  <w:style w:type="paragraph" w:styleId="CommentSubject">
    <w:name w:val="annotation subject"/>
    <w:basedOn w:val="CommentText"/>
    <w:next w:val="CommentText"/>
    <w:link w:val="CommentSubjectChar"/>
    <w:uiPriority w:val="99"/>
    <w:semiHidden/>
    <w:unhideWhenUsed/>
    <w:rsid w:val="00CA38F4"/>
    <w:rPr>
      <w:b/>
      <w:bCs/>
    </w:rPr>
  </w:style>
  <w:style w:type="character" w:customStyle="1" w:styleId="CommentSubjectChar">
    <w:name w:val="Comment Subject Char"/>
    <w:basedOn w:val="CommentTextChar"/>
    <w:link w:val="CommentSubject"/>
    <w:uiPriority w:val="99"/>
    <w:semiHidden/>
    <w:rsid w:val="00CA38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8B37-5D00-4AEB-859E-642FF701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Cummings</dc:creator>
  <cp:keywords/>
  <dc:description/>
  <cp:lastModifiedBy>Shawn Cummings</cp:lastModifiedBy>
  <cp:revision>5</cp:revision>
  <dcterms:created xsi:type="dcterms:W3CDTF">2022-03-09T18:26:00Z</dcterms:created>
  <dcterms:modified xsi:type="dcterms:W3CDTF">2022-03-09T20:13:00Z</dcterms:modified>
</cp:coreProperties>
</file>