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Pre-List Prep Checklist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pre-list-prep-checklist"/>
    <w:p>
      <w:pPr>
        <w:pStyle w:val="Heading1"/>
      </w:pPr>
      <w:r>
        <w:t xml:space="preserve">Pre-List Prep Checklist</w:t>
      </w:r>
    </w:p>
    <w:p>
      <w:pPr>
        <w:pStyle w:val="BlockText"/>
      </w:pPr>
      <w:r>
        <w:rPr>
          <w:i/>
          <w:iCs/>
        </w:rPr>
        <w:t xml:space="preserve">Luxury without the pretense.</w:t>
      </w:r>
    </w:p>
    <w:p>
      <w:pPr>
        <w:pStyle w:val="FirstParagraph"/>
      </w:pPr>
      <w:r>
        <w:rPr>
          <w:b/>
          <w:bCs/>
        </w:rPr>
        <w:t xml:space="preserve">Client copy.</w:t>
      </w:r>
      <w:r>
        <w:t xml:space="preserve"> </w:t>
      </w:r>
      <w:r>
        <w:t xml:space="preserve">Take your time. Some of these matter; some don’t. The ones that move your listing’s positioning are flagged with a pearl ⚪. The ones that don’t are flagged DON’T BOTHER.</w:t>
      </w:r>
    </w:p>
    <w:p>
      <w:r>
        <w:pict>
          <v:rect style="width:0;height:1.5pt" o:hralign="center" o:hrstd="t" o:hr="t"/>
        </w:pict>
      </w:r>
    </w:p>
    <w:bookmarkStart w:id="9" w:name="the-hard-truth-before-any-prep"/>
    <w:p>
      <w:pPr>
        <w:pStyle w:val="Heading2"/>
      </w:pPr>
      <w:r>
        <w:t xml:space="preserve">The hard truth before any prep</w:t>
      </w:r>
    </w:p>
    <w:p>
      <w:pPr>
        <w:pStyle w:val="FirstParagraph"/>
      </w:pPr>
      <w:r>
        <w:t xml:space="preserve">You’re about to spend money on prep. Not all of it will come back in your sale price.</w:t>
      </w:r>
    </w:p>
    <w:p>
      <w:pPr>
        <w:pStyle w:val="BodyText"/>
      </w:pPr>
      <w:r>
        <w:t xml:space="preserve">After 21 years of valuing Lowcountry homes, here’s what comparable sales actually reward — and what they don’t.</w:t>
      </w:r>
    </w:p>
    <w:p>
      <w:r>
        <w:pict>
          <v:rect style="width:0;height:1.5pt" o:hralign="center" o:hrstd="t" o:hr="t"/>
        </w:pict>
      </w:r>
    </w:p>
    <w:bookmarkEnd w:id="9"/>
    <w:bookmarkStart w:id="16" w:name="things-worth-doing-likely-positive-roi"/>
    <w:p>
      <w:pPr>
        <w:pStyle w:val="Heading2"/>
      </w:pPr>
      <w:r>
        <w:t xml:space="preserve">⚪ Things worth doing (likely positive ROI)</w:t>
      </w:r>
    </w:p>
    <w:bookmarkStart w:id="10" w:name="X22535dc65b87dd019d6d53e74e605f2c821900e"/>
    <w:p>
      <w:pPr>
        <w:pStyle w:val="Heading3"/>
      </w:pPr>
      <w:r>
        <w:t xml:space="preserve">Curb appeal (high ROI, often 3-10x return on spend)</w:t>
      </w:r>
    </w:p>
    <w:p>
      <w:pPr>
        <w:pStyle w:val="Compact"/>
        <w:numPr>
          <w:ilvl w:val="0"/>
          <w:numId w:val="1001"/>
        </w:numPr>
      </w:pPr>
      <w:r>
        <w:t xml:space="preserve">Fresh mulch, edged beds, weeded garden</w:t>
      </w:r>
    </w:p>
    <w:p>
      <w:pPr>
        <w:pStyle w:val="Compact"/>
        <w:numPr>
          <w:ilvl w:val="0"/>
          <w:numId w:val="1002"/>
        </w:numPr>
      </w:pPr>
      <w:r>
        <w:t xml:space="preserve">Power-wash front walkway, porch, siding (especially on Lowcountry humid years)</w:t>
      </w:r>
    </w:p>
    <w:p>
      <w:pPr>
        <w:pStyle w:val="Compact"/>
        <w:numPr>
          <w:ilvl w:val="0"/>
          <w:numId w:val="1003"/>
        </w:numPr>
      </w:pPr>
      <w:r>
        <w:t xml:space="preserve">Repaint front door (a deliberate brand-color, not white) — under $150 in paint, often $5-15K in perception</w:t>
      </w:r>
    </w:p>
    <w:p>
      <w:pPr>
        <w:pStyle w:val="Compact"/>
        <w:numPr>
          <w:ilvl w:val="0"/>
          <w:numId w:val="1004"/>
        </w:numPr>
      </w:pPr>
      <w:r>
        <w:t xml:space="preserve">Replace dated brass hardware on front door + porch lights</w:t>
      </w:r>
    </w:p>
    <w:p>
      <w:pPr>
        <w:pStyle w:val="Compact"/>
        <w:numPr>
          <w:ilvl w:val="0"/>
          <w:numId w:val="1005"/>
        </w:numPr>
      </w:pPr>
      <w:r>
        <w:t xml:space="preserve">Trim or remove anything blocking the front of the home from the curb</w:t>
      </w:r>
    </w:p>
    <w:p>
      <w:pPr>
        <w:pStyle w:val="Compact"/>
        <w:numPr>
          <w:ilvl w:val="0"/>
          <w:numId w:val="1006"/>
        </w:numPr>
      </w:pPr>
      <w:r>
        <w:t xml:space="preserve">If applicable: fresh pinestraw under live oaks; trimmed Spanish moss</w:t>
      </w:r>
    </w:p>
    <w:bookmarkEnd w:id="10"/>
    <w:bookmarkStart w:id="11" w:name="kitchen-freshen-up-medium-high-roi"/>
    <w:p>
      <w:pPr>
        <w:pStyle w:val="Heading3"/>
      </w:pPr>
      <w:r>
        <w:t xml:space="preserve">Kitchen freshen-up (medium-high ROI)</w:t>
      </w:r>
    </w:p>
    <w:p>
      <w:pPr>
        <w:pStyle w:val="Compact"/>
        <w:numPr>
          <w:ilvl w:val="0"/>
          <w:numId w:val="1007"/>
        </w:numPr>
      </w:pPr>
      <w:r>
        <w:t xml:space="preserve">Repaint cabinets if dated color (white shaker performs best in Savannah comparable sales)</w:t>
      </w:r>
    </w:p>
    <w:p>
      <w:pPr>
        <w:pStyle w:val="Compact"/>
        <w:numPr>
          <w:ilvl w:val="0"/>
          <w:numId w:val="1008"/>
        </w:numPr>
      </w:pPr>
      <w:r>
        <w:t xml:space="preserve">Replace cabinet hardware (matte black or brass, not aged brass)</w:t>
      </w:r>
    </w:p>
    <w:p>
      <w:pPr>
        <w:pStyle w:val="Compact"/>
        <w:numPr>
          <w:ilvl w:val="0"/>
          <w:numId w:val="1009"/>
        </w:numPr>
      </w:pPr>
      <w:r>
        <w:t xml:space="preserve">Replace cabinet door pulls if mismatched</w:t>
      </w:r>
    </w:p>
    <w:p>
      <w:pPr>
        <w:pStyle w:val="Compact"/>
        <w:numPr>
          <w:ilvl w:val="0"/>
          <w:numId w:val="1010"/>
        </w:numPr>
      </w:pPr>
      <w:r>
        <w:t xml:space="preserve">Upgrade to a single quality light fixture over the island/sink</w:t>
      </w:r>
    </w:p>
    <w:p>
      <w:pPr>
        <w:pStyle w:val="Compact"/>
        <w:numPr>
          <w:ilvl w:val="0"/>
          <w:numId w:val="1011"/>
        </w:numPr>
      </w:pPr>
      <w:r>
        <w:t xml:space="preserve">If counters are over 15 years old and dated material: budget conversation re: replacement</w:t>
      </w:r>
    </w:p>
    <w:bookmarkEnd w:id="11"/>
    <w:bookmarkStart w:id="12" w:name="primary-bathroom-medium-roi"/>
    <w:p>
      <w:pPr>
        <w:pStyle w:val="Heading3"/>
      </w:pPr>
      <w:r>
        <w:t xml:space="preserve">Primary bathroom (medium ROI)</w:t>
      </w:r>
    </w:p>
    <w:p>
      <w:pPr>
        <w:pStyle w:val="Compact"/>
        <w:numPr>
          <w:ilvl w:val="0"/>
          <w:numId w:val="1012"/>
        </w:numPr>
      </w:pPr>
      <w:r>
        <w:t xml:space="preserve">Re-caulk shower / tub</w:t>
      </w:r>
    </w:p>
    <w:p>
      <w:pPr>
        <w:pStyle w:val="Compact"/>
        <w:numPr>
          <w:ilvl w:val="0"/>
          <w:numId w:val="1013"/>
        </w:numPr>
      </w:pPr>
      <w:r>
        <w:t xml:space="preserve">Replace dated faucets</w:t>
      </w:r>
    </w:p>
    <w:p>
      <w:pPr>
        <w:pStyle w:val="Compact"/>
        <w:numPr>
          <w:ilvl w:val="0"/>
          <w:numId w:val="1014"/>
        </w:numPr>
      </w:pPr>
      <w:r>
        <w:t xml:space="preserve">Replace mirror if dated (frameless modern OR thoughtfully framed in brand-period style)</w:t>
      </w:r>
    </w:p>
    <w:p>
      <w:pPr>
        <w:pStyle w:val="Compact"/>
        <w:numPr>
          <w:ilvl w:val="0"/>
          <w:numId w:val="1015"/>
        </w:numPr>
      </w:pPr>
      <w:r>
        <w:t xml:space="preserve">Repaint with neutral</w:t>
      </w:r>
    </w:p>
    <w:p>
      <w:pPr>
        <w:pStyle w:val="Compact"/>
        <w:numPr>
          <w:ilvl w:val="0"/>
          <w:numId w:val="1016"/>
        </w:numPr>
      </w:pPr>
      <w:r>
        <w:t xml:space="preserve">Quality light fixture above vanity</w:t>
      </w:r>
    </w:p>
    <w:bookmarkEnd w:id="12"/>
    <w:bookmarkStart w:id="13" w:name="X01809d5e25f66866e52844939158a046f0e9038"/>
    <w:p>
      <w:pPr>
        <w:pStyle w:val="Heading3"/>
      </w:pPr>
      <w:r>
        <w:t xml:space="preserve">Whole-house quick fixes (low cost, high impression)</w:t>
      </w:r>
    </w:p>
    <w:p>
      <w:pPr>
        <w:pStyle w:val="Compact"/>
        <w:numPr>
          <w:ilvl w:val="0"/>
          <w:numId w:val="1017"/>
        </w:numPr>
      </w:pPr>
      <w:r>
        <w:t xml:space="preserve">Repaint any room with strong color or wallpaper to neutral</w:t>
      </w:r>
    </w:p>
    <w:p>
      <w:pPr>
        <w:pStyle w:val="Compact"/>
        <w:numPr>
          <w:ilvl w:val="0"/>
          <w:numId w:val="1018"/>
        </w:numPr>
      </w:pPr>
      <w:r>
        <w:t xml:space="preserve">Replace any cracked or chipped switch plates/outlets</w:t>
      </w:r>
    </w:p>
    <w:p>
      <w:pPr>
        <w:pStyle w:val="Compact"/>
        <w:numPr>
          <w:ilvl w:val="0"/>
          <w:numId w:val="1019"/>
        </w:numPr>
      </w:pPr>
      <w:r>
        <w:t xml:space="preserve">Touch-up paint scuffs and trim</w:t>
      </w:r>
    </w:p>
    <w:p>
      <w:pPr>
        <w:pStyle w:val="Compact"/>
        <w:numPr>
          <w:ilvl w:val="0"/>
          <w:numId w:val="1020"/>
        </w:numPr>
      </w:pPr>
      <w:r>
        <w:t xml:space="preserve">Deep-clean baseboards and door frames</w:t>
      </w:r>
    </w:p>
    <w:p>
      <w:pPr>
        <w:pStyle w:val="Compact"/>
        <w:numPr>
          <w:ilvl w:val="0"/>
          <w:numId w:val="1021"/>
        </w:numPr>
      </w:pPr>
      <w:r>
        <w:t xml:space="preserve">Repair any obvious settling cracks (Savannah humidity is real)</w:t>
      </w:r>
    </w:p>
    <w:p>
      <w:pPr>
        <w:pStyle w:val="Compact"/>
        <w:numPr>
          <w:ilvl w:val="0"/>
          <w:numId w:val="1022"/>
        </w:numPr>
      </w:pPr>
      <w:r>
        <w:t xml:space="preserve">Replace HVAC filter; verify HVAC age and condition documented for buyer</w:t>
      </w:r>
    </w:p>
    <w:bookmarkEnd w:id="13"/>
    <w:bookmarkStart w:id="14" w:name="Xfa8657c36d155ea241661478d8a96f4cab9f3a3"/>
    <w:p>
      <w:pPr>
        <w:pStyle w:val="Heading3"/>
      </w:pPr>
      <w:r>
        <w:t xml:space="preserve">Decluttering (FREE, highest ROI of anything on this list)</w:t>
      </w:r>
    </w:p>
    <w:p>
      <w:pPr>
        <w:pStyle w:val="Compact"/>
        <w:numPr>
          <w:ilvl w:val="0"/>
          <w:numId w:val="1023"/>
        </w:numPr>
      </w:pPr>
      <w:r>
        <w:t xml:space="preserve">Remove 50% of items from countertops, mantles, bookshelves</w:t>
      </w:r>
    </w:p>
    <w:p>
      <w:pPr>
        <w:pStyle w:val="Compact"/>
        <w:numPr>
          <w:ilvl w:val="0"/>
          <w:numId w:val="1024"/>
        </w:numPr>
      </w:pPr>
      <w:r>
        <w:t xml:space="preserve">Remove personal photos from main rooms (selling a home means the buyer needs to picture themselves)</w:t>
      </w:r>
    </w:p>
    <w:p>
      <w:pPr>
        <w:pStyle w:val="Compact"/>
        <w:numPr>
          <w:ilvl w:val="0"/>
          <w:numId w:val="1025"/>
        </w:numPr>
      </w:pPr>
      <w:r>
        <w:t xml:space="preserve">Empty closets to 60% capacity (gives illusion of more storage)</w:t>
      </w:r>
    </w:p>
    <w:p>
      <w:pPr>
        <w:pStyle w:val="Compact"/>
        <w:numPr>
          <w:ilvl w:val="0"/>
          <w:numId w:val="1026"/>
        </w:numPr>
      </w:pPr>
      <w:r>
        <w:t xml:space="preserve">Pre-pack what you’ll be moving anyway</w:t>
      </w:r>
    </w:p>
    <w:bookmarkEnd w:id="14"/>
    <w:bookmarkStart w:id="15" w:name="X35f3da219f9dd2753128b57c56c2a31e5677852"/>
    <w:p>
      <w:pPr>
        <w:pStyle w:val="Heading3"/>
      </w:pPr>
      <w:r>
        <w:t xml:space="preserve">Photography prep (the day before the photographer arrives)</w:t>
      </w:r>
    </w:p>
    <w:p>
      <w:pPr>
        <w:pStyle w:val="Compact"/>
        <w:numPr>
          <w:ilvl w:val="0"/>
          <w:numId w:val="1027"/>
        </w:numPr>
      </w:pPr>
      <w:r>
        <w:t xml:space="preserve">Beds made with neutral linen sets</w:t>
      </w:r>
    </w:p>
    <w:p>
      <w:pPr>
        <w:pStyle w:val="Compact"/>
        <w:numPr>
          <w:ilvl w:val="0"/>
          <w:numId w:val="1028"/>
        </w:numPr>
      </w:pPr>
      <w:r>
        <w:t xml:space="preserve">All sinks empty and dry</w:t>
      </w:r>
    </w:p>
    <w:p>
      <w:pPr>
        <w:pStyle w:val="Compact"/>
        <w:numPr>
          <w:ilvl w:val="0"/>
          <w:numId w:val="1029"/>
        </w:numPr>
      </w:pPr>
      <w:r>
        <w:t xml:space="preserve">All counters clear except 1-2 deliberate items</w:t>
      </w:r>
    </w:p>
    <w:p>
      <w:pPr>
        <w:pStyle w:val="Compact"/>
        <w:numPr>
          <w:ilvl w:val="0"/>
          <w:numId w:val="1030"/>
        </w:numPr>
      </w:pPr>
      <w:r>
        <w:t xml:space="preserve">All toilet seats down</w:t>
      </w:r>
    </w:p>
    <w:p>
      <w:pPr>
        <w:pStyle w:val="Compact"/>
        <w:numPr>
          <w:ilvl w:val="0"/>
          <w:numId w:val="1031"/>
        </w:numPr>
      </w:pPr>
      <w:r>
        <w:t xml:space="preserve">All bathroom personal products (toothbrush, etc.) hidden</w:t>
      </w:r>
    </w:p>
    <w:p>
      <w:pPr>
        <w:pStyle w:val="Compact"/>
        <w:numPr>
          <w:ilvl w:val="0"/>
          <w:numId w:val="1032"/>
        </w:numPr>
      </w:pPr>
      <w:r>
        <w:t xml:space="preserve">Lights on in every room (yes every)</w:t>
      </w:r>
    </w:p>
    <w:p>
      <w:pPr>
        <w:pStyle w:val="Compact"/>
        <w:numPr>
          <w:ilvl w:val="0"/>
          <w:numId w:val="1033"/>
        </w:numPr>
      </w:pPr>
      <w:r>
        <w:t xml:space="preserve">Pets boarded for the morning</w:t>
      </w:r>
    </w:p>
    <w:p>
      <w:pPr>
        <w:pStyle w:val="Compact"/>
        <w:numPr>
          <w:ilvl w:val="0"/>
          <w:numId w:val="1034"/>
        </w:numPr>
      </w:pPr>
      <w:r>
        <w:t xml:space="preserve">Cars off the driveway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23935c43c63b5109fe8f4a93407ff2f02593b22"/>
    <w:p>
      <w:pPr>
        <w:pStyle w:val="Heading2"/>
      </w:pPr>
      <w:r>
        <w:t xml:space="preserve">DON’T BOTHER (these don’t move comparable sales)</w:t>
      </w:r>
    </w:p>
    <w:p>
      <w:pPr>
        <w:pStyle w:val="Compact"/>
        <w:numPr>
          <w:ilvl w:val="0"/>
          <w:numId w:val="1035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Major kitchen remodel</w:t>
      </w:r>
      <w:r>
        <w:t xml:space="preserve"> </w:t>
      </w:r>
      <w:r>
        <w:t xml:space="preserve">($30K+) — comparable sales will rarely return $30K of value for $30K of remodel. Refresh, don’t replace.</w:t>
      </w:r>
    </w:p>
    <w:p>
      <w:pPr>
        <w:pStyle w:val="Compact"/>
        <w:numPr>
          <w:ilvl w:val="0"/>
          <w:numId w:val="1035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Adding a primary bath suite</w:t>
      </w:r>
      <w:r>
        <w:t xml:space="preserve"> </w:t>
      </w:r>
      <w:r>
        <w:t xml:space="preserve">unless the existing one is barely functional</w:t>
      </w:r>
    </w:p>
    <w:p>
      <w:pPr>
        <w:pStyle w:val="Compact"/>
        <w:numPr>
          <w:ilvl w:val="0"/>
          <w:numId w:val="1035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New flooring throughout</w:t>
      </w:r>
      <w:r>
        <w:t xml:space="preserve"> </w:t>
      </w:r>
      <w:r>
        <w:t xml:space="preserve">if existing is in fair condition. Carpet replacement: maybe. Hardwood refinish: only if scratched/dull, NOT a full replacement.</w:t>
      </w:r>
    </w:p>
    <w:p>
      <w:pPr>
        <w:pStyle w:val="Compact"/>
        <w:numPr>
          <w:ilvl w:val="0"/>
          <w:numId w:val="1035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Above-ground pool</w:t>
      </w:r>
      <w:r>
        <w:t xml:space="preserve"> </w:t>
      </w:r>
      <w:r>
        <w:t xml:space="preserve">— almost never recouped in Savannah</w:t>
      </w:r>
    </w:p>
    <w:p>
      <w:pPr>
        <w:pStyle w:val="Compact"/>
        <w:numPr>
          <w:ilvl w:val="0"/>
          <w:numId w:val="1035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Custom built-ins</w:t>
      </w:r>
      <w:r>
        <w:t xml:space="preserve"> </w:t>
      </w:r>
      <w:r>
        <w:t xml:space="preserve">— too taste-specific</w:t>
      </w:r>
    </w:p>
    <w:p>
      <w:pPr>
        <w:pStyle w:val="Compact"/>
        <w:numPr>
          <w:ilvl w:val="0"/>
          <w:numId w:val="1035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Highly personalized landscaping</w:t>
      </w:r>
      <w:r>
        <w:t xml:space="preserve"> </w:t>
      </w:r>
      <w:r>
        <w:t xml:space="preserve">— buyers see maintenance, not beauty</w:t>
      </w:r>
    </w:p>
    <w:p>
      <w:pPr>
        <w:pStyle w:val="Compact"/>
        <w:numPr>
          <w:ilvl w:val="0"/>
          <w:numId w:val="1035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High-end appliance upgrades</w:t>
      </w:r>
      <w:r>
        <w:t xml:space="preserve"> </w:t>
      </w:r>
      <w:r>
        <w:t xml:space="preserve">unless the kitchen is genuinely high-end and the appliances are part of an actual brand presentation</w:t>
      </w:r>
    </w:p>
    <w:p>
      <w:pPr>
        <w:pStyle w:val="Compact"/>
        <w:numPr>
          <w:ilvl w:val="0"/>
          <w:numId w:val="1035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Aftermarket sound systems</w:t>
      </w:r>
      <w:r>
        <w:t xml:space="preserve"> </w:t>
      </w:r>
      <w:r>
        <w:t xml:space="preserve">— speakers don’t appraise</w:t>
      </w:r>
    </w:p>
    <w:p>
      <w:pPr>
        <w:pStyle w:val="Compact"/>
        <w:numPr>
          <w:ilvl w:val="0"/>
          <w:numId w:val="1035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Above-code insulation upgrades</w:t>
      </w:r>
      <w:r>
        <w:t xml:space="preserve"> </w:t>
      </w:r>
      <w:r>
        <w:t xml:space="preserve">— energy savings narrative doesn’t translate to comparable bracket</w:t>
      </w:r>
    </w:p>
    <w:p>
      <w:pPr>
        <w:pStyle w:val="Compact"/>
        <w:numPr>
          <w:ilvl w:val="0"/>
          <w:numId w:val="1035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Unpermitted finished space</w:t>
      </w:r>
      <w:r>
        <w:t xml:space="preserve"> </w:t>
      </w:r>
      <w:r>
        <w:t xml:space="preserve">— appraisal won’t credit GLA without permits, which affects lender comfort</w:t>
      </w:r>
    </w:p>
    <w:p>
      <w:r>
        <w:pict>
          <v:rect style="width:0;height:1.5pt" o:hralign="center" o:hrstd="t" o:hr="t"/>
        </w:pict>
      </w:r>
    </w:p>
    <w:bookmarkEnd w:id="17"/>
    <w:bookmarkStart w:id="22" w:name="conversations-to-have-before-prep"/>
    <w:p>
      <w:pPr>
        <w:pStyle w:val="Heading2"/>
      </w:pPr>
      <w:r>
        <w:t xml:space="preserve">Conversations to have BEFORE prep</w:t>
      </w:r>
    </w:p>
    <w:p>
      <w:pPr>
        <w:pStyle w:val="FirstParagraph"/>
      </w:pPr>
      <w:r>
        <w:t xml:space="preserve">These are the higher-stakes decisions. Bring them to our pre-list comparable analysis call.</w:t>
      </w:r>
    </w:p>
    <w:bookmarkStart w:id="18" w:name="the-we-put-x-into-it-question"/>
    <w:p>
      <w:pPr>
        <w:pStyle w:val="Heading3"/>
      </w:pPr>
      <w:r>
        <w:t xml:space="preserve">1. The</w:t>
      </w:r>
      <w:r>
        <w:t xml:space="preserve"> </w:t>
      </w:r>
      <w:r>
        <w:t xml:space="preserve">“we put $X into it”</w:t>
      </w:r>
      <w:r>
        <w:t xml:space="preserve"> </w:t>
      </w:r>
      <w:r>
        <w:t xml:space="preserve">question</w:t>
      </w:r>
    </w:p>
    <w:p>
      <w:pPr>
        <w:pStyle w:val="FirstParagraph"/>
      </w:pPr>
      <w:r>
        <w:t xml:space="preserve">If you’ve spent significant money on the home, we’ll discuss how the comparable sales reward (or don’t reward) those specific improvements. The honest answer is more useful than the flattering one.</w:t>
      </w:r>
    </w:p>
    <w:bookmarkEnd w:id="18"/>
    <w:bookmarkStart w:id="19" w:name="permitted-vs-unpermitted-improvements"/>
    <w:p>
      <w:pPr>
        <w:pStyle w:val="Heading3"/>
      </w:pPr>
      <w:r>
        <w:t xml:space="preserve">2. Permitted vs unpermitted improvements</w:t>
      </w:r>
    </w:p>
    <w:p>
      <w:pPr>
        <w:pStyle w:val="FirstParagraph"/>
      </w:pPr>
      <w:r>
        <w:t xml:space="preserve">Anything not on permit will not be reflected in lender appraisal. We need to know what’s permitted before we set the comparable bracket.</w:t>
      </w:r>
    </w:p>
    <w:bookmarkEnd w:id="19"/>
    <w:bookmarkStart w:id="20" w:name="estate-divorce-inheritance-situations"/>
    <w:p>
      <w:pPr>
        <w:pStyle w:val="Heading3"/>
      </w:pPr>
      <w:r>
        <w:t xml:space="preserve">3. Estate / divorce / inheritance situations</w:t>
      </w:r>
    </w:p>
    <w:p>
      <w:pPr>
        <w:pStyle w:val="FirstParagraph"/>
      </w:pPr>
      <w:r>
        <w:t xml:space="preserve">Different rules apply if this sale is driven by estate or divorce. Often a USPAP-compliant appraisal (separate from this listing engagement) is required first. Gergacs Appraisals, LLC handles those.</w:t>
      </w:r>
    </w:p>
    <w:bookmarkEnd w:id="20"/>
    <w:bookmarkStart w:id="21" w:name="timing"/>
    <w:p>
      <w:pPr>
        <w:pStyle w:val="Heading3"/>
      </w:pPr>
      <w:r>
        <w:t xml:space="preserve">4. Timing</w:t>
      </w:r>
    </w:p>
    <w:p>
      <w:pPr>
        <w:pStyle w:val="FirstParagraph"/>
      </w:pPr>
      <w:r>
        <w:t xml:space="preserve">Spring (March-May) is the strongest demand window in Savannah. Fall (September-November) is the second-strongest. Summer is workable for the right property; winter requires patience or a price entry that respects slower velocity. We’ll discuss your timing flexibility.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money-math"/>
    <w:p>
      <w:pPr>
        <w:pStyle w:val="Heading2"/>
      </w:pPr>
      <w:r>
        <w:t xml:space="preserve">Money math</w:t>
      </w:r>
    </w:p>
    <w:p>
      <w:pPr>
        <w:pStyle w:val="FirstParagraph"/>
      </w:pPr>
      <w:r>
        <w:t xml:space="preserve">Total prep spend recommendation by property bracket: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 bracket</w:t>
            </w:r>
          </w:p>
        </w:tc>
        <w:tc>
          <w:tcPr/>
          <w:p>
            <w:pPr>
              <w:pStyle w:val="Compact"/>
            </w:pPr>
            <w:r>
              <w:t xml:space="preserve">Recommended prep spend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 $500K</w:t>
            </w:r>
          </w:p>
        </w:tc>
        <w:tc>
          <w:tcPr/>
          <w:p>
            <w:pPr>
              <w:pStyle w:val="Compact"/>
            </w:pPr>
            <w:r>
              <w:t xml:space="preserve">$1,500 - $4,000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$500K - $1M</w:t>
            </w:r>
          </w:p>
        </w:tc>
        <w:tc>
          <w:tcPr/>
          <w:p>
            <w:pPr>
              <w:pStyle w:val="Compact"/>
            </w:pPr>
            <w:r>
              <w:t xml:space="preserve">$3,500 - $8,500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$1M - $2M</w:t>
            </w:r>
          </w:p>
        </w:tc>
        <w:tc>
          <w:tcPr/>
          <w:p>
            <w:pPr>
              <w:pStyle w:val="Compact"/>
            </w:pPr>
            <w:r>
              <w:t xml:space="preserve">$7,000 - $20,000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 $2M</w:t>
            </w:r>
          </w:p>
        </w:tc>
        <w:tc>
          <w:tcPr/>
          <w:p>
            <w:pPr>
              <w:pStyle w:val="Compact"/>
            </w:pPr>
            <w:r>
              <w:t xml:space="preserve">Property-specific consultation</w:t>
            </w:r>
          </w:p>
        </w:tc>
      </w:tr>
    </w:tbl>
    <w:p>
      <w:pPr>
        <w:pStyle w:val="BodyText"/>
      </w:pPr>
      <w:r>
        <w:t xml:space="preserve">These ranges assume the home is in fair-to-good condition. Property-specific recommendations come from our pre-list comparable analysis.</w:t>
      </w:r>
    </w:p>
    <w:p>
      <w:r>
        <w:pict>
          <v:rect style="width:0;height:1.5pt" o:hralign="center" o:hrstd="t" o:hr="t"/>
        </w:pict>
      </w:r>
    </w:p>
    <w:bookmarkEnd w:id="23"/>
    <w:bookmarkStart w:id="25" w:name="whats-next"/>
    <w:p>
      <w:pPr>
        <w:pStyle w:val="Heading2"/>
      </w:pPr>
      <w:r>
        <w:t xml:space="preserve">What’s next</w:t>
      </w:r>
    </w:p>
    <w:p>
      <w:pPr>
        <w:pStyle w:val="FirstParagraph"/>
      </w:pPr>
      <w:r>
        <w:t xml:space="preserve">After our pre-list comparable analysis call, we’ll narrow this checklist to the 5-8 specific items worth doing for YOUR home. Generic checklists are useful starting points; specific recommendations come from looking at your actual property and the actual recent comparable sales.</w:t>
      </w:r>
    </w:p>
    <w:p>
      <w:pPr>
        <w:pStyle w:val="BodyText"/>
      </w:pPr>
      <w:hyperlink r:id="rId24">
        <w:r>
          <w:rPr>
            <w:rStyle w:val="Hyperlink"/>
            <w:b/>
            <w:bCs/>
          </w:rPr>
          <w:t xml:space="preserve">Book your pre-list comparable analysis →</w:t>
        </w:r>
      </w:hyperlink>
    </w:p>
    <w:p>
      <w:pPr>
        <w:pStyle w:val="BodyText"/>
      </w:pPr>
      <w:r>
        <w:t xml:space="preserve">Or call:</w:t>
      </w:r>
      <w:r>
        <w:t xml:space="preserve"> </w:t>
      </w:r>
      <w:r>
        <w:rPr>
          <w:b/>
          <w:bCs/>
        </w:rPr>
        <w:t xml:space="preserve">(912) 378-3427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Pre-list comparable analysis is a strategic pricing review based on recent local sales — it is not a USPAP-compliant appraisal. For lending, estate, divorce, or legal use, an appraisal report is required and is available separately through Gergacs Appraisals, LLC.</w:t>
      </w:r>
    </w:p>
    <w:p>
      <w:pPr>
        <w:pStyle w:val="BodyText"/>
      </w:pPr>
      <w:r>
        <w:rPr>
          <w:i/>
          <w:iCs/>
        </w:rPr>
        <w:t xml:space="preserve">Nikki Gergacs · Realtor &amp; GA Certified Residential Appraiser · License CR287636</w:t>
      </w:r>
      <w:r>
        <w:t xml:space="preserve"> </w:t>
      </w:r>
      <w:r>
        <w:rPr>
          <w:i/>
          <w:iCs/>
        </w:rPr>
        <w:t xml:space="preserve">Gergacs Realty under Next Move Real Estate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outlook.office.com/bookwithme/REPLACE_WITH_BOOKINGS_LIN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outlook.office.com/bookwithme/REPLACE_WITH_BOOKINGS_LIN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Pre-List Prep Checklist</dc:title>
  <dc:creator/>
  <cp:keywords/>
  <dcterms:created xsi:type="dcterms:W3CDTF">2026-04-28T20:17:28Z</dcterms:created>
  <dcterms:modified xsi:type="dcterms:W3CDTF">2026-04-28T20:17:28Z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>sellers</vt:lpwstr>
  </property>
  <property fmtid="{D5CDD505-2E9C-101B-9397-08002B2CF9AE}" pid="3" name="purpose">
    <vt:lpwstr>Hand to every seller at first meeting. Branded, USPAP-safe, specific to Savannah.</vt:lpwstr>
  </property>
</Properties>
</file>