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Savannah Relocator’s Checklist</w:t>
      </w:r>
    </w:p>
    <w:p>
      <w:pPr>
        <w:pStyle w:val="Subtitle"/>
      </w:pPr>
      <w:r>
        <w:t xml:space="preserve">12 things to verify before you sign anything · 30 things to do in your first 90 days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the-savannah-relocators-checklist"/>
    <w:p>
      <w:pPr>
        <w:pStyle w:val="Heading1"/>
      </w:pPr>
      <w:r>
        <w:t xml:space="preserve">The Savannah Relocator’s Checklist</w:t>
      </w:r>
    </w:p>
    <w:p>
      <w:pPr>
        <w:pStyle w:val="BlockText"/>
      </w:pPr>
      <w:r>
        <w:rPr>
          <w:i/>
          <w:iCs/>
        </w:rPr>
        <w:t xml:space="preserve">From a Savannah-native Realtor and GA Certified Residential Appraiser of 21 years.</w:t>
      </w:r>
      <w:r>
        <w:t xml:space="preserve"> </w:t>
      </w:r>
      <w:r>
        <w:rPr>
          <w:i/>
          <w:iCs/>
        </w:rPr>
        <w:t xml:space="preserve">Luxury without the pretense.</w:t>
      </w:r>
    </w:p>
    <w:p>
      <w:pPr>
        <w:pStyle w:val="FirstParagraph"/>
      </w:pPr>
      <w:r>
        <w:t xml:space="preserve">Two checklists in one document.</w:t>
      </w:r>
    </w:p>
    <w:p>
      <w:pPr>
        <w:pStyle w:val="BodyText"/>
      </w:pPr>
      <w:r>
        <w:t xml:space="preserve">The first is what to verify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sign anything. Skip these and you’ll discover them painfully in your first 90 days.</w:t>
      </w:r>
    </w:p>
    <w:p>
      <w:pPr>
        <w:pStyle w:val="BodyText"/>
      </w:pPr>
      <w:r>
        <w:t xml:space="preserve">The second is what to do in your first 90 days. The relocators who land well work this list. The ones who land hard skip it.</w:t>
      </w:r>
    </w:p>
    <w:p>
      <w:r>
        <w:pict>
          <v:rect style="width:0;height:1.5pt" o:hralign="center" o:hrstd="t" o:hr="t"/>
        </w:pict>
      </w:r>
    </w:p>
    <w:bookmarkStart w:id="22" w:name="Xc69c20d8e8a1a7ef37a4f0681b6ca2c7774f362"/>
    <w:p>
      <w:pPr>
        <w:pStyle w:val="Heading2"/>
      </w:pPr>
      <w:r>
        <w:t xml:space="preserve">PART ONE · 12 things to verify before you sign anything</w:t>
      </w:r>
    </w:p>
    <w:bookmarkStart w:id="9" w:name="Xe098ad98fc0deacde0174bbc7d989817ddde859"/>
    <w:p>
      <w:pPr>
        <w:pStyle w:val="Heading3"/>
      </w:pPr>
      <w:r>
        <w:t xml:space="preserve">1. Hurricane and wind insurance — get an actual quote</w:t>
      </w:r>
    </w:p>
    <w:p>
      <w:pPr>
        <w:pStyle w:val="FirstParagraph"/>
      </w:pPr>
      <w:r>
        <w:t xml:space="preserve">Not an estimate. A quote. From a licensed Georgia broker. For the specific address.</w:t>
      </w:r>
    </w:p>
    <w:p>
      <w:pPr>
        <w:pStyle w:val="BodyText"/>
      </w:pPr>
      <w:r>
        <w:t xml:space="preserve">Why: coastal Georgia properties carry meaningful premiums you’ve probably never carried before. The number can swing your monthly carrying cost by hundreds.</w:t>
      </w:r>
    </w:p>
    <w:p>
      <w:pPr>
        <w:pStyle w:val="BodyText"/>
      </w:pPr>
      <w:r>
        <w:t xml:space="preserve">Action: get the quote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offer goes in.</w:t>
      </w:r>
    </w:p>
    <w:bookmarkEnd w:id="9"/>
    <w:bookmarkStart w:id="11" w:name="X58090cb785bfb11943b7828277f79da9a0befcf"/>
    <w:p>
      <w:pPr>
        <w:pStyle w:val="Heading3"/>
      </w:pPr>
      <w:r>
        <w:t xml:space="preserve">2. FEMA flood zone — pull the map for the specific address</w:t>
      </w:r>
    </w:p>
    <w:p>
      <w:pPr>
        <w:pStyle w:val="FirstParagraph"/>
      </w:pPr>
      <w:r>
        <w:t xml:space="preserve">URL:</w:t>
      </w:r>
      <w:r>
        <w:t xml:space="preserve"> </w:t>
      </w:r>
      <w:hyperlink r:id="rId10">
        <w:r>
          <w:rPr>
            <w:rStyle w:val="Hyperlink"/>
          </w:rPr>
          <w:t xml:space="preserve">msc.fema.gov</w:t>
        </w:r>
      </w:hyperlink>
    </w:p>
    <w:p>
      <w:pPr>
        <w:pStyle w:val="BodyText"/>
      </w:pPr>
      <w:r>
        <w:t xml:space="preserve">Why: Tybee homes are mostly in flood zones. Some Skidaway are. Some inland homes you wouldn’t expect are. Almost all coastal properties touch one.</w:t>
      </w:r>
    </w:p>
    <w:p>
      <w:pPr>
        <w:pStyle w:val="BodyText"/>
      </w:pPr>
      <w:r>
        <w:t xml:space="preserve">Action: pull the FEMA map. If in zone AE, VE, or X-shaded, get a separate flood insurance quote.</w:t>
      </w:r>
    </w:p>
    <w:bookmarkEnd w:id="11"/>
    <w:bookmarkStart w:id="12" w:name="property-tax-math-and-which-county"/>
    <w:p>
      <w:pPr>
        <w:pStyle w:val="Heading3"/>
      </w:pPr>
      <w:r>
        <w:t xml:space="preserve">3. Property tax math (and which county)</w:t>
      </w:r>
    </w:p>
    <w:p>
      <w:pPr>
        <w:pStyle w:val="FirstParagraph"/>
      </w:pPr>
      <w:r>
        <w:t xml:space="preserve">Verify mill rates with the relevant county tax assessor. Chatham (Savannah, Pooler, Tybee) is highest. Bryan (Richmond Hill) is lower. Effingham is lowest.</w:t>
      </w:r>
    </w:p>
    <w:p>
      <w:pPr>
        <w:pStyle w:val="BodyText"/>
      </w:pPr>
      <w:r>
        <w:t xml:space="preserve">Why: on a $650K home, the annual delta between counties can be $2,000-$4,000.</w:t>
      </w:r>
    </w:p>
    <w:bookmarkEnd w:id="12"/>
    <w:bookmarkStart w:id="13" w:name="school-zoning-even-if-you-dont-have-kids"/>
    <w:p>
      <w:pPr>
        <w:pStyle w:val="Heading3"/>
      </w:pPr>
      <w:r>
        <w:t xml:space="preserve">4. School zoning (even if you don’t have kids)</w:t>
      </w:r>
    </w:p>
    <w:p>
      <w:pPr>
        <w:pStyle w:val="FirstParagraph"/>
      </w:pPr>
      <w:r>
        <w:t xml:space="preserve">Affects resale. School zoning is granular — even within neighborhoods, individual blocks zone to different schools.</w:t>
      </w:r>
    </w:p>
    <w:p>
      <w:pPr>
        <w:pStyle w:val="BodyText"/>
      </w:pPr>
      <w:r>
        <w:t xml:space="preserve">Action: verify with the relevant county school district for the exact address. Don’t trust marketing materials.</w:t>
      </w:r>
    </w:p>
    <w:bookmarkEnd w:id="13"/>
    <w:bookmarkStart w:id="14" w:name="hoa-fees-and-any-special-assessments"/>
    <w:p>
      <w:pPr>
        <w:pStyle w:val="Heading3"/>
      </w:pPr>
      <w:r>
        <w:t xml:space="preserve">5. HOA fees and any special assessments</w:t>
      </w:r>
    </w:p>
    <w:p>
      <w:pPr>
        <w:pStyle w:val="FirstParagraph"/>
      </w:pPr>
      <w:r>
        <w:t xml:space="preserve">Some communities have annual assessments AND sub-association dues AND optional club memberships. The Landings on Skidaway has all three.</w:t>
      </w:r>
    </w:p>
    <w:p>
      <w:pPr>
        <w:pStyle w:val="BodyText"/>
      </w:pPr>
      <w:r>
        <w:t xml:space="preserve">Action: get the full breakdown in writing. Verify whether any current special assessments are pending.</w:t>
      </w:r>
    </w:p>
    <w:bookmarkEnd w:id="14"/>
    <w:bookmarkStart w:id="15" w:name="X2ebf7df4486e27be5f7631adfa03dc722dcab6b"/>
    <w:p>
      <w:pPr>
        <w:pStyle w:val="Heading3"/>
      </w:pPr>
      <w:r>
        <w:t xml:space="preserve">6. STR (short-term rental) qualification — if relevant</w:t>
      </w:r>
    </w:p>
    <w:p>
      <w:pPr>
        <w:pStyle w:val="FirstParagraph"/>
      </w:pPr>
      <w:r>
        <w:t xml:space="preserve">Especially for Tybee. The City of Tybee STR ordinance has changed multiple times in recent years.</w:t>
      </w:r>
    </w:p>
    <w:p>
      <w:pPr>
        <w:pStyle w:val="BodyText"/>
      </w:pPr>
      <w:r>
        <w:t xml:space="preserve">Action: don’t assume rental income in your investment math without confirming the specific property’s current eligibility under current rules.</w:t>
      </w:r>
    </w:p>
    <w:bookmarkEnd w:id="15"/>
    <w:bookmarkStart w:id="16" w:name="the-drive-time-reality"/>
    <w:p>
      <w:pPr>
        <w:pStyle w:val="Heading3"/>
      </w:pPr>
      <w:r>
        <w:t xml:space="preserve">7. The drive-time reality</w:t>
      </w:r>
    </w:p>
    <w:p>
      <w:pPr>
        <w:pStyle w:val="FirstParagraph"/>
      </w:pPr>
      <w:r>
        <w:t xml:space="preserve">Test it during rush hour, not at noon. Pooler at 5 PM is different from Pooler at 11 AM. Tybee in summer is different from Tybee in February.</w:t>
      </w:r>
    </w:p>
    <w:p>
      <w:pPr>
        <w:pStyle w:val="BodyText"/>
      </w:pPr>
      <w:r>
        <w:t xml:space="preserve">Action: actually drive your route on a Tuesday at 5:30 PM before you commit.</w:t>
      </w:r>
    </w:p>
    <w:bookmarkEnd w:id="16"/>
    <w:bookmarkStart w:id="17" w:name="hurricane-evacuation-plan"/>
    <w:p>
      <w:pPr>
        <w:pStyle w:val="Heading3"/>
      </w:pPr>
      <w:r>
        <w:t xml:space="preserve">8. Hurricane evacuation plan</w:t>
      </w:r>
    </w:p>
    <w:p>
      <w:pPr>
        <w:pStyle w:val="FirstParagraph"/>
      </w:pPr>
      <w:r>
        <w:t xml:space="preserve">Where you’ll go. How long the drive is. Whether your insurance covers temporary lodging.</w:t>
      </w:r>
    </w:p>
    <w:p>
      <w:pPr>
        <w:pStyle w:val="BodyText"/>
      </w:pPr>
      <w:r>
        <w:t xml:space="preserve">Why: not all years have hurricane events, but the years that do, the evacuation is real and immediate.</w:t>
      </w:r>
    </w:p>
    <w:p>
      <w:pPr>
        <w:pStyle w:val="BodyText"/>
      </w:pPr>
      <w:r>
        <w:t xml:space="preserve">Action: pick your inland destination (typically Macon-area) before hurricane season begins.</w:t>
      </w:r>
    </w:p>
    <w:bookmarkEnd w:id="17"/>
    <w:bookmarkStart w:id="18" w:name="the-actual-condition-of-hvac-and-roof"/>
    <w:p>
      <w:pPr>
        <w:pStyle w:val="Heading3"/>
      </w:pPr>
      <w:r>
        <w:t xml:space="preserve">9. The actual condition of HVAC and roof</w:t>
      </w:r>
    </w:p>
    <w:p>
      <w:pPr>
        <w:pStyle w:val="FirstParagraph"/>
      </w:pPr>
      <w:r>
        <w:t xml:space="preserve">Especially in older homes. Savannah humidity is a real annual stressor.</w:t>
      </w:r>
    </w:p>
    <w:p>
      <w:pPr>
        <w:pStyle w:val="BodyText"/>
      </w:pPr>
      <w:r>
        <w:t xml:space="preserve">Action: get a thorough inspection (ideally with thermal imaging for older homes). Verify HVAC age, ducting condition, and roof age explicitly.</w:t>
      </w:r>
    </w:p>
    <w:bookmarkEnd w:id="18"/>
    <w:bookmarkStart w:id="19" w:name="permitted-vs-unpermitted-improvements"/>
    <w:p>
      <w:pPr>
        <w:pStyle w:val="Heading3"/>
      </w:pPr>
      <w:r>
        <w:t xml:space="preserve">10. Permitted vs unpermitted improvements</w:t>
      </w:r>
    </w:p>
    <w:p>
      <w:pPr>
        <w:pStyle w:val="FirstParagraph"/>
      </w:pPr>
      <w:r>
        <w:t xml:space="preserve">Especially in Ardsley Park, Tybee, and historic-district homes. Unpermitted finished space won’t be credited in lender appraisal.</w:t>
      </w:r>
    </w:p>
    <w:p>
      <w:pPr>
        <w:pStyle w:val="BodyText"/>
      </w:pPr>
      <w:r>
        <w:t xml:space="preserve">Action: ask for permits on every major improvement. If unavailable, factor in the value implication.</w:t>
      </w:r>
    </w:p>
    <w:bookmarkEnd w:id="19"/>
    <w:bookmarkStart w:id="20" w:name="the-neighborhoods-seasonal-rhythm"/>
    <w:p>
      <w:pPr>
        <w:pStyle w:val="Heading3"/>
      </w:pPr>
      <w:r>
        <w:t xml:space="preserve">11. The neighborhood’s seasonal rhythm</w:t>
      </w:r>
    </w:p>
    <w:p>
      <w:pPr>
        <w:pStyle w:val="FirstParagraph"/>
      </w:pPr>
      <w:r>
        <w:t xml:space="preserve">Walk the neighborhood at three different times of day. Visit during pollen season (March-April) AND hurricane season (August-October) AND winter.</w:t>
      </w:r>
    </w:p>
    <w:p>
      <w:pPr>
        <w:pStyle w:val="BodyText"/>
      </w:pPr>
      <w:r>
        <w:t xml:space="preserve">Why: light, traffic, smell, neighbors-out-on-porches, and overall feel all shift dramatically by season.</w:t>
      </w:r>
    </w:p>
    <w:bookmarkEnd w:id="20"/>
    <w:bookmarkStart w:id="21" w:name="the-water-situation-specifically"/>
    <w:p>
      <w:pPr>
        <w:pStyle w:val="Heading3"/>
      </w:pPr>
      <w:r>
        <w:t xml:space="preserve">12. The water situation specifically</w:t>
      </w:r>
    </w:p>
    <w:p>
      <w:pPr>
        <w:pStyle w:val="FirstParagraph"/>
      </w:pPr>
      <w:r>
        <w:t xml:space="preserve">Not just</w:t>
      </w:r>
      <w:r>
        <w:t xml:space="preserve"> </w:t>
      </w:r>
      <w:r>
        <w:t xml:space="preserve">“is there a leak.”</w:t>
      </w:r>
      <w:r>
        <w:t xml:space="preserve"> </w:t>
      </w:r>
      <w:r>
        <w:t xml:space="preserve">The drainage during heavy rain. The crawl-space moisture. The water-table interaction with the foundation. Lowcountry humidity is real.</w:t>
      </w:r>
    </w:p>
    <w:p>
      <w:pPr>
        <w:pStyle w:val="BodyText"/>
      </w:pPr>
      <w:r>
        <w:t xml:space="preserve">Action: visit the property after a heavy rain if possible. Verify drainage. Inspect crawl space.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08394fc68ffa5f9b9c595513536cf009d1b0ee4"/>
    <w:p>
      <w:pPr>
        <w:pStyle w:val="Heading2"/>
      </w:pPr>
      <w:r>
        <w:t xml:space="preserve">PART TWO · 30 things to do in your first 90 days</w:t>
      </w:r>
    </w:p>
    <w:bookmarkStart w:id="23" w:name="days-1-7"/>
    <w:p>
      <w:pPr>
        <w:pStyle w:val="Heading3"/>
      </w:pPr>
      <w:r>
        <w:t xml:space="preserve">Days 1-7</w:t>
      </w:r>
    </w:p>
    <w:p>
      <w:pPr>
        <w:pStyle w:val="Compact"/>
        <w:numPr>
          <w:ilvl w:val="0"/>
          <w:numId w:val="1001"/>
        </w:numPr>
      </w:pPr>
      <w:r>
        <w:t xml:space="preserve">Forward mail at usps.com/move</w:t>
      </w:r>
    </w:p>
    <w:p>
      <w:pPr>
        <w:pStyle w:val="Compact"/>
        <w:numPr>
          <w:ilvl w:val="0"/>
          <w:numId w:val="1002"/>
        </w:numPr>
      </w:pPr>
      <w:r>
        <w:t xml:space="preserve">Set up utilities under your name (Georgia Power 1-888-660-5890, water/sewer per municipality, internet)</w:t>
      </w:r>
    </w:p>
    <w:p>
      <w:pPr>
        <w:pStyle w:val="Compact"/>
        <w:numPr>
          <w:ilvl w:val="0"/>
          <w:numId w:val="1003"/>
        </w:numPr>
      </w:pPr>
      <w:r>
        <w:t xml:space="preserve">Find and label main water shutoff, breaker panel, gas shutoff (if applicable)</w:t>
      </w:r>
    </w:p>
    <w:p>
      <w:pPr>
        <w:pStyle w:val="Compact"/>
        <w:numPr>
          <w:ilvl w:val="0"/>
          <w:numId w:val="1004"/>
        </w:numPr>
      </w:pPr>
      <w:r>
        <w:t xml:space="preserve">Re-key the locks (locksmith recommendations available — ask Nikki)</w:t>
      </w:r>
    </w:p>
    <w:p>
      <w:pPr>
        <w:pStyle w:val="Compact"/>
        <w:numPr>
          <w:ilvl w:val="0"/>
          <w:numId w:val="1005"/>
        </w:numPr>
      </w:pPr>
      <w:r>
        <w:t xml:space="preserve">Update DMV (you have 30 days to register vehicles in GA)</w:t>
      </w:r>
    </w:p>
    <w:p>
      <w:pPr>
        <w:pStyle w:val="Compact"/>
        <w:numPr>
          <w:ilvl w:val="0"/>
          <w:numId w:val="1006"/>
        </w:numPr>
      </w:pPr>
      <w:r>
        <w:t xml:space="preserve">Update voter registration</w:t>
      </w:r>
    </w:p>
    <w:p>
      <w:pPr>
        <w:pStyle w:val="Compact"/>
        <w:numPr>
          <w:ilvl w:val="0"/>
          <w:numId w:val="1007"/>
        </w:numPr>
      </w:pPr>
      <w:r>
        <w:t xml:space="preserve">Update bank, insurance, employer, IRS address</w:t>
      </w:r>
    </w:p>
    <w:p>
      <w:pPr>
        <w:pStyle w:val="Compact"/>
        <w:numPr>
          <w:ilvl w:val="0"/>
          <w:numId w:val="1008"/>
        </w:numPr>
      </w:pPr>
      <w:r>
        <w:t xml:space="preserve">Note your trash/recycling pickup days</w:t>
      </w:r>
    </w:p>
    <w:bookmarkEnd w:id="23"/>
    <w:bookmarkStart w:id="24" w:name="weeks-2-4"/>
    <w:p>
      <w:pPr>
        <w:pStyle w:val="Heading3"/>
      </w:pPr>
      <w:r>
        <w:t xml:space="preserve">Weeks 2-4</w:t>
      </w:r>
    </w:p>
    <w:p>
      <w:pPr>
        <w:pStyle w:val="Compact"/>
        <w:numPr>
          <w:ilvl w:val="0"/>
          <w:numId w:val="1009"/>
        </w:numPr>
      </w:pPr>
      <w:r>
        <w:t xml:space="preserve">Find your providers: pediatrician, dentist, vet, optometrist (don’t wait until you need one)</w:t>
      </w:r>
    </w:p>
    <w:p>
      <w:pPr>
        <w:pStyle w:val="Compact"/>
        <w:numPr>
          <w:ilvl w:val="0"/>
          <w:numId w:val="1010"/>
        </w:numPr>
      </w:pPr>
      <w:r>
        <w:t xml:space="preserve">Walk your property edges; note anything not visible in the inspection</w:t>
      </w:r>
    </w:p>
    <w:p>
      <w:pPr>
        <w:pStyle w:val="Compact"/>
        <w:numPr>
          <w:ilvl w:val="0"/>
          <w:numId w:val="1011"/>
        </w:numPr>
      </w:pPr>
      <w:r>
        <w:t xml:space="preserve">Test all major appliances; note warranty status</w:t>
      </w:r>
    </w:p>
    <w:p>
      <w:pPr>
        <w:pStyle w:val="Compact"/>
        <w:numPr>
          <w:ilvl w:val="0"/>
          <w:numId w:val="1012"/>
        </w:numPr>
      </w:pPr>
      <w:r>
        <w:t xml:space="preserve">Set up local accounts: Publix BOGO, Kroger Plus, Lowes Pro, Home Depot</w:t>
      </w:r>
    </w:p>
    <w:p>
      <w:pPr>
        <w:pStyle w:val="Compact"/>
        <w:numPr>
          <w:ilvl w:val="0"/>
          <w:numId w:val="1013"/>
        </w:numPr>
      </w:pPr>
      <w:r>
        <w:t xml:space="preserve">Find your hardware store (Crisman’s True Value on Bull, Maxwell’s on Habersham, etc.)</w:t>
      </w:r>
    </w:p>
    <w:p>
      <w:pPr>
        <w:pStyle w:val="Compact"/>
        <w:numPr>
          <w:ilvl w:val="0"/>
          <w:numId w:val="1014"/>
        </w:numPr>
      </w:pPr>
      <w:r>
        <w:t xml:space="preserve">Find your coffee place. Stick with it.</w:t>
      </w:r>
    </w:p>
    <w:p>
      <w:pPr>
        <w:pStyle w:val="Compact"/>
        <w:numPr>
          <w:ilvl w:val="0"/>
          <w:numId w:val="1015"/>
        </w:numPr>
      </w:pPr>
      <w:r>
        <w:t xml:space="preserve">Find your Sunday breakfast place</w:t>
      </w:r>
    </w:p>
    <w:bookmarkEnd w:id="24"/>
    <w:bookmarkStart w:id="25" w:name="month-2"/>
    <w:p>
      <w:pPr>
        <w:pStyle w:val="Heading3"/>
      </w:pPr>
      <w:r>
        <w:t xml:space="preserve">Month 2</w:t>
      </w:r>
    </w:p>
    <w:p>
      <w:pPr>
        <w:pStyle w:val="Compact"/>
        <w:numPr>
          <w:ilvl w:val="0"/>
          <w:numId w:val="1016"/>
        </w:numPr>
      </w:pPr>
      <w:r>
        <w:t xml:space="preserve">Meet your direct neighbors. Door-knock on day 30 with cookies if appropriate.</w:t>
      </w:r>
    </w:p>
    <w:p>
      <w:pPr>
        <w:pStyle w:val="Compact"/>
        <w:numPr>
          <w:ilvl w:val="0"/>
          <w:numId w:val="1017"/>
        </w:numPr>
      </w:pPr>
      <w:r>
        <w:t xml:space="preserve">Find Nextdoor for your neighborhood. Lurk for two weeks before posting.</w:t>
      </w:r>
    </w:p>
    <w:p>
      <w:pPr>
        <w:pStyle w:val="Compact"/>
        <w:numPr>
          <w:ilvl w:val="0"/>
          <w:numId w:val="1018"/>
        </w:numPr>
      </w:pPr>
      <w:r>
        <w:t xml:space="preserve">Find your Saturday farmers market (Forsyth Square most prominent)</w:t>
      </w:r>
    </w:p>
    <w:p>
      <w:pPr>
        <w:pStyle w:val="Compact"/>
        <w:numPr>
          <w:ilvl w:val="0"/>
          <w:numId w:val="1019"/>
        </w:numPr>
      </w:pPr>
      <w:r>
        <w:t xml:space="preserve">Schedule your first HVAC service (maintain the warranty + Savannah humidity demands attention)</w:t>
      </w:r>
    </w:p>
    <w:p>
      <w:pPr>
        <w:pStyle w:val="Compact"/>
        <w:numPr>
          <w:ilvl w:val="0"/>
          <w:numId w:val="1020"/>
        </w:numPr>
      </w:pPr>
      <w:r>
        <w:t xml:space="preserve">Schedule pest control (palmetto bugs are normal; quarterly service is reasonable)</w:t>
      </w:r>
    </w:p>
    <w:p>
      <w:pPr>
        <w:pStyle w:val="Compact"/>
        <w:numPr>
          <w:ilvl w:val="0"/>
          <w:numId w:val="1021"/>
        </w:numPr>
      </w:pPr>
      <w:r>
        <w:t xml:space="preserve">Establish primary care MD; transfer prescriptions</w:t>
      </w:r>
    </w:p>
    <w:p>
      <w:pPr>
        <w:pStyle w:val="Compact"/>
        <w:numPr>
          <w:ilvl w:val="0"/>
          <w:numId w:val="1022"/>
        </w:numPr>
      </w:pPr>
      <w:r>
        <w:t xml:space="preserve">Visit Tybee at sunrise once</w:t>
      </w:r>
    </w:p>
    <w:p>
      <w:pPr>
        <w:pStyle w:val="Compact"/>
        <w:numPr>
          <w:ilvl w:val="0"/>
          <w:numId w:val="1023"/>
        </w:numPr>
      </w:pPr>
      <w:r>
        <w:t xml:space="preserve">Visit Wormsloe Historic Site (you’ll see why)</w:t>
      </w:r>
    </w:p>
    <w:p>
      <w:pPr>
        <w:pStyle w:val="Compact"/>
        <w:numPr>
          <w:ilvl w:val="0"/>
          <w:numId w:val="1024"/>
        </w:numPr>
      </w:pPr>
      <w:r>
        <w:t xml:space="preserve">Take a tour boat from River Street</w:t>
      </w:r>
    </w:p>
    <w:bookmarkEnd w:id="25"/>
    <w:bookmarkStart w:id="26" w:name="month-3"/>
    <w:p>
      <w:pPr>
        <w:pStyle w:val="Heading3"/>
      </w:pPr>
      <w:r>
        <w:t xml:space="preserve">Month 3</w:t>
      </w:r>
    </w:p>
    <w:p>
      <w:pPr>
        <w:pStyle w:val="Compact"/>
        <w:numPr>
          <w:ilvl w:val="0"/>
          <w:numId w:val="1025"/>
        </w:numPr>
      </w:pPr>
      <w:r>
        <w:t xml:space="preserve">Take inventory of what you actually use vs what’s in storage from your move</w:t>
      </w:r>
    </w:p>
    <w:p>
      <w:pPr>
        <w:pStyle w:val="Compact"/>
        <w:numPr>
          <w:ilvl w:val="0"/>
          <w:numId w:val="1026"/>
        </w:numPr>
      </w:pPr>
      <w:r>
        <w:t xml:space="preserve">Schedule a deep-clean before guests arrive (or you’ll regret it)</w:t>
      </w:r>
    </w:p>
    <w:p>
      <w:pPr>
        <w:pStyle w:val="Compact"/>
        <w:numPr>
          <w:ilvl w:val="0"/>
          <w:numId w:val="1027"/>
        </w:numPr>
      </w:pPr>
      <w:r>
        <w:t xml:space="preserve">If you have a pool: confirm chemical balance + filter cycle settings for Lowcountry humidity</w:t>
      </w:r>
    </w:p>
    <w:p>
      <w:pPr>
        <w:pStyle w:val="Compact"/>
        <w:numPr>
          <w:ilvl w:val="0"/>
          <w:numId w:val="1028"/>
        </w:numPr>
      </w:pPr>
      <w:r>
        <w:t xml:space="preserve">If hurricane season: verify shutters install, generator function, evacuation plan</w:t>
      </w:r>
    </w:p>
    <w:p>
      <w:pPr>
        <w:pStyle w:val="Compact"/>
        <w:numPr>
          <w:ilvl w:val="0"/>
          <w:numId w:val="1029"/>
        </w:numPr>
      </w:pPr>
      <w:r>
        <w:t xml:space="preserve">Save my number — (912) 378-3427 — in case anything home-related comes up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ill-send-you"/>
    <w:p>
      <w:pPr>
        <w:pStyle w:val="Heading2"/>
      </w:pPr>
      <w:r>
        <w:t xml:space="preserve">What I’ll send you</w:t>
      </w:r>
    </w:p>
    <w:p>
      <w:pPr>
        <w:pStyle w:val="FirstParagraph"/>
      </w:pPr>
      <w:r>
        <w:t xml:space="preserve">If we’re working together as your Realtor: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Day 14 after closing:</w:t>
      </w:r>
      <w:r>
        <w:t xml:space="preserve"> </w:t>
      </w:r>
      <w:r>
        <w:t xml:space="preserve">review request via Outlook with one-click links (only if everything went smoothly — please tell me directly first if not)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Day 30:</w:t>
      </w:r>
      <w:r>
        <w:t xml:space="preserve"> </w:t>
      </w:r>
      <w:r>
        <w:t xml:space="preserve">the Value to Victory Assessment link (free, 7 minutes, useful for new homeowners adjusting to the new chapter)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Day 90:</w:t>
      </w:r>
      <w:r>
        <w:t xml:space="preserve"> </w:t>
      </w:r>
      <w:r>
        <w:t xml:space="preserve">personal phone call. Genuinely. To check in.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Day 365:</w:t>
      </w:r>
      <w:r>
        <w:t xml:space="preserve"> </w:t>
      </w:r>
      <w:r>
        <w:t xml:space="preserve">anniversary card with a small surprise.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Forever:</w:t>
      </w:r>
      <w:r>
        <w:t xml:space="preserve"> </w:t>
      </w:r>
      <w:r>
        <w:t xml:space="preserve">texts and calls. Save my number. Use it for anything.</w:t>
      </w:r>
    </w:p>
    <w:p>
      <w:pPr>
        <w:pStyle w:val="FirstParagraph"/>
      </w:pPr>
      <w:r>
        <w:t xml:space="preserve">That’s the relationship part of the relationship business.</w:t>
      </w:r>
    </w:p>
    <w:p>
      <w:r>
        <w:pict>
          <v:rect style="width:0;height:1.5pt" o:hralign="center" o:hrstd="t" o:hr="t"/>
        </w:pict>
      </w:r>
    </w:p>
    <w:bookmarkEnd w:id="28"/>
    <w:bookmarkStart w:id="30" w:name="need-help-with-the-move-itself"/>
    <w:p>
      <w:pPr>
        <w:pStyle w:val="Heading2"/>
      </w:pPr>
      <w:r>
        <w:t xml:space="preserve">Need help with the move itself?</w:t>
      </w:r>
    </w:p>
    <w:p>
      <w:pPr>
        <w:pStyle w:val="FirstParagraph"/>
      </w:pPr>
      <w:r>
        <w:t xml:space="preserve">The relocators who land well usually start the conversation 6-18 months before the actual move. The ones who don’t, didn’t.</w:t>
      </w:r>
    </w:p>
    <w:p>
      <w:pPr>
        <w:pStyle w:val="BodyText"/>
      </w:pPr>
      <w:hyperlink r:id="rId29">
        <w:r>
          <w:rPr>
            <w:rStyle w:val="Hyperlink"/>
            <w:b/>
            <w:bCs/>
          </w:rPr>
          <w:t xml:space="preserve">Book a 30-minute relocation discovery call →</w:t>
        </w:r>
      </w:hyperlink>
    </w:p>
    <w:p>
      <w:pPr>
        <w:pStyle w:val="BodyText"/>
      </w:pPr>
      <w:r>
        <w:t xml:space="preserve">Or call:</w:t>
      </w:r>
      <w:r>
        <w:t xml:space="preserve"> </w:t>
      </w:r>
      <w:r>
        <w:rPr>
          <w:b/>
          <w:bCs/>
        </w:rPr>
        <w:t xml:space="preserve">(912) 378-3427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Nikki Gergacs · Realtor &amp; GA Certified Residential Appraiser · License CR287636</w:t>
      </w:r>
      <w:r>
        <w:t xml:space="preserve"> </w:t>
      </w:r>
      <w:r>
        <w:rPr>
          <w:i/>
          <w:iCs/>
        </w:rPr>
        <w:t xml:space="preserve">Gergacs Realty under Next Move Real Estate · Independent appraisal practice through Gergacs Appraisals, LLC</w:t>
      </w:r>
    </w:p>
    <w:p>
      <w:pPr>
        <w:pStyle w:val="BodyText"/>
      </w:pPr>
      <w:r>
        <w:t xml:space="preserve">— Your Next Pearl Awaits —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msc.fema.gov/portal/home" TargetMode="External" /><Relationship Type="http://schemas.openxmlformats.org/officeDocument/2006/relationships/hyperlink" Id="rId29" Target="https://outlook.office.com/bookwithme/REPLACE_WITH_BOOKINGS_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sc.fema.gov/portal/home" TargetMode="External" /><Relationship Type="http://schemas.openxmlformats.org/officeDocument/2006/relationships/hyperlink" Id="rId29" Target="https://outlook.office.com/bookwithme/REPLACE_WITH_BOOKINGS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Savannah Relocator’s Checklist</dc:title>
  <dc:creator/>
  <cp:keywords/>
  <dcterms:created xsi:type="dcterms:W3CDTF">2026-04-28T20:17:59Z</dcterms:created>
  <dcterms:modified xsi:type="dcterms:W3CDTF">2026-04-28T20:17:59Z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lead magnet · gated download for relocators</vt:lpwstr>
  </property>
  <property fmtid="{D5CDD505-2E9C-101B-9397-08002B2CF9AE}" pid="3" name="length">
    <vt:lpwstr>8-10 pages when rendered</vt:lpwstr>
  </property>
  <property fmtid="{D5CDD505-2E9C-101B-9397-08002B2CF9AE}" pid="4" name="subtitle">
    <vt:lpwstr>12 things to verify before you sign anything · 30 things to do in your first 90 days</vt:lpwstr>
  </property>
  <property fmtid="{D5CDD505-2E9C-101B-9397-08002B2CF9AE}" pid="5" name="target_persona">
    <vt:lpwstr>Eleanor (relocator) — NY, NJ, CT, DC, Northern VA, CA, Boston, Chicago, ATL</vt:lpwstr>
  </property>
  <property fmtid="{D5CDD505-2E9C-101B-9397-08002B2CF9AE}" pid="6" name="yoast_focus_keyphrase">
    <vt:lpwstr>Savannah relocator checklist</vt:lpwstr>
  </property>
</Properties>
</file>