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an Appraiser Wishes Every Savannah Seller Knew Before Listing</w:t>
      </w:r>
    </w:p>
    <w:p>
      <w:pPr>
        <w:pStyle w:val="Subtitle"/>
      </w:pPr>
      <w:r>
        <w:t xml:space="preserve">21 years of valuing Lowcountry homes — distilled into 12 honest answers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5998e0993d235a1045408626fd3e9a1b8b76116"/>
    <w:p>
      <w:pPr>
        <w:pStyle w:val="Heading1"/>
      </w:pPr>
      <w:r>
        <w:t xml:space="preserve">What an Appraiser Wishes Every Savannah Seller Knew Before Listing</w:t>
      </w:r>
    </w:p>
    <w:p>
      <w:pPr>
        <w:pStyle w:val="BlockText"/>
      </w:pPr>
      <w:r>
        <w:rPr>
          <w:i/>
          <w:iCs/>
        </w:rPr>
        <w:t xml:space="preserve">21 years of valuing Lowcountry homes — distilled into 12 honest answers.</w:t>
      </w:r>
      <w:r>
        <w:t xml:space="preserve"> </w:t>
      </w:r>
      <w:r>
        <w:rPr>
          <w:i/>
          <w:iCs/>
        </w:rPr>
        <w:t xml:space="preserve">Luxury without the pretense.</w:t>
      </w:r>
    </w:p>
    <w:p>
      <w:pPr>
        <w:pStyle w:val="FirstParagraph"/>
      </w:pPr>
      <w:r>
        <w:t xml:space="preserve">Most agents will tell you what your home is worth.</w:t>
      </w:r>
    </w:p>
    <w:p>
      <w:pPr>
        <w:pStyle w:val="BodyText"/>
      </w:pPr>
      <w:r>
        <w:t xml:space="preserve">I’m a Realtor and a GA Certified Residential Appraiser. I won’t.</w:t>
      </w:r>
    </w:p>
    <w:p>
      <w:pPr>
        <w:pStyle w:val="BodyText"/>
      </w:pPr>
      <w:r>
        <w:t xml:space="preserve">What I will tell you is what the comparable sales actually show — and how to position your home inside the bracket the market supports. That’s a different conversation than the one most sellers are having. It’s the one that produces a listing price that holds up, an offer that closes, and a seller who walks away without leaving money on the table or sitting through a six-month listing that should have been six weeks.</w:t>
      </w:r>
    </w:p>
    <w:p>
      <w:pPr>
        <w:pStyle w:val="BodyText"/>
      </w:pPr>
      <w:r>
        <w:t xml:space="preserve">Here are the 12 honest answers I wish every Savannah seller heard before they listed.</w:t>
      </w:r>
    </w:p>
    <w:p>
      <w:pPr>
        <w:pStyle w:val="BodyText"/>
      </w:pPr>
      <w:r>
        <w:t xml:space="preserve">— Nikki Gergacs · Realtor &amp; GA Certified Residential Appraiser</w:t>
      </w:r>
    </w:p>
    <w:p>
      <w:r>
        <w:pict>
          <v:rect style="width:0;height:1.5pt" o:hralign="center" o:hrstd="t" o:hr="t"/>
        </w:pict>
      </w:r>
    </w:p>
    <w:bookmarkStart w:id="9" w:name="X3ff7ed2b5e1045d68878bf0a135c68f8925021e"/>
    <w:p>
      <w:pPr>
        <w:pStyle w:val="Heading2"/>
      </w:pPr>
      <w:r>
        <w:t xml:space="preserve">1.</w:t>
      </w:r>
      <w:r>
        <w:t xml:space="preserve"> </w:t>
      </w:r>
      <w:r>
        <w:t xml:space="preserve">“What’s my home worth?”</w:t>
      </w:r>
      <w:r>
        <w:t xml:space="preserve"> </w:t>
      </w:r>
      <w:r>
        <w:t xml:space="preserve">is the wrong starting question.</w:t>
      </w:r>
    </w:p>
    <w:p>
      <w:pPr>
        <w:pStyle w:val="FirstParagraph"/>
      </w:pPr>
      <w:r>
        <w:t xml:space="preserve">The right one:</w:t>
      </w:r>
      <w:r>
        <w:t xml:space="preserve"> </w:t>
      </w:r>
      <w:r>
        <w:rPr>
          <w:i/>
          <w:iCs/>
        </w:rPr>
        <w:t xml:space="preserve">what does the recent comparable bracket support, and where does my specific home position inside it?</w:t>
      </w:r>
    </w:p>
    <w:p>
      <w:pPr>
        <w:pStyle w:val="BodyText"/>
      </w:pPr>
      <w:r>
        <w:t xml:space="preserve">Same conversation, different mental model. Sellers who think in brackets and positioning consistently outperform sellers who think in single magic numbers.</w:t>
      </w:r>
    </w:p>
    <w:bookmarkEnd w:id="9"/>
    <w:bookmarkStart w:id="10" w:name="X5b67c21bb3c77688df9cf3d731bdf945297d424"/>
    <w:p>
      <w:pPr>
        <w:pStyle w:val="Heading2"/>
      </w:pPr>
      <w:r>
        <w:t xml:space="preserve">2. The comparable sales that matter are not the ones you think.</w:t>
      </w:r>
    </w:p>
    <w:p>
      <w:pPr>
        <w:pStyle w:val="FirstParagraph"/>
      </w:pPr>
      <w:r>
        <w:t xml:space="preserve">A</w:t>
      </w:r>
      <w:r>
        <w:t xml:space="preserve"> </w:t>
      </w:r>
      <w:r>
        <w:t xml:space="preserve">“similar home”</w:t>
      </w:r>
      <w:r>
        <w:t xml:space="preserve"> </w:t>
      </w:r>
      <w:r>
        <w:t xml:space="preserve">sold three streets over a year ago at $X is not your comparable. The right comparables are: same neighborhood (and often same micro-block), same architectural style, similar GLA, similar age, similar condition rating, sold within the last 6 months. That’s it.</w:t>
      </w:r>
    </w:p>
    <w:p>
      <w:pPr>
        <w:pStyle w:val="BodyText"/>
      </w:pPr>
      <w:r>
        <w:t xml:space="preserve">A real comparable analysis often surprises sellers — both in their favor and against.</w:t>
      </w:r>
    </w:p>
    <w:bookmarkEnd w:id="10"/>
    <w:bookmarkStart w:id="11" w:name="adjustments-are-not-round-numbers."/>
    <w:p>
      <w:pPr>
        <w:pStyle w:val="Heading2"/>
      </w:pPr>
      <w:r>
        <w:t xml:space="preserve">3. Adjustments are not round numbers.</w:t>
      </w:r>
    </w:p>
    <w:p>
      <w:pPr>
        <w:pStyle w:val="FirstParagraph"/>
      </w:pPr>
      <w:r>
        <w:t xml:space="preserve">Most CMAs apply round-number adjustments:</w:t>
      </w:r>
      <w:r>
        <w:t xml:space="preserve"> </w:t>
      </w:r>
      <w:r>
        <w:t xml:space="preserve">“$50/sf for GLA, $5,000 for a half-bath, $20,000 for a finished basement.”</w:t>
      </w:r>
      <w:r>
        <w:t xml:space="preserve"> </w:t>
      </w:r>
      <w:r>
        <w:t xml:space="preserve">Those numbers come from habit, not from your specific market. An appraiser-trained analysis supports adjustments through paired-sales analysis — finding two recent sales that differ in only one meaningful way and reading the market’s actual reaction.</w:t>
      </w:r>
    </w:p>
    <w:p>
      <w:pPr>
        <w:pStyle w:val="BodyText"/>
      </w:pPr>
      <w:r>
        <w:t xml:space="preserve">The discipline of supported adjustments is what separates a defensible price from a hopeful one.</w:t>
      </w:r>
    </w:p>
    <w:bookmarkEnd w:id="11"/>
    <w:bookmarkStart w:id="12" w:name="X1db16c1427bf6386ae50a807adcd864c9c5cfd8"/>
    <w:p>
      <w:pPr>
        <w:pStyle w:val="Heading2"/>
      </w:pPr>
      <w:r>
        <w:t xml:space="preserve">4. The appraiser sees the home in the first 60 seconds.</w:t>
      </w:r>
    </w:p>
    <w:p>
      <w:pPr>
        <w:pStyle w:val="FirstParagraph"/>
      </w:pPr>
      <w:r>
        <w:t xml:space="preserve">Before any comparable is pulled, an appraiser-trained eye notices: roofline integrity, foundation lines (Lowcountry humidity is real), crown molding originality, kitchen</w:t>
      </w:r>
      <w:r>
        <w:t xml:space="preserve"> </w:t>
      </w:r>
      <w:r>
        <w:t xml:space="preserve">“decade signal”</w:t>
      </w:r>
      <w:r>
        <w:t xml:space="preserve"> </w:t>
      </w:r>
      <w:r>
        <w:t xml:space="preserve">(when was it last meaningfully updated, in what era, with what taste), the primary bath, natural light angle, and the yard’s actual usability.</w:t>
      </w:r>
    </w:p>
    <w:p>
      <w:pPr>
        <w:pStyle w:val="BodyText"/>
      </w:pPr>
      <w:r>
        <w:t xml:space="preserve">None of these are deal-breakers. All of them inform where the home positions inside the comparable bracket.</w:t>
      </w:r>
    </w:p>
    <w:bookmarkEnd w:id="12"/>
    <w:bookmarkStart w:id="13" w:name="we-put-x-into-it-doesnt-matter."/>
    <w:p>
      <w:pPr>
        <w:pStyle w:val="Heading2"/>
      </w:pPr>
      <w:r>
        <w:t xml:space="preserve">5.</w:t>
      </w:r>
      <w:r>
        <w:t xml:space="preserve"> </w:t>
      </w:r>
      <w:r>
        <w:t xml:space="preserve">“We put $X into it”</w:t>
      </w:r>
      <w:r>
        <w:t xml:space="preserve"> </w:t>
      </w:r>
      <w:r>
        <w:t xml:space="preserve">doesn’t matter.</w:t>
      </w:r>
    </w:p>
    <w:p>
      <w:pPr>
        <w:pStyle w:val="FirstParagraph"/>
      </w:pPr>
      <w:r>
        <w:t xml:space="preserve">The market doesn’t care what you paid for the renovation. It cares what comparable buyers have actually paid for comparable homes. A $40K kitchen renovation in 2019 might support $25K of bracket lift. Or $50K. Or $0. The honest answer comes from the comparables, not from the receipt.</w:t>
      </w:r>
    </w:p>
    <w:bookmarkEnd w:id="13"/>
    <w:bookmarkStart w:id="14" w:name="X03ff55898e2c94b4df9d1a0e8477e35749b1a82"/>
    <w:p>
      <w:pPr>
        <w:pStyle w:val="Heading2"/>
      </w:pPr>
      <w:r>
        <w:t xml:space="preserve">6. Some renovations move the bracket. Most don’t.</w:t>
      </w:r>
    </w:p>
    <w:p>
      <w:pPr>
        <w:pStyle w:val="FirstParagraph"/>
      </w:pPr>
      <w:r>
        <w:t xml:space="preserve">Things that often move the bracket:</w:t>
      </w:r>
      <w:r>
        <w:t xml:space="preserve"> </w:t>
      </w:r>
      <w:r>
        <w:t xml:space="preserve">- Period-appropriate kitchen and primary bath updates</w:t>
      </w:r>
      <w:r>
        <w:t xml:space="preserve"> </w:t>
      </w:r>
      <w:r>
        <w:t xml:space="preserve">- Original detail preserved (heart pine, period molding, original windows)</w:t>
      </w:r>
      <w:r>
        <w:t xml:space="preserve"> </w:t>
      </w:r>
      <w:r>
        <w:t xml:space="preserve">- Curb appeal (paint, landscaping, front-door treatment)</w:t>
      </w:r>
      <w:r>
        <w:t xml:space="preserve"> </w:t>
      </w:r>
      <w:r>
        <w:t xml:space="preserve">- Quality light fixtures</w:t>
      </w:r>
      <w:r>
        <w:t xml:space="preserve"> </w:t>
      </w:r>
      <w:r>
        <w:t xml:space="preserve">- Permitted, properly-engineered additions</w:t>
      </w:r>
    </w:p>
    <w:p>
      <w:pPr>
        <w:pStyle w:val="BodyText"/>
      </w:pPr>
      <w:r>
        <w:t xml:space="preserve">Things that often don’t:</w:t>
      </w:r>
      <w:r>
        <w:t xml:space="preserve"> </w:t>
      </w:r>
      <w:r>
        <w:t xml:space="preserve">- Above-ground pools (almost never recouped in Savannah)</w:t>
      </w:r>
      <w:r>
        <w:t xml:space="preserve"> </w:t>
      </w:r>
      <w:r>
        <w:t xml:space="preserve">- Aftermarket sound systems</w:t>
      </w:r>
      <w:r>
        <w:t xml:space="preserve"> </w:t>
      </w:r>
      <w:r>
        <w:t xml:space="preserve">- Highly personalized landscaping</w:t>
      </w:r>
      <w:r>
        <w:t xml:space="preserve"> </w:t>
      </w:r>
      <w:r>
        <w:t xml:space="preserve">- Custom paint colors</w:t>
      </w:r>
      <w:r>
        <w:t xml:space="preserve"> </w:t>
      </w:r>
      <w:r>
        <w:t xml:space="preserve">- Unpermitted finished space (won’t be credited in lender appraisal)</w:t>
      </w:r>
      <w:r>
        <w:t xml:space="preserve"> </w:t>
      </w:r>
      <w:r>
        <w:t xml:space="preserve">- Over-improved primary baths (past a point, the comparables stop rewarding it)</w:t>
      </w:r>
    </w:p>
    <w:bookmarkEnd w:id="14"/>
    <w:bookmarkStart w:id="15" w:name="X3626357eb29a6265d05d9b7bd8e22a75350283d"/>
    <w:p>
      <w:pPr>
        <w:pStyle w:val="Heading2"/>
      </w:pPr>
      <w:r>
        <w:t xml:space="preserve">7. The Zestimate is not your starting point.</w:t>
      </w:r>
    </w:p>
    <w:p>
      <w:pPr>
        <w:pStyle w:val="FirstParagraph"/>
      </w:pPr>
      <w:r>
        <w:t xml:space="preserve">Algorithm-based estimates have improved but still systematically over- or under-shoot for specific homes — historic, waterfront, unusually large or small, recently renovated, recently neglected. Use Zillow as one signal, not as the answer.</w:t>
      </w:r>
    </w:p>
    <w:bookmarkEnd w:id="15"/>
    <w:bookmarkStart w:id="16" w:name="X8fc9d2242d6c1b62584211adef539e4bbf7c71f"/>
    <w:p>
      <w:pPr>
        <w:pStyle w:val="Heading2"/>
      </w:pPr>
      <w:r>
        <w:t xml:space="preserve">8. Pricing strategy matters more than starting price.</w:t>
      </w:r>
    </w:p>
    <w:p>
      <w:pPr>
        <w:pStyle w:val="FirstParagraph"/>
      </w:pPr>
      <w:r>
        <w:t xml:space="preserve">Sellers obsess over the listing number. Listing strategy — when to list, how to photograph, how to position the home story, when to consider a price adjustment — usually moves the outcome more than 10K up or down on the entry.</w:t>
      </w:r>
    </w:p>
    <w:p>
      <w:pPr>
        <w:pStyle w:val="BodyText"/>
      </w:pPr>
      <w:r>
        <w:t xml:space="preserve">A well-priced home with a strong listing strategy outperforms an aspirationally-priced home with a passive marketing plan.</w:t>
      </w:r>
    </w:p>
    <w:bookmarkEnd w:id="16"/>
    <w:bookmarkStart w:id="17" w:name="Xa7747763969190e6f41aba133e6da52bd429ec6"/>
    <w:p>
      <w:pPr>
        <w:pStyle w:val="Heading2"/>
      </w:pPr>
      <w:r>
        <w:t xml:space="preserve">9. The first two weeks set the absorption pattern.</w:t>
      </w:r>
    </w:p>
    <w:p>
      <w:pPr>
        <w:pStyle w:val="FirstParagraph"/>
      </w:pPr>
      <w:r>
        <w:t xml:space="preserve">Most homes in Savannah that sell quickly do so within the first 14-28 days at list price or close to it. Homes that linger past 30 days typically need either price adjustment or repositioning. The first two weeks tell you which path you’re on.</w:t>
      </w:r>
    </w:p>
    <w:bookmarkEnd w:id="17"/>
    <w:bookmarkStart w:id="18" w:name="X69c6216aa955eae180e7633061d53a0369e7f10"/>
    <w:p>
      <w:pPr>
        <w:pStyle w:val="Heading2"/>
      </w:pPr>
      <w:r>
        <w:t xml:space="preserve">10. Photography is not an extra. It’s the listing.</w:t>
      </w:r>
    </w:p>
    <w:p>
      <w:pPr>
        <w:pStyle w:val="FirstParagraph"/>
      </w:pPr>
      <w:r>
        <w:t xml:space="preserve">90%+ of buyers see your home through a photograph before they ever step foot inside. Editorial-style natural-light Savannah photography — lifestyle-in-frame, asymmetrical composition — outperforms the dead-still empty-room real-estate-photographer look every time.</w:t>
      </w:r>
    </w:p>
    <w:p>
      <w:pPr>
        <w:pStyle w:val="BodyText"/>
      </w:pPr>
      <w:r>
        <w:t xml:space="preserve">If your photographer is doing the same thing they did in 2018, get a different photographer.</w:t>
      </w:r>
    </w:p>
    <w:bookmarkEnd w:id="18"/>
    <w:bookmarkStart w:id="19" w:name="X7b0f81322cd4fbbc68ea19c6212a45b206e1eb5"/>
    <w:p>
      <w:pPr>
        <w:pStyle w:val="Heading2"/>
      </w:pPr>
      <w:r>
        <w:t xml:space="preserve">11. The honest answer is more useful than the flattering one.</w:t>
      </w:r>
    </w:p>
    <w:p>
      <w:pPr>
        <w:pStyle w:val="FirstParagraph"/>
      </w:pPr>
      <w:r>
        <w:t xml:space="preserve">Sellers often want to hear:</w:t>
      </w:r>
      <w:r>
        <w:t xml:space="preserve"> </w:t>
      </w:r>
      <w:r>
        <w:t xml:space="preserve">“your home is worth more than you think.”</w:t>
      </w:r>
      <w:r>
        <w:t xml:space="preserve"> </w:t>
      </w:r>
      <w:r>
        <w:t xml:space="preserve">Sometimes it is. Often it isn’t. The honest comparable bracket — what the market actually supports right now — is what informs every other decision. A pre-listing comparable analysis that’s calibrated to current market reality saves months of frustration.</w:t>
      </w:r>
    </w:p>
    <w:bookmarkEnd w:id="19"/>
    <w:bookmarkStart w:id="20" w:name="the-right-next-step-depends-on-you."/>
    <w:p>
      <w:pPr>
        <w:pStyle w:val="Heading2"/>
      </w:pPr>
      <w:r>
        <w:t xml:space="preserve">12. The right next step depends on you.</w:t>
      </w:r>
    </w:p>
    <w:p>
      <w:pPr>
        <w:pStyle w:val="FirstParagraph"/>
      </w:pPr>
      <w:r>
        <w:t xml:space="preserve">After we talk through the comparable bracket and the listing strategy, the next step is one of:</w:t>
      </w:r>
    </w:p>
    <w:p>
      <w:pPr>
        <w:pStyle w:val="Compact"/>
        <w:numPr>
          <w:ilvl w:val="0"/>
          <w:numId w:val="1001"/>
        </w:numPr>
      </w:pPr>
      <w:r>
        <w:rPr>
          <w:b/>
          <w:bCs/>
        </w:rPr>
        <w:t xml:space="preserve">List now</w:t>
      </w:r>
      <w:r>
        <w:t xml:space="preserve"> </w:t>
      </w:r>
      <w:r>
        <w:t xml:space="preserve">— the bracket and timing are right</w:t>
      </w:r>
    </w:p>
    <w:p>
      <w:pPr>
        <w:pStyle w:val="Compact"/>
        <w:numPr>
          <w:ilvl w:val="0"/>
          <w:numId w:val="1001"/>
        </w:numPr>
      </w:pPr>
      <w:r>
        <w:rPr>
          <w:b/>
          <w:bCs/>
        </w:rPr>
        <w:t xml:space="preserve">List in 60-90 days with prep</w:t>
      </w:r>
      <w:r>
        <w:t xml:space="preserve"> </w:t>
      </w:r>
      <w:r>
        <w:t xml:space="preserve">— specific improvements will move the bracket; we sequence them</w:t>
      </w:r>
    </w:p>
    <w:p>
      <w:pPr>
        <w:pStyle w:val="Compact"/>
        <w:numPr>
          <w:ilvl w:val="0"/>
          <w:numId w:val="1001"/>
        </w:numPr>
      </w:pPr>
      <w:r>
        <w:rPr>
          <w:b/>
          <w:bCs/>
        </w:rPr>
        <w:t xml:space="preserve">Hold for 12 months</w:t>
      </w:r>
      <w:r>
        <w:t xml:space="preserve"> </w:t>
      </w:r>
      <w:r>
        <w:t xml:space="preserve">— neighborhood velocity or your timing isn’t supporting the move yet</w:t>
      </w:r>
    </w:p>
    <w:p>
      <w:pPr>
        <w:pStyle w:val="Compact"/>
        <w:numPr>
          <w:ilvl w:val="0"/>
          <w:numId w:val="1001"/>
        </w:numPr>
      </w:pPr>
      <w:r>
        <w:rPr>
          <w:b/>
          <w:bCs/>
        </w:rPr>
        <w:t xml:space="preserve">Don’t list</w:t>
      </w:r>
      <w:r>
        <w:t xml:space="preserve"> </w:t>
      </w:r>
      <w:r>
        <w:t xml:space="preserve">— the math doesn’t work for your specific situation; we save the listing engagement and stay friends</w:t>
      </w:r>
    </w:p>
    <w:p>
      <w:pPr>
        <w:pStyle w:val="FirstParagraph"/>
      </w:pPr>
      <w:r>
        <w:t xml:space="preserve">The first conversation is yours regardless. If we work together after that, it’s because the relationship makes sense — not because you got pushed.</w:t>
      </w:r>
    </w:p>
    <w:p>
      <w:r>
        <w:pict>
          <v:rect style="width:0;height:1.5pt" o:hralign="center" o:hrstd="t" o:hr="t"/>
        </w:pict>
      </w:r>
    </w:p>
    <w:bookmarkEnd w:id="20"/>
    <w:bookmarkStart w:id="22" w:name="whats-next"/>
    <w:p>
      <w:pPr>
        <w:pStyle w:val="Heading2"/>
      </w:pPr>
      <w:r>
        <w:t xml:space="preserve">What’s next</w:t>
      </w:r>
    </w:p>
    <w:p>
      <w:pPr>
        <w:pStyle w:val="FirstParagraph"/>
      </w:pPr>
      <w:r>
        <w:t xml:space="preserve">If you’re thinking about selling — even thinking about thinking about it — the right starting point is a 30-minute pre-list comparable analysis. No pressure, no pitch.</w:t>
      </w:r>
    </w:p>
    <w:p>
      <w:pPr>
        <w:pStyle w:val="BodyText"/>
      </w:pPr>
      <w:hyperlink r:id="rId21">
        <w:r>
          <w:rPr>
            <w:rStyle w:val="Hyperlink"/>
            <w:b/>
            <w:bCs/>
          </w:rPr>
          <w:t xml:space="preserve">Book your pre-list comparable analysis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bookmarkEnd w:id="22"/>
    <w:bookmarkStart w:id="23" w:name="about-the-author"/>
    <w:p>
      <w:pPr>
        <w:pStyle w:val="Heading2"/>
      </w:pPr>
      <w:r>
        <w:t xml:space="preserve">About the author</w:t>
      </w:r>
    </w:p>
    <w:p>
      <w:pPr>
        <w:pStyle w:val="FirstParagraph"/>
      </w:pPr>
      <w:r>
        <w:rPr>
          <w:b/>
          <w:bCs/>
        </w:rPr>
        <w:t xml:space="preserve">Nikki Gergacs</w:t>
      </w:r>
      <w:r>
        <w:t xml:space="preserve"> </w:t>
      </w:r>
      <w:r>
        <w:t xml:space="preserve">is a Savannah-native Realtor and GA Certified Residential Appraiser (license CR287636). 21+ years of valuing Lowcountry homes for lenders, courts, and estates. Active Realtor representing buyers and sellers across Chatham, Bryan, and Effingham counties.</w:t>
      </w:r>
    </w:p>
    <w:p>
      <w:pPr>
        <w:pStyle w:val="BodyText"/>
      </w:pPr>
      <w:r>
        <w:rPr>
          <w:i/>
          <w:iCs/>
        </w:rPr>
        <w:t xml:space="preserve">Gergacs Realty under Next Move Real Estate. Independent appraisal practice through Gergacs Appraisals, LLC.</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t xml:space="preserve">— Your Next Pearl Awaits —</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21"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an Appraiser Wishes Every Savannah Seller Knew Before Listing</dc:title>
  <dc:creator/>
  <cp:keywords/>
  <dcterms:created xsi:type="dcterms:W3CDTF">2026-04-28T20:18:06Z</dcterms:created>
  <dcterms:modified xsi:type="dcterms:W3CDTF">2026-04-28T20:18:06Z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lead magnet · gated download for sellers researching pre-list</vt:lpwstr>
  </property>
  <property fmtid="{D5CDD505-2E9C-101B-9397-08002B2CF9AE}" pid="3" name="length">
    <vt:lpwstr>10-12 pages when rendered</vt:lpwstr>
  </property>
  <property fmtid="{D5CDD505-2E9C-101B-9397-08002B2CF9AE}" pid="4" name="note">
    <vt:lpwstr>Public-facing version of the seller-prep content. Distinct from the private prelist_client_prep_checklist.md (handed to active clients).</vt:lpwstr>
  </property>
  <property fmtid="{D5CDD505-2E9C-101B-9397-08002B2CF9AE}" pid="5" name="subtitle">
    <vt:lpwstr>21 years of valuing Lowcountry homes — distilled into 12 honest answers</vt:lpwstr>
  </property>
  <property fmtid="{D5CDD505-2E9C-101B-9397-08002B2CF9AE}" pid="6" name="target_persona">
    <vt:lpwstr>Carolyn (pre-sell homeowner)</vt:lpwstr>
  </property>
  <property fmtid="{D5CDD505-2E9C-101B-9397-08002B2CF9AE}" pid="7" name="yoast_focus_keyphrase">
    <vt:lpwstr>what an appraiser wants Savannah sellers to know</vt:lpwstr>
  </property>
</Properties>
</file>