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Pre-Listing Comparable Analysis: Why Savannah Sellers Should Start Here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47df6675549fec14de0fe444cc6bfa42b2c79ec"/>
    <w:p>
      <w:pPr>
        <w:pStyle w:val="Heading1"/>
      </w:pPr>
      <w:r>
        <w:t xml:space="preserve">Pre-Listing Comparable Analysis: Why Savannah Sellers Should Start Here</w:t>
      </w:r>
    </w:p>
    <w:p>
      <w:pPr>
        <w:pStyle w:val="FirstParagraph"/>
      </w:pPr>
      <w:r>
        <w:t xml:space="preserve">Most sellers ask the wrong first question.</w:t>
      </w:r>
    </w:p>
    <w:p>
      <w:pPr>
        <w:pStyle w:val="BodyText"/>
      </w:pPr>
      <w:r>
        <w:t xml:space="preserve">The wrong first question is:</w:t>
      </w:r>
      <w:r>
        <w:t xml:space="preserve"> </w:t>
      </w:r>
      <w:r>
        <w:rPr>
          <w:i/>
          <w:iCs/>
        </w:rPr>
        <w:t xml:space="preserve">what’s my home worth?</w:t>
      </w:r>
    </w:p>
    <w:p>
      <w:pPr>
        <w:pStyle w:val="BodyText"/>
      </w:pPr>
      <w:r>
        <w:t xml:space="preserve">The right first question is:</w:t>
      </w:r>
      <w:r>
        <w:t xml:space="preserve"> </w:t>
      </w:r>
      <w:r>
        <w:rPr>
          <w:i/>
          <w:iCs/>
        </w:rPr>
        <w:t xml:space="preserve">what does the recent comparable bracket support — and how do I position my home inside it?</w:t>
      </w:r>
    </w:p>
    <w:p>
      <w:pPr>
        <w:pStyle w:val="BodyText"/>
      </w:pPr>
      <w:r>
        <w:t xml:space="preserve">That’s a different conversation. It’s the one that produces a listing price that holds up, an offer that closes, and a seller who walks away without leaving money on the table or sitting through a six-month listing that should have been six weeks.</w:t>
      </w:r>
    </w:p>
    <w:p>
      <w:pPr>
        <w:pStyle w:val="BodyText"/>
      </w:pPr>
      <w:r>
        <w:t xml:space="preserve">I’m a Realtor and a GA Certified Residential Appraiser. I’ve spent 21 years valuing Lowcountry homes for lenders, courts, and estates. Now I bring that appraiser-trained perspective to the pre-listing conversation. Here’s why it matters.</w:t>
      </w:r>
    </w:p>
    <w:bookmarkStart w:id="9" w:name="Xb35439e1ff82f319d2554702de7f1892d4f5c06"/>
    <w:p>
      <w:pPr>
        <w:pStyle w:val="Heading2"/>
      </w:pPr>
      <w:r>
        <w:t xml:space="preserve">What a pre-listing comparable analysis is</w:t>
      </w:r>
    </w:p>
    <w:p>
      <w:pPr>
        <w:pStyle w:val="FirstParagraph"/>
      </w:pPr>
      <w:r>
        <w:t xml:space="preserve">A pre-listing comparable analysis is a strategic pricing review of your home, grounded in the same comparable-sales methodology lenders use for appraisals — but applied to your listing strategy.</w:t>
      </w:r>
    </w:p>
    <w:p>
      <w:pPr>
        <w:pStyle w:val="BodyText"/>
      </w:pPr>
      <w:r>
        <w:t xml:space="preserve">It is not a USPAP-compliant appraisal. (USPAP appraisals are formal reports for lending, estate, divorce, or legal use, and require a separate engagement.) A pre-listing comparable analysis is a Realtor’s strategic deliverable, informed by appraisal methodology.</w:t>
      </w:r>
    </w:p>
    <w:p>
      <w:pPr>
        <w:pStyle w:val="BodyText"/>
      </w:pPr>
      <w:r>
        <w:t xml:space="preserve">The output is:</w:t>
      </w:r>
    </w:p>
    <w:p>
      <w:pPr>
        <w:pStyle w:val="Compact"/>
        <w:numPr>
          <w:ilvl w:val="0"/>
          <w:numId w:val="1001"/>
        </w:numPr>
      </w:pPr>
      <w:r>
        <w:t xml:space="preserve">The comparable bracket your home falls into based on 5-8 recent local sales</w:t>
      </w:r>
    </w:p>
    <w:p>
      <w:pPr>
        <w:pStyle w:val="Compact"/>
        <w:numPr>
          <w:ilvl w:val="0"/>
          <w:numId w:val="1001"/>
        </w:numPr>
      </w:pPr>
      <w:r>
        <w:t xml:space="preserve">The specific positioning within that bracket — high, mid, or low — and why</w:t>
      </w:r>
    </w:p>
    <w:p>
      <w:pPr>
        <w:pStyle w:val="Compact"/>
        <w:numPr>
          <w:ilvl w:val="0"/>
          <w:numId w:val="1001"/>
        </w:numPr>
      </w:pPr>
      <w:r>
        <w:t xml:space="preserve">The 3-5 things worth doing before listing (and the 3-5 not worth doing)</w:t>
      </w:r>
    </w:p>
    <w:p>
      <w:pPr>
        <w:pStyle w:val="Compact"/>
        <w:numPr>
          <w:ilvl w:val="0"/>
          <w:numId w:val="1001"/>
        </w:numPr>
      </w:pPr>
      <w:r>
        <w:t xml:space="preserve">The expected absorption window in your neighborhood at this entry point</w:t>
      </w:r>
    </w:p>
    <w:p>
      <w:pPr>
        <w:pStyle w:val="Compact"/>
        <w:numPr>
          <w:ilvl w:val="0"/>
          <w:numId w:val="1001"/>
        </w:numPr>
      </w:pPr>
      <w:r>
        <w:t xml:space="preserve">The marketing plan for your home — channels, photography, story angle</w:t>
      </w:r>
    </w:p>
    <w:p>
      <w:pPr>
        <w:pStyle w:val="Compact"/>
        <w:numPr>
          <w:ilvl w:val="0"/>
          <w:numId w:val="1001"/>
        </w:numPr>
      </w:pPr>
      <w:r>
        <w:t xml:space="preserve">A clear next step</w:t>
      </w:r>
    </w:p>
    <w:bookmarkEnd w:id="9"/>
    <w:bookmarkStart w:id="14" w:name="why-it-beats-a-typical-cma"/>
    <w:p>
      <w:pPr>
        <w:pStyle w:val="Heading2"/>
      </w:pPr>
      <w:r>
        <w:t xml:space="preserve">Why it beats a typical CMA</w:t>
      </w:r>
    </w:p>
    <w:p>
      <w:pPr>
        <w:pStyle w:val="FirstParagraph"/>
      </w:pPr>
      <w:r>
        <w:t xml:space="preserve">A standard Comparative Market Analysis (CMA) lists recent neighborhood sales with surface-level comparisons. It’s useful — most agents produce one. But the depth varies enormously by who’s running it.</w:t>
      </w:r>
    </w:p>
    <w:p>
      <w:pPr>
        <w:pStyle w:val="BodyText"/>
      </w:pPr>
      <w:r>
        <w:t xml:space="preserve">An appraiser-trained pre-listing analysis differs in:</w:t>
      </w:r>
    </w:p>
    <w:bookmarkStart w:id="10" w:name="the-comparable-selection"/>
    <w:p>
      <w:pPr>
        <w:pStyle w:val="Heading3"/>
      </w:pPr>
      <w:r>
        <w:t xml:space="preserve">1. The comparable selection</w:t>
      </w:r>
    </w:p>
    <w:p>
      <w:pPr>
        <w:pStyle w:val="FirstParagraph"/>
      </w:pPr>
      <w:r>
        <w:t xml:space="preserve">A CMA often lists</w:t>
      </w:r>
      <w:r>
        <w:t xml:space="preserve"> </w:t>
      </w:r>
      <w:r>
        <w:t xml:space="preserve">“similar”</w:t>
      </w:r>
      <w:r>
        <w:t xml:space="preserve"> </w:t>
      </w:r>
      <w:r>
        <w:t xml:space="preserve">sales with broad criteria. An appraiser selects comparables the way a lender’s appraiser would — same neighborhood, same architectural style, similar GLA, similar age, similar condition rating, within a tight time window. The discipline of the selection drives the credibility of the bracket.</w:t>
      </w:r>
    </w:p>
    <w:bookmarkEnd w:id="10"/>
    <w:bookmarkStart w:id="11" w:name="the-adjustments"/>
    <w:p>
      <w:pPr>
        <w:pStyle w:val="Heading3"/>
      </w:pPr>
      <w:r>
        <w:t xml:space="preserve">2. The adjustments</w:t>
      </w:r>
    </w:p>
    <w:p>
      <w:pPr>
        <w:pStyle w:val="FirstParagraph"/>
      </w:pPr>
      <w:r>
        <w:t xml:space="preserve">Most CMAs apply round-number adjustments —</w:t>
      </w:r>
      <w:r>
        <w:t xml:space="preserve"> </w:t>
      </w:r>
      <w:r>
        <w:t xml:space="preserve">“$50/sf for GLA, $5,000 for a half-bath, $20,000 for a finished basement.”</w:t>
      </w:r>
      <w:r>
        <w:t xml:space="preserve"> </w:t>
      </w:r>
      <w:r>
        <w:t xml:space="preserve">Appraisers support adjustments through paired-sales analysis: finding two recent sales that differ in only one meaningful way and reading the market’s actual reaction to that feature. The discipline of supported adjustments is what separates a defensible price from a hopeful one.</w:t>
      </w:r>
    </w:p>
    <w:bookmarkEnd w:id="11"/>
    <w:bookmarkStart w:id="12" w:name="the-reconciliation"/>
    <w:p>
      <w:pPr>
        <w:pStyle w:val="Heading3"/>
      </w:pPr>
      <w:r>
        <w:t xml:space="preserve">3. The reconciliation</w:t>
      </w:r>
    </w:p>
    <w:p>
      <w:pPr>
        <w:pStyle w:val="FirstParagraph"/>
      </w:pPr>
      <w:r>
        <w:t xml:space="preserve">Adjusted comparables produce a range. A CMA picks a number from inside the range and calls it a list price. An appraiser-trained analysis tells you</w:t>
      </w:r>
      <w:r>
        <w:t xml:space="preserve"> </w:t>
      </w:r>
      <w:r>
        <w:rPr>
          <w:i/>
          <w:iCs/>
        </w:rPr>
        <w:t xml:space="preserve">why</w:t>
      </w:r>
      <w:r>
        <w:t xml:space="preserve"> </w:t>
      </w:r>
      <w:r>
        <w:t xml:space="preserve">the range is what it is, where in the range your specific home positions, and what listing strategy fits that positioning.</w:t>
      </w:r>
    </w:p>
    <w:bookmarkEnd w:id="12"/>
    <w:bookmarkStart w:id="13" w:name="what-it-tells-you-not-to-do"/>
    <w:p>
      <w:pPr>
        <w:pStyle w:val="Heading3"/>
      </w:pPr>
      <w:r>
        <w:t xml:space="preserve">4. What it tells you NOT to do</w:t>
      </w:r>
    </w:p>
    <w:p>
      <w:pPr>
        <w:pStyle w:val="FirstParagraph"/>
      </w:pPr>
      <w:r>
        <w:t xml:space="preserve">A pre-listing analysis includes the specific renovations, staging, or improvements that won’t be supported by the comparable sales. Most sellers are surprised by what doesn’t move value. The honest answer is more useful than the flattering one.</w:t>
      </w:r>
    </w:p>
    <w:bookmarkEnd w:id="13"/>
    <w:bookmarkEnd w:id="14"/>
    <w:bookmarkStart w:id="15" w:name="what-sellers-typically-get-wrong"/>
    <w:p>
      <w:pPr>
        <w:pStyle w:val="Heading2"/>
      </w:pPr>
      <w:r>
        <w:t xml:space="preserve">What sellers typically get wrong</w:t>
      </w:r>
    </w:p>
    <w:p>
      <w:pPr>
        <w:pStyle w:val="FirstParagraph"/>
      </w:pPr>
      <w:r>
        <w:t xml:space="preserve">After 21 years of valuing homes, the patterns are consistent.</w:t>
      </w:r>
    </w:p>
    <w:p>
      <w:pPr>
        <w:pStyle w:val="BodyText"/>
      </w:pPr>
      <w:r>
        <w:rPr>
          <w:b/>
          <w:bCs/>
        </w:rPr>
        <w:t xml:space="preserve">Seller priced by hope.</w:t>
      </w:r>
      <w:r>
        <w:t xml:space="preserve"> </w:t>
      </w:r>
      <w:r>
        <w:t xml:space="preserve">“We bought it for $X and put $Y into it.”</w:t>
      </w:r>
      <w:r>
        <w:t xml:space="preserve"> </w:t>
      </w:r>
      <w:r>
        <w:t xml:space="preserve">The comparables don’t care what you paid or what you spent. They care about what comparable buyers have actually paid for comparable homes.</w:t>
      </w:r>
    </w:p>
    <w:p>
      <w:pPr>
        <w:pStyle w:val="BodyText"/>
      </w:pPr>
      <w:r>
        <w:rPr>
          <w:b/>
          <w:bCs/>
        </w:rPr>
        <w:t xml:space="preserve">Seller priced by neighbor.</w:t>
      </w:r>
      <w:r>
        <w:t xml:space="preserve"> </w:t>
      </w:r>
      <w:r>
        <w:t xml:space="preserve">“The Smith house on the next block sold for $1.4M.”</w:t>
      </w:r>
      <w:r>
        <w:t xml:space="preserve"> </w:t>
      </w:r>
      <w:r>
        <w:t xml:space="preserve">Maybe yours is similar. Maybe yours has different age, condition, lot, light, layout, school zone, or street character. An honest comparable analysis catches the differences.</w:t>
      </w:r>
    </w:p>
    <w:p>
      <w:pPr>
        <w:pStyle w:val="BodyText"/>
      </w:pPr>
      <w:r>
        <w:rPr>
          <w:b/>
          <w:bCs/>
        </w:rPr>
        <w:t xml:space="preserve">Seller priced by Zillow.</w:t>
      </w:r>
      <w:r>
        <w:t xml:space="preserve"> </w:t>
      </w:r>
      <w:r>
        <w:t xml:space="preserve">Algorithm-based estimates have improved but still systematically over- or under-shoot for specific homes — historic, waterfront, unusually large or small, recently renovated, recently neglected. The Zestimate is a starting point, not an answer.</w:t>
      </w:r>
    </w:p>
    <w:p>
      <w:pPr>
        <w:pStyle w:val="BodyText"/>
      </w:pPr>
      <w:r>
        <w:rPr>
          <w:b/>
          <w:bCs/>
        </w:rPr>
        <w:t xml:space="preserve">Seller priced by emotion.</w:t>
      </w:r>
      <w:r>
        <w:t xml:space="preserve"> </w:t>
      </w:r>
      <w:r>
        <w:t xml:space="preserve">“The house just feels like a $1.5M home.”</w:t>
      </w:r>
      <w:r>
        <w:t xml:space="preserve"> </w:t>
      </w:r>
      <w:r>
        <w:t xml:space="preserve">It might be. The comparables will tell you.</w:t>
      </w:r>
    </w:p>
    <w:bookmarkEnd w:id="15"/>
    <w:bookmarkStart w:id="16" w:name="what-i-look-for-in-the-first-60-seconds"/>
    <w:p>
      <w:pPr>
        <w:pStyle w:val="Heading2"/>
      </w:pPr>
      <w:r>
        <w:t xml:space="preserve">What I look for in the first 60 seconds</w:t>
      </w:r>
    </w:p>
    <w:p>
      <w:pPr>
        <w:pStyle w:val="FirstParagraph"/>
      </w:pPr>
      <w:r>
        <w:t xml:space="preserve">Before any comparable is pulled, I notice:</w:t>
      </w:r>
    </w:p>
    <w:p>
      <w:pPr>
        <w:pStyle w:val="Compact"/>
        <w:numPr>
          <w:ilvl w:val="0"/>
          <w:numId w:val="1002"/>
        </w:numPr>
      </w:pPr>
      <w:r>
        <w:t xml:space="preserve">The roof line — original heart-pine vs replacement; period-correct vs aftermarket</w:t>
      </w:r>
    </w:p>
    <w:p>
      <w:pPr>
        <w:pStyle w:val="Compact"/>
        <w:numPr>
          <w:ilvl w:val="0"/>
          <w:numId w:val="1002"/>
        </w:numPr>
      </w:pPr>
      <w:r>
        <w:t xml:space="preserve">The foundation lines — Lowcountry settling, drainage, crawl-space evidence</w:t>
      </w:r>
    </w:p>
    <w:p>
      <w:pPr>
        <w:pStyle w:val="Compact"/>
        <w:numPr>
          <w:ilvl w:val="0"/>
          <w:numId w:val="1002"/>
        </w:numPr>
      </w:pPr>
      <w:r>
        <w:t xml:space="preserve">The crown molding and trim — original is rare and supports the bracket</w:t>
      </w:r>
    </w:p>
    <w:p>
      <w:pPr>
        <w:pStyle w:val="Compact"/>
        <w:numPr>
          <w:ilvl w:val="0"/>
          <w:numId w:val="1002"/>
        </w:numPr>
      </w:pPr>
      <w:r>
        <w:t xml:space="preserve">The kitchen</w:t>
      </w:r>
      <w:r>
        <w:t xml:space="preserve"> </w:t>
      </w:r>
      <w:r>
        <w:t xml:space="preserve">“decade signal”</w:t>
      </w:r>
      <w:r>
        <w:t xml:space="preserve"> </w:t>
      </w:r>
      <w:r>
        <w:t xml:space="preserve">— when was it last meaningfully updated, in what era, with what taste</w:t>
      </w:r>
    </w:p>
    <w:p>
      <w:pPr>
        <w:pStyle w:val="Compact"/>
        <w:numPr>
          <w:ilvl w:val="0"/>
          <w:numId w:val="1002"/>
        </w:numPr>
      </w:pPr>
      <w:r>
        <w:t xml:space="preserve">The primary bath — most undervalued or overvalued room in pricing</w:t>
      </w:r>
    </w:p>
    <w:p>
      <w:pPr>
        <w:pStyle w:val="Compact"/>
        <w:numPr>
          <w:ilvl w:val="0"/>
          <w:numId w:val="1002"/>
        </w:numPr>
      </w:pPr>
      <w:r>
        <w:t xml:space="preserve">The natural light — angle, exposure, time-of-day affecting your photos</w:t>
      </w:r>
    </w:p>
    <w:p>
      <w:pPr>
        <w:pStyle w:val="Compact"/>
        <w:numPr>
          <w:ilvl w:val="0"/>
          <w:numId w:val="1002"/>
        </w:numPr>
      </w:pPr>
      <w:r>
        <w:t xml:space="preserve">The yard’s intended use — entertaining, maintenance, garden, pool, none</w:t>
      </w:r>
    </w:p>
    <w:p>
      <w:pPr>
        <w:pStyle w:val="FirstParagraph"/>
      </w:pPr>
      <w:r>
        <w:t xml:space="preserve">None of these are deal-breakers. All of them inform where your home positions in the comparable bracket and what listing prep is actually worth doing.</w:t>
      </w:r>
    </w:p>
    <w:bookmarkEnd w:id="16"/>
    <w:bookmarkStart w:id="17" w:name="what-you-walk-away-with"/>
    <w:p>
      <w:pPr>
        <w:pStyle w:val="Heading2"/>
      </w:pPr>
      <w:r>
        <w:t xml:space="preserve">What you walk away with</w:t>
      </w:r>
    </w:p>
    <w:p>
      <w:pPr>
        <w:pStyle w:val="FirstParagraph"/>
      </w:pPr>
      <w:r>
        <w:t xml:space="preserve">After our 30-minute conversation, you’ll have:</w:t>
      </w:r>
    </w:p>
    <w:p>
      <w:pPr>
        <w:pStyle w:val="Compact"/>
        <w:numPr>
          <w:ilvl w:val="0"/>
          <w:numId w:val="1003"/>
        </w:numPr>
      </w:pPr>
      <w:r>
        <w:t xml:space="preserve">The comparable bracket your home falls into</w:t>
      </w:r>
    </w:p>
    <w:p>
      <w:pPr>
        <w:pStyle w:val="Compact"/>
        <w:numPr>
          <w:ilvl w:val="0"/>
          <w:numId w:val="1003"/>
        </w:numPr>
      </w:pPr>
      <w:r>
        <w:t xml:space="preserve">The specific positioning inside that bracket</w:t>
      </w:r>
    </w:p>
    <w:p>
      <w:pPr>
        <w:pStyle w:val="Compact"/>
        <w:numPr>
          <w:ilvl w:val="0"/>
          <w:numId w:val="1003"/>
        </w:numPr>
      </w:pPr>
      <w:r>
        <w:t xml:space="preserve">The 3-5 things worth doing before listing — and the 3-5 not worth doing</w:t>
      </w:r>
    </w:p>
    <w:p>
      <w:pPr>
        <w:pStyle w:val="Compact"/>
        <w:numPr>
          <w:ilvl w:val="0"/>
          <w:numId w:val="1003"/>
        </w:numPr>
      </w:pPr>
      <w:r>
        <w:t xml:space="preserve">The expected absorption window in your neighborhood</w:t>
      </w:r>
    </w:p>
    <w:p>
      <w:pPr>
        <w:pStyle w:val="Compact"/>
        <w:numPr>
          <w:ilvl w:val="0"/>
          <w:numId w:val="1003"/>
        </w:numPr>
      </w:pPr>
      <w:r>
        <w:t xml:space="preserve">The marketing approach if we list together</w:t>
      </w:r>
    </w:p>
    <w:p>
      <w:pPr>
        <w:pStyle w:val="Compact"/>
        <w:numPr>
          <w:ilvl w:val="0"/>
          <w:numId w:val="1003"/>
        </w:numPr>
      </w:pPr>
      <w:r>
        <w:t xml:space="preserve">A clear next step — list now, list later, list with prep, or skip the conversation entirely</w:t>
      </w:r>
    </w:p>
    <w:p>
      <w:pPr>
        <w:pStyle w:val="FirstParagraph"/>
      </w:pPr>
      <w:r>
        <w:t xml:space="preserve">Whether that leads to a listing with me is a separate question. The first conversation is yours to keep.</w:t>
      </w:r>
    </w:p>
    <w:bookmarkEnd w:id="17"/>
    <w:bookmarkStart w:id="18" w:name="the-pearl-perspective"/>
    <w:p>
      <w:pPr>
        <w:pStyle w:val="Heading2"/>
      </w:pPr>
      <w:r>
        <w:t xml:space="preserve">The Pearl perspective</w:t>
      </w:r>
    </w:p>
    <w:p>
      <w:pPr>
        <w:pStyle w:val="FirstParagraph"/>
      </w:pPr>
      <w:r>
        <w:t xml:space="preserve">I won’t tell you what your home is worth. No honest agent can — and no honest appraiser would. What I can tell you is what the recent comparable sales show, where your home positions inside that bracket, and what listing strategy fits.</w:t>
      </w:r>
    </w:p>
    <w:p>
      <w:pPr>
        <w:pStyle w:val="BodyText"/>
      </w:pPr>
      <w:r>
        <w:t xml:space="preserve">That’s the conversation.</w:t>
      </w:r>
      <w:r>
        <w:t xml:space="preserve"> </w:t>
      </w:r>
      <w:r>
        <w:rPr>
          <w:i/>
          <w:iCs/>
        </w:rPr>
        <w:t xml:space="preserve">Luxury without the pretense</w:t>
      </w:r>
      <w:r>
        <w:t xml:space="preserve"> </w:t>
      </w:r>
      <w:r>
        <w:t xml:space="preserve">applies here too — clear methodology, honest answer, no flattery.</w:t>
      </w:r>
    </w:p>
    <w:bookmarkEnd w:id="18"/>
    <w:bookmarkStart w:id="19" w:name="frequently-asked-questions"/>
    <w:p>
      <w:pPr>
        <w:pStyle w:val="Heading2"/>
      </w:pPr>
      <w:r>
        <w:t xml:space="preserve">Frequently Asked Questions</w:t>
      </w:r>
    </w:p>
    <w:p>
      <w:pPr>
        <w:pStyle w:val="FirstParagraph"/>
      </w:pPr>
      <w:r>
        <w:rPr>
          <w:b/>
          <w:bCs/>
        </w:rPr>
        <w:t xml:space="preserve">Q: Is this a USPAP appraisal?</w:t>
      </w:r>
      <w:r>
        <w:t xml:space="preserve"> </w:t>
      </w:r>
      <w:r>
        <w:t xml:space="preserve">A: No. A pre-listing comparable analysis is a strategic pricing review for listing decisions. It is not a USPAP-compliant appraisal. For lending, estate, divorce, or tax-appeal purposes, a formal appraisal report is required and is available separately through Gergacs Appraisals, LLC.</w:t>
      </w:r>
    </w:p>
    <w:p>
      <w:pPr>
        <w:pStyle w:val="BodyText"/>
      </w:pPr>
      <w:r>
        <w:rPr>
          <w:b/>
          <w:bCs/>
        </w:rPr>
        <w:t xml:space="preserve">Q: How much does a pre-listing comparable analysis cost?</w:t>
      </w:r>
      <w:r>
        <w:t xml:space="preserve"> </w:t>
      </w:r>
      <w:r>
        <w:t xml:space="preserve">A: It’s included as part of my Realtor representation when you’re considering a listing engagement. There’s no separate fee for the conversation.</w:t>
      </w:r>
    </w:p>
    <w:p>
      <w:pPr>
        <w:pStyle w:val="BodyText"/>
      </w:pPr>
      <w:r>
        <w:rPr>
          <w:b/>
          <w:bCs/>
        </w:rPr>
        <w:t xml:space="preserve">Q: How long does the analysis take?</w:t>
      </w:r>
      <w:r>
        <w:t xml:space="preserve"> </w:t>
      </w:r>
      <w:r>
        <w:t xml:space="preserve">A: Typically a 30-minute call to understand the home and your goals, followed by 24-48 hours for me to pull comparable sales and prepare the bracket analysis, then a follow-up call to walk through the findings. Faster if needed.</w:t>
      </w:r>
    </w:p>
    <w:p>
      <w:pPr>
        <w:pStyle w:val="BodyText"/>
      </w:pPr>
      <w:r>
        <w:rPr>
          <w:b/>
          <w:bCs/>
        </w:rPr>
        <w:t xml:space="preserve">Q: Will this number match what an appraiser would give me?</w:t>
      </w:r>
      <w:r>
        <w:t xml:space="preserve"> </w:t>
      </w:r>
      <w:r>
        <w:t xml:space="preserve">A: Probably close, with caveats. A USPAP appraisal applies stricter scope-of-work requirements and produces a formal value opinion. A pre-listing analysis applies similar methodology but is delivered as listing-strategy guidance, not a formal value report.</w:t>
      </w:r>
    </w:p>
    <w:p>
      <w:pPr>
        <w:pStyle w:val="BodyText"/>
      </w:pPr>
      <w:r>
        <w:rPr>
          <w:b/>
          <w:bCs/>
        </w:rPr>
        <w:t xml:space="preserve">Q: What if I’m not sure I want to sell?</w:t>
      </w:r>
      <w:r>
        <w:t xml:space="preserve"> </w:t>
      </w:r>
      <w:r>
        <w:t xml:space="preserve">A: That’s the most useful time for the conversation. The comparable bracket plus the absorption-window analysis often clarifies the decision either way — list now, prep first, hold for two more years, or set the consideration aside entirely.</w:t>
      </w:r>
    </w:p>
    <w:p>
      <w:pPr>
        <w:pStyle w:val="BodyText"/>
      </w:pPr>
      <w:r>
        <w:rPr>
          <w:b/>
          <w:bCs/>
        </w:rPr>
        <w:t xml:space="preserve">Q: Do I have to list with you afterward?</w:t>
      </w:r>
      <w:r>
        <w:t xml:space="preserve"> </w:t>
      </w:r>
      <w:r>
        <w:t xml:space="preserve">A: No. The first conversation is yours regardless. If we work together after that, it’s because the relationship makes sense — not because you got pushed.</w:t>
      </w:r>
    </w:p>
    <w:bookmarkEnd w:id="19"/>
    <w:bookmarkStart w:id="21" w:name="whats-next"/>
    <w:p>
      <w:pPr>
        <w:pStyle w:val="Heading2"/>
      </w:pPr>
      <w:r>
        <w:t xml:space="preserve">What’s next</w:t>
      </w:r>
    </w:p>
    <w:p>
      <w:pPr>
        <w:pStyle w:val="FirstParagraph"/>
      </w:pPr>
      <w:r>
        <w:t xml:space="preserve">If you’re thinking about selling — even thinking about thinking about it — the right starting point is a 30-minute pre-list comparable analysis. No pressure, no pitch.</w:t>
      </w:r>
    </w:p>
    <w:p>
      <w:pPr>
        <w:pStyle w:val="BodyText"/>
      </w:pPr>
      <w:hyperlink r:id="rId20">
        <w:r>
          <w:rPr>
            <w:rStyle w:val="Hyperlink"/>
            <w:b/>
            <w:bCs/>
          </w:rPr>
          <w:t xml:space="preserve">Book your pre-list comparable analysis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20"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Pre-Listing Comparable Analysis: Why Savannah Sellers Should Start Here</dc:title>
  <dc:creator/>
  <cp:keywords/>
  <dcterms:created xsi:type="dcterms:W3CDTF">2026-04-28T18:54:37Z</dcterms:created>
  <dcterms:modified xsi:type="dcterms:W3CDTF">2026-04-28T18:54:37Z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30-minute pre-list comparable analysis</vt:lpwstr>
  </property>
  <property fmtid="{D5CDD505-2E9C-101B-9397-08002B2CF9AE}" pid="3" name="funnel_stage">
    <vt:lpwstr>bottom</vt:lpwstr>
  </property>
  <property fmtid="{D5CDD505-2E9C-101B-9397-08002B2CF9AE}" pid="4" name="hero_image">
    <vt:lpwstr>Couple at kitchen table reviewing printed comparable sales on a Savannah home</vt:lpwstr>
  </property>
  <property fmtid="{D5CDD505-2E9C-101B-9397-08002B2CF9AE}" pid="5" name="hero_image_alt">
    <vt:lpwstr>Savannah homeowners reviewing pre-list comparable analysis with their Realtor at the kitchen table</vt:lpwstr>
  </property>
  <property fmtid="{D5CDD505-2E9C-101B-9397-08002B2CF9AE}" pid="6" name="internal_links">
    <vt:lpwstr/>
  </property>
  <property fmtid="{D5CDD505-2E9C-101B-9397-08002B2CF9AE}" pid="7" name="schema">
    <vt:lpwstr>Article + FAQPage</vt:lpwstr>
  </property>
  <property fmtid="{D5CDD505-2E9C-101B-9397-08002B2CF9AE}" pid="8" name="slug">
    <vt:lpwstr>pre-listing-comparable-analysis-savannah</vt:lpwstr>
  </property>
  <property fmtid="{D5CDD505-2E9C-101B-9397-08002B2CF9AE}" pid="9" name="target_persona">
    <vt:lpwstr>Carolyn</vt:lpwstr>
  </property>
  <property fmtid="{D5CDD505-2E9C-101B-9397-08002B2CF9AE}" pid="10" name="target_word_count">
    <vt:lpwstr>950</vt:lpwstr>
  </property>
  <property fmtid="{D5CDD505-2E9C-101B-9397-08002B2CF9AE}" pid="11" name="yoast_focus_keyphrase">
    <vt:lpwstr>pre-listing comparable analysis Savannah</vt:lpwstr>
  </property>
  <property fmtid="{D5CDD505-2E9C-101B-9397-08002B2CF9AE}" pid="12" name="yoast_meta_description">
    <vt:lpwstr>Thinking of selling your Savannah home? Why an appraiser-trained pre-list comparable analysis beats a CMA for pricing strategy. From a Realtor + Certified Appraiser.</vt:lpwstr>
  </property>
  <property fmtid="{D5CDD505-2E9C-101B-9397-08002B2CF9AE}" pid="13" name="yoast_seo_title">
    <vt:lpwstr>Pre-Listing Comparable Analysis in Savannah | Nikki Gergacs</vt:lpwstr>
  </property>
</Properties>
</file>