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NYC, Chicago, or San Francisco to Savannah: The Cost-Per-Pearl Breakdown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Xc5d33bbab6829138cc777d9f88869ca4fe50b43"/>
    <w:p>
      <w:pPr>
        <w:pStyle w:val="Heading1"/>
      </w:pPr>
      <w:r>
        <w:t xml:space="preserve">From NYC, Chicago, or San Francisco to Savannah: The Cost-Per-Pearl Breakdown</w:t>
      </w:r>
    </w:p>
    <w:p>
      <w:pPr>
        <w:pStyle w:val="FirstParagraph"/>
      </w:pPr>
      <w:r>
        <w:t xml:space="preserve">Relocating from a high-cost-of-living city to Savannah is supposed to be the easy part. The math, on paper, looks unbeatable. Then you actually move, and four months in, the real math starts arriving in the mail.</w:t>
      </w:r>
    </w:p>
    <w:p>
      <w:pPr>
        <w:pStyle w:val="BodyText"/>
      </w:pPr>
      <w:r>
        <w:t xml:space="preserve">I work with relocators from across the country. The mistakes are consistent. The relocators who land well are the ones who run the full math before they sign anything. Here’s how to be one of them.</w:t>
      </w:r>
    </w:p>
    <w:bookmarkStart w:id="13" w:name="what-relocators-consistently-mis-budget"/>
    <w:p>
      <w:pPr>
        <w:pStyle w:val="Heading2"/>
      </w:pPr>
      <w:r>
        <w:t xml:space="preserve">What relocators consistently mis-budget</w:t>
      </w:r>
    </w:p>
    <w:p>
      <w:pPr>
        <w:pStyle w:val="FirstParagraph"/>
      </w:pPr>
      <w:r>
        <w:t xml:space="preserve">After 21 years valuing Lowcountry homes and many years working with out-of-state buyers, the patterns are clear. The four costs nobody warns you about:</w:t>
      </w:r>
    </w:p>
    <w:bookmarkStart w:id="9" w:name="hurricane-and-wind-insurance"/>
    <w:p>
      <w:pPr>
        <w:pStyle w:val="Heading3"/>
      </w:pPr>
      <w:r>
        <w:t xml:space="preserve">1. Hurricane and wind insurance</w:t>
      </w:r>
    </w:p>
    <w:p>
      <w:pPr>
        <w:pStyle w:val="FirstParagraph"/>
      </w:pPr>
      <w:r>
        <w:t xml:space="preserve">If you’re moving from Manhattan, Chicago, or San Francisco, you’ve probably never carried hurricane or wind insurance as a meaningful line item. In coastal Georgia, it’s real and it’s annual. Premiums vary dramatically by location: Tybee Island commands the highest, Skidaway is meaningful, Richmond Hill marsh-side is moderate, inland Pooler and Effingham are lower.</w:t>
      </w:r>
    </w:p>
    <w:p>
      <w:pPr>
        <w:pStyle w:val="BodyText"/>
      </w:pPr>
      <w:r>
        <w:t xml:space="preserve">Get an actual quote</w:t>
      </w:r>
      <w:r>
        <w:t xml:space="preserve"> </w:t>
      </w:r>
      <w:r>
        <w:rPr>
          <w:i/>
          <w:iCs/>
        </w:rPr>
        <w:t xml:space="preserve">before</w:t>
      </w:r>
      <w:r>
        <w:t xml:space="preserve"> </w:t>
      </w:r>
      <w:r>
        <w:t xml:space="preserve">you make an offer. The number can swing your monthly carrying cost by hundreds.</w:t>
      </w:r>
    </w:p>
    <w:bookmarkEnd w:id="9"/>
    <w:bookmarkStart w:id="10" w:name="flood-insurance-where-applicable"/>
    <w:p>
      <w:pPr>
        <w:pStyle w:val="Heading3"/>
      </w:pPr>
      <w:r>
        <w:t xml:space="preserve">2. Flood insurance (where applicable)</w:t>
      </w:r>
    </w:p>
    <w:p>
      <w:pPr>
        <w:pStyle w:val="FirstParagraph"/>
      </w:pPr>
      <w:r>
        <w:t xml:space="preserve">Separate from wind/hurricane. FEMA flood zones run through Savannah-area properties unevenly — some inland Ardsley Park homes have low risk; almost all Tybee homes have meaningful flood-zone obligations. Pull the FEMA flood map for any address you’re seriously considering, and get a flood insurance quote alongside it.</w:t>
      </w:r>
    </w:p>
    <w:bookmarkEnd w:id="10"/>
    <w:bookmarkStart w:id="11" w:name="hvac-running-costs"/>
    <w:p>
      <w:pPr>
        <w:pStyle w:val="Heading3"/>
      </w:pPr>
      <w:r>
        <w:t xml:space="preserve">3. HVAC running costs</w:t>
      </w:r>
    </w:p>
    <w:p>
      <w:pPr>
        <w:pStyle w:val="FirstParagraph"/>
      </w:pPr>
      <w:r>
        <w:t xml:space="preserve">Savannah summers are humid in a way that residents of dry-summer cities (San Francisco) and cold-winter cities (NYC, Chicago) have not experienced before. Running an air conditioner from May through September is constant. Energy bills in summer can be 2-3x what relocators expect.</w:t>
      </w:r>
    </w:p>
    <w:p>
      <w:pPr>
        <w:pStyle w:val="BodyText"/>
      </w:pPr>
      <w:r>
        <w:t xml:space="preserve">This is partially a function of the home — newer construction with better insulation runs cheaper than 1928 historic homes with original windows. Verify the previous owner’s actual utility bills.</w:t>
      </w:r>
    </w:p>
    <w:bookmarkEnd w:id="11"/>
    <w:bookmarkStart w:id="12" w:name="pollen-allergy-reality"/>
    <w:p>
      <w:pPr>
        <w:pStyle w:val="Heading3"/>
      </w:pPr>
      <w:r>
        <w:t xml:space="preserve">4. Pollen / allergy reality</w:t>
      </w:r>
    </w:p>
    <w:p>
      <w:pPr>
        <w:pStyle w:val="FirstParagraph"/>
      </w:pPr>
      <w:r>
        <w:t xml:space="preserve">Not a financial cost directly, but a real cost. Savannah’s spring tree-pollen season (March-April) and grass-pollen season (May-June) is intense. Some relocators discover seasonal allergies they didn’t know they had. Budget mentally for it.</w:t>
      </w:r>
    </w:p>
    <w:bookmarkEnd w:id="12"/>
    <w:bookmarkEnd w:id="13"/>
    <w:bookmarkStart w:id="18" w:name="the-cost-per-pearl-translation"/>
    <w:p>
      <w:pPr>
        <w:pStyle w:val="Heading2"/>
      </w:pPr>
      <w:r>
        <w:t xml:space="preserve">The cost-per-pearl translation</w:t>
      </w:r>
    </w:p>
    <w:p>
      <w:pPr>
        <w:pStyle w:val="FirstParagraph"/>
      </w:pPr>
      <w:r>
        <w:t xml:space="preserve">Here’s the comparable-living math relocators tend to find useful. Round numbers — verify your specific situation.</w:t>
      </w:r>
    </w:p>
    <w:bookmarkStart w:id="14" w:name="from-new-york-city"/>
    <w:p>
      <w:pPr>
        <w:pStyle w:val="Heading3"/>
      </w:pPr>
      <w:r>
        <w:t xml:space="preserve">From New York City</w:t>
      </w:r>
    </w:p>
    <w:p>
      <w:pPr>
        <w:pStyle w:val="FirstParagraph"/>
      </w:pPr>
      <w:r>
        <w:rPr>
          <w:b/>
          <w:bCs/>
        </w:rPr>
        <w:t xml:space="preserve">Manhattan rental ($6,000/mo for 800 sqft)</w:t>
      </w:r>
      <w:r>
        <w:t xml:space="preserve"> </w:t>
      </w:r>
      <w:r>
        <w:t xml:space="preserve">≈ Mortgage on $700K Pooler new build, taxes, insurance, HOA all in.</w:t>
      </w:r>
    </w:p>
    <w:p>
      <w:pPr>
        <w:pStyle w:val="BodyText"/>
      </w:pPr>
      <w:r>
        <w:rPr>
          <w:b/>
          <w:bCs/>
        </w:rPr>
        <w:t xml:space="preserve">Brooklyn brownstone purchase ($2.4M)</w:t>
      </w:r>
      <w:r>
        <w:t xml:space="preserve"> </w:t>
      </w:r>
      <w:r>
        <w:t xml:space="preserve">≈ Tybee 1st-row pier-piling beachfront ($1.4M) + Ardsley Park 1928 bungalow ($800K) + 12 years of property taxes on both.</w:t>
      </w:r>
    </w:p>
    <w:p>
      <w:pPr>
        <w:pStyle w:val="BodyText"/>
      </w:pPr>
      <w:r>
        <w:rPr>
          <w:b/>
          <w:bCs/>
        </w:rPr>
        <w:t xml:space="preserve">NYC commute time (45-90 min one-way)</w:t>
      </w:r>
      <w:r>
        <w:t xml:space="preserve"> </w:t>
      </w:r>
      <w:r>
        <w:t xml:space="preserve">≈ Savannah airport drive (12-30 min) + 5 hours of additional life per work week.</w:t>
      </w:r>
    </w:p>
    <w:bookmarkEnd w:id="14"/>
    <w:bookmarkStart w:id="15" w:name="from-san-francisco-bay-area"/>
    <w:p>
      <w:pPr>
        <w:pStyle w:val="Heading3"/>
      </w:pPr>
      <w:r>
        <w:t xml:space="preserve">From San Francisco / Bay Area</w:t>
      </w:r>
    </w:p>
    <w:p>
      <w:pPr>
        <w:pStyle w:val="FirstParagraph"/>
      </w:pPr>
      <w:r>
        <w:rPr>
          <w:b/>
          <w:bCs/>
        </w:rPr>
        <w:t xml:space="preserve">SF or Bay Area rental ($4,500-6,000/mo for 1BR)</w:t>
      </w:r>
      <w:r>
        <w:t xml:space="preserve"> </w:t>
      </w:r>
      <w:r>
        <w:t xml:space="preserve">≈ Mortgage on $750K Skidaway marsh-side single-level, all-in.</w:t>
      </w:r>
    </w:p>
    <w:p>
      <w:pPr>
        <w:pStyle w:val="BodyText"/>
      </w:pPr>
      <w:r>
        <w:rPr>
          <w:b/>
          <w:bCs/>
        </w:rPr>
        <w:t xml:space="preserve">SF home purchase ($1.8M for older 2-bedroom)</w:t>
      </w:r>
      <w:r>
        <w:t xml:space="preserve"> </w:t>
      </w:r>
      <w:r>
        <w:t xml:space="preserve">≈ Skidaway 4-bedroom marshfront ($1.2M) + Tybee 2nd-row cottage ($500K) + first 5 years of pretty meaningful tax savings.</w:t>
      </w:r>
    </w:p>
    <w:p>
      <w:pPr>
        <w:pStyle w:val="BodyText"/>
      </w:pPr>
      <w:r>
        <w:rPr>
          <w:b/>
          <w:bCs/>
        </w:rPr>
        <w:t xml:space="preserve">California state income tax (up to 13.3%)</w:t>
      </w:r>
      <w:r>
        <w:t xml:space="preserve"> </w:t>
      </w:r>
      <w:r>
        <w:t xml:space="preserve">≈ Georgia state income tax (5.39% currently for top bracket) — multi-thousand-dollar annual delta on income alone.</w:t>
      </w:r>
    </w:p>
    <w:bookmarkEnd w:id="15"/>
    <w:bookmarkStart w:id="16" w:name="from-chicago"/>
    <w:p>
      <w:pPr>
        <w:pStyle w:val="Heading3"/>
      </w:pPr>
      <w:r>
        <w:t xml:space="preserve">From Chicago</w:t>
      </w:r>
    </w:p>
    <w:p>
      <w:pPr>
        <w:pStyle w:val="FirstParagraph"/>
      </w:pPr>
      <w:r>
        <w:rPr>
          <w:b/>
          <w:bCs/>
        </w:rPr>
        <w:t xml:space="preserve">Chicago suburb home ($800K, 4-bedroom)</w:t>
      </w:r>
      <w:r>
        <w:t xml:space="preserve"> </w:t>
      </w:r>
      <w:r>
        <w:t xml:space="preserve">≈ Pooler 4-bedroom new construction ($550K) + 4 years of property tax savings.</w:t>
      </w:r>
    </w:p>
    <w:p>
      <w:pPr>
        <w:pStyle w:val="BodyText"/>
      </w:pPr>
      <w:r>
        <w:rPr>
          <w:b/>
          <w:bCs/>
        </w:rPr>
        <w:t xml:space="preserve">Chicago winter heating cost</w:t>
      </w:r>
      <w:r>
        <w:t xml:space="preserve"> </w:t>
      </w:r>
      <w:r>
        <w:t xml:space="preserve">≈ 4-5 months of Savannah AC cost (different season, similar magnitude — comes out roughly even).</w:t>
      </w:r>
    </w:p>
    <w:p>
      <w:pPr>
        <w:pStyle w:val="BodyText"/>
      </w:pPr>
      <w:r>
        <w:rPr>
          <w:b/>
          <w:bCs/>
        </w:rPr>
        <w:t xml:space="preserve">Illinois state income tax (4.95%)</w:t>
      </w:r>
      <w:r>
        <w:t xml:space="preserve"> </w:t>
      </w:r>
      <w:r>
        <w:t xml:space="preserve">≈ Georgia state income tax (lower for most income brackets) — modest annual savings.</w:t>
      </w:r>
    </w:p>
    <w:bookmarkEnd w:id="16"/>
    <w:bookmarkStart w:id="17" w:name="from-dc-northern-virginia"/>
    <w:p>
      <w:pPr>
        <w:pStyle w:val="Heading3"/>
      </w:pPr>
      <w:r>
        <w:t xml:space="preserve">From DC / Northern Virginia</w:t>
      </w:r>
    </w:p>
    <w:p>
      <w:pPr>
        <w:pStyle w:val="FirstParagraph"/>
      </w:pPr>
      <w:r>
        <w:rPr>
          <w:b/>
          <w:bCs/>
        </w:rPr>
        <w:t xml:space="preserve">Northern VA suburb home ($900K, 4-bedroom)</w:t>
      </w:r>
      <w:r>
        <w:t xml:space="preserve"> </w:t>
      </w:r>
      <w:r>
        <w:t xml:space="preserve">≈ Pooler 4-bedroom new construction ($600K) + 5 years of property tax savings. Schools competitive. Drive-time to airport better.</w:t>
      </w:r>
    </w:p>
    <w:p>
      <w:pPr>
        <w:pStyle w:val="BodyText"/>
      </w:pPr>
      <w:r>
        <w:rPr>
          <w:b/>
          <w:bCs/>
        </w:rPr>
        <w:t xml:space="preserve">DC state income tax (NoVa varies)</w:t>
      </w:r>
      <w:r>
        <w:t xml:space="preserve"> </w:t>
      </w:r>
      <w:r>
        <w:t xml:space="preserve">≈ Roughly similar to Georgia depending on bracket.</w:t>
      </w:r>
    </w:p>
    <w:bookmarkEnd w:id="17"/>
    <w:bookmarkEnd w:id="18"/>
    <w:bookmarkStart w:id="19" w:name="X4712948587f230d0582d0fce5c72ec4288b5b7a"/>
    <w:p>
      <w:pPr>
        <w:pStyle w:val="Heading2"/>
      </w:pPr>
      <w:r>
        <w:t xml:space="preserve">What the move actually feels like the first 90 days</w:t>
      </w:r>
    </w:p>
    <w:p>
      <w:pPr>
        <w:pStyle w:val="FirstParagraph"/>
      </w:pPr>
      <w:r>
        <w:t xml:space="preserve">Beyond the math:</w:t>
      </w:r>
    </w:p>
    <w:p>
      <w:pPr>
        <w:pStyle w:val="BodyText"/>
      </w:pPr>
      <w:r>
        <w:rPr>
          <w:b/>
          <w:bCs/>
        </w:rPr>
        <w:t xml:space="preserve">Month 1.</w:t>
      </w:r>
      <w:r>
        <w:t xml:space="preserve"> </w:t>
      </w:r>
      <w:r>
        <w:t xml:space="preserve">Slower pace registers immediately. Coffee shops less crowded. Restaurant service unhurried. People at the grocery store make eye contact and small talk.</w:t>
      </w:r>
    </w:p>
    <w:p>
      <w:pPr>
        <w:pStyle w:val="BodyText"/>
      </w:pPr>
      <w:r>
        <w:rPr>
          <w:b/>
          <w:bCs/>
        </w:rPr>
        <w:t xml:space="preserve">Month 2.</w:t>
      </w:r>
      <w:r>
        <w:t xml:space="preserve"> </w:t>
      </w:r>
      <w:r>
        <w:t xml:space="preserve">Weather adjustment. Spring is glorious — pollen permitting. Summer humidity tests resolve. By month 2 you’ve usually figured out what you need to wear, when to walk, when to drive, and how to plan around afternoon thunderstorms.</w:t>
      </w:r>
    </w:p>
    <w:p>
      <w:pPr>
        <w:pStyle w:val="BodyText"/>
      </w:pPr>
      <w:r>
        <w:rPr>
          <w:b/>
          <w:bCs/>
        </w:rPr>
        <w:t xml:space="preserve">Month 3.</w:t>
      </w:r>
      <w:r>
        <w:t xml:space="preserve"> </w:t>
      </w:r>
      <w:r>
        <w:t xml:space="preserve">Community starts to form. People you’ve seen three times become people you say hello to. The barista knows your order. The neighbor down the block waves from their porch.</w:t>
      </w:r>
    </w:p>
    <w:p>
      <w:pPr>
        <w:pStyle w:val="BodyText"/>
      </w:pPr>
      <w:r>
        <w:t xml:space="preserve">This is the real outcome of the move — not the financial spreadsheet, but the change in daily life that the spreadsheet enables.</w:t>
      </w:r>
    </w:p>
    <w:bookmarkEnd w:id="19"/>
    <w:bookmarkStart w:id="20" w:name="X5604cc1fd4c6f70b8a4b36b1609e5183454bc55"/>
    <w:p>
      <w:pPr>
        <w:pStyle w:val="Heading2"/>
      </w:pPr>
      <w:r>
        <w:t xml:space="preserve">What an appraiser-trained eye reads in your relocation</w:t>
      </w:r>
    </w:p>
    <w:p>
      <w:pPr>
        <w:pStyle w:val="FirstParagraph"/>
      </w:pPr>
      <w:r>
        <w:t xml:space="preserve">When I work with relocators, the conversation has three layers.</w:t>
      </w:r>
    </w:p>
    <w:p>
      <w:pPr>
        <w:pStyle w:val="BodyText"/>
      </w:pPr>
      <w:r>
        <w:rPr>
          <w:b/>
          <w:bCs/>
        </w:rPr>
        <w:t xml:space="preserve">Layer 1.</w:t>
      </w:r>
      <w:r>
        <w:t xml:space="preserve"> </w:t>
      </w:r>
      <w:r>
        <w:t xml:space="preserve">The general market — what Savannah area homes look like at your price point.</w:t>
      </w:r>
    </w:p>
    <w:p>
      <w:pPr>
        <w:pStyle w:val="BodyText"/>
      </w:pPr>
      <w:r>
        <w:rPr>
          <w:b/>
          <w:bCs/>
        </w:rPr>
        <w:t xml:space="preserve">Layer 2.</w:t>
      </w:r>
      <w:r>
        <w:t xml:space="preserve"> </w:t>
      </w:r>
      <w:r>
        <w:t xml:space="preserve">Specific neighborhood fit — what kind of Tuesday afternoon you want, which suburb maps to that.</w:t>
      </w:r>
    </w:p>
    <w:p>
      <w:pPr>
        <w:pStyle w:val="BodyText"/>
      </w:pPr>
      <w:r>
        <w:rPr>
          <w:b/>
          <w:bCs/>
        </w:rPr>
        <w:t xml:space="preserve">Layer 3.</w:t>
      </w:r>
      <w:r>
        <w:t xml:space="preserve"> </w:t>
      </w:r>
      <w:r>
        <w:t xml:space="preserve">Comparable bracket on specific homes — what the recent sales actually show for the home you’re considering, what’s worth paying, what’s not, what an appraiser-trained eye sees that the listing photos hide.</w:t>
      </w:r>
    </w:p>
    <w:p>
      <w:pPr>
        <w:pStyle w:val="BodyText"/>
      </w:pPr>
      <w:r>
        <w:t xml:space="preserve">Most relocators get layer 1 from Zillow, layer 2 from Reddit, and skip layer 3 entirely. The relocators who land well skip layer 1, get layer 2 from a real conversation, and get layer 3 from someone who reads comparables for a living.</w:t>
      </w:r>
    </w:p>
    <w:bookmarkEnd w:id="20"/>
    <w:bookmarkStart w:id="21" w:name="the-pearl-perspective"/>
    <w:p>
      <w:pPr>
        <w:pStyle w:val="Heading2"/>
      </w:pPr>
      <w:r>
        <w:t xml:space="preserve">The Pearl perspective</w:t>
      </w:r>
    </w:p>
    <w:p>
      <w:pPr>
        <w:pStyle w:val="FirstParagraph"/>
      </w:pPr>
      <w:r>
        <w:t xml:space="preserve">Savannah doesn’t sell easy luxury — and most relocators who arrive expecting easy luxury end up readjusting expectations within 90 days. What Savannah does sell is quiet luxury, place-based luxury, the kind that doesn’t photograph well but lives well.</w:t>
      </w:r>
      <w:r>
        <w:t xml:space="preserve"> </w:t>
      </w:r>
      <w:r>
        <w:rPr>
          <w:i/>
          <w:iCs/>
        </w:rPr>
        <w:t xml:space="preserve">Luxury without the pretense</w:t>
      </w:r>
      <w:r>
        <w:t xml:space="preserve"> </w:t>
      </w:r>
      <w:r>
        <w:t xml:space="preserve">is most acutely true for relocators. The pretense gets left behind in the city you came from. The luxury starts when you settle in.</w:t>
      </w:r>
    </w:p>
    <w:bookmarkEnd w:id="21"/>
    <w:bookmarkStart w:id="22" w:name="frequently-asked-questions"/>
    <w:p>
      <w:pPr>
        <w:pStyle w:val="Heading2"/>
      </w:pPr>
      <w:r>
        <w:t xml:space="preserve">Frequently Asked Questions</w:t>
      </w:r>
    </w:p>
    <w:p>
      <w:pPr>
        <w:pStyle w:val="FirstParagraph"/>
      </w:pPr>
      <w:r>
        <w:rPr>
          <w:b/>
          <w:bCs/>
        </w:rPr>
        <w:t xml:space="preserve">Q: How does Georgia state tax compare to NY, CA, IL?</w:t>
      </w:r>
      <w:r>
        <w:t xml:space="preserve"> </w:t>
      </w:r>
      <w:r>
        <w:t xml:space="preserve">A: Lower than New York or California. Roughly comparable to or lower than Illinois depending on bracket. Savings can be meaningful — verify with your tax advisor based on your specific income.</w:t>
      </w:r>
    </w:p>
    <w:p>
      <w:pPr>
        <w:pStyle w:val="BodyText"/>
      </w:pPr>
      <w:r>
        <w:rPr>
          <w:b/>
          <w:bCs/>
        </w:rPr>
        <w:t xml:space="preserve">Q: What’s the cost of living in Savannah vs Chicago / NYC / SF?</w:t>
      </w:r>
      <w:r>
        <w:t xml:space="preserve"> </w:t>
      </w:r>
      <w:r>
        <w:t xml:space="preserve">A: Generally meaningfully lower — but the savings depend on lifestyle. Going from a $5,500/mo NYC rental to a $700K Savannah purchase saves a lot. Going from a $1.8M SF home to a $1.4M Skidaway home saves less. Run your specific numbers.</w:t>
      </w:r>
    </w:p>
    <w:p>
      <w:pPr>
        <w:pStyle w:val="BodyText"/>
      </w:pPr>
      <w:r>
        <w:rPr>
          <w:b/>
          <w:bCs/>
        </w:rPr>
        <w:t xml:space="preserve">Q: How is the healthcare in Savannah?</w:t>
      </w:r>
      <w:r>
        <w:t xml:space="preserve"> </w:t>
      </w:r>
      <w:r>
        <w:t xml:space="preserve">A: Memorial Health and St. Joseph’s/Candler are the two major hospital systems. Quality is generally regarded as solid; specialist depth is more limited than major-city standards. Many residents in their 50s+ verify their specific specialist needs are covered before relocating.</w:t>
      </w:r>
    </w:p>
    <w:p>
      <w:pPr>
        <w:pStyle w:val="BodyText"/>
      </w:pPr>
      <w:r>
        <w:rPr>
          <w:b/>
          <w:bCs/>
        </w:rPr>
        <w:t xml:space="preserve">Q: What about hurricanes — should that scare me away?</w:t>
      </w:r>
      <w:r>
        <w:t xml:space="preserve"> </w:t>
      </w:r>
      <w:r>
        <w:t xml:space="preserve">A: Take it seriously, don’t let it scare you off. Most years pass without major incident. Build hurricane preparedness into your home decisions (elevation, shutters, evacuation plan, insurance). Communities like The Landings and Pooler have lower direct exposure than Tybee.</w:t>
      </w:r>
    </w:p>
    <w:p>
      <w:pPr>
        <w:pStyle w:val="BodyText"/>
      </w:pPr>
      <w:r>
        <w:rPr>
          <w:b/>
          <w:bCs/>
        </w:rPr>
        <w:t xml:space="preserve">Q: How long does it take to feel local?</w:t>
      </w:r>
      <w:r>
        <w:t xml:space="preserve"> </w:t>
      </w:r>
      <w:r>
        <w:t xml:space="preserve">A: Six months to feel familiar. Two years to know the rhythms. Five years to know the secret spots. Most relocators say the first two years are when they’re still learning; after that, Savannah starts to feel like home.</w:t>
      </w:r>
    </w:p>
    <w:p>
      <w:pPr>
        <w:pStyle w:val="BodyText"/>
      </w:pPr>
      <w:r>
        <w:rPr>
          <w:b/>
          <w:bCs/>
        </w:rPr>
        <w:t xml:space="preserve">Q: Can you help me from out of state before I visit?</w:t>
      </w:r>
      <w:r>
        <w:t xml:space="preserve"> </w:t>
      </w:r>
      <w:r>
        <w:t xml:space="preserve">A: Yes — that’s a regular part of my work. Virtual tours, neighborhood walkthroughs by video, school district analysis, cost-of-living modeling — we can do all of that before you book your visit. The first in-person trip is more productive when the homework is already done.</w:t>
      </w:r>
    </w:p>
    <w:bookmarkEnd w:id="22"/>
    <w:bookmarkStart w:id="24" w:name="whats-next"/>
    <w:p>
      <w:pPr>
        <w:pStyle w:val="Heading2"/>
      </w:pPr>
      <w:r>
        <w:t xml:space="preserve">What’s next</w:t>
      </w:r>
    </w:p>
    <w:p>
      <w:pPr>
        <w:pStyle w:val="FirstParagraph"/>
      </w:pPr>
      <w:r>
        <w:t xml:space="preserve">If you’re considering relocating to Savannah, the right starting point is a 30-minute discovery call. We’ll talk through your origin city, your timing window, your daily-life priorities, and what neighborhoods might fit. Then we’ll model real numbers on a representative home or two.</w:t>
      </w:r>
    </w:p>
    <w:p>
      <w:pPr>
        <w:pStyle w:val="BodyText"/>
      </w:pPr>
      <w:hyperlink r:id="rId23">
        <w:r>
          <w:rPr>
            <w:rStyle w:val="Hyperlink"/>
            <w:b/>
            <w:bCs/>
          </w:rPr>
          <w:t xml:space="preserve">Book your relocation discovery call →</w:t>
        </w:r>
      </w:hyperlink>
    </w:p>
    <w:p>
      <w:pPr>
        <w:pStyle w:val="BodyText"/>
      </w:pPr>
      <w:r>
        <w:t xml:space="preserve">Or call:</w:t>
      </w:r>
      <w:r>
        <w:t xml:space="preserve"> </w:t>
      </w:r>
      <w:r>
        <w:rPr>
          <w:b/>
          <w:bCs/>
        </w:rPr>
        <w:t xml:space="preserve">(912) 378-3427</w:t>
      </w:r>
      <w:r>
        <w:t xml:space="preserve">.</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rPr>
          <w:i/>
          <w:iCs/>
        </w:rPr>
        <w:t xml:space="preserve">Nikki Gergacs · Realtor &amp; GA Certified Residential Appraiser · License CR287636 · Gergacs Realty under Next Move Real Estate.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23"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NYC, Chicago, or San Francisco to Savannah: The Cost-Per-Pearl Breakdown</dc:title>
  <dc:creator/>
  <cp:keywords/>
  <dcterms:created xsi:type="dcterms:W3CDTF">2026-04-28T18:55:14Z</dcterms:created>
  <dcterms:modified xsi:type="dcterms:W3CDTF">2026-04-28T18:55:14Z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
    <vt:lpwstr>Book a relocation discovery call</vt:lpwstr>
  </property>
  <property fmtid="{D5CDD505-2E9C-101B-9397-08002B2CF9AE}" pid="3" name="funnel_stage">
    <vt:lpwstr>top</vt:lpwstr>
  </property>
  <property fmtid="{D5CDD505-2E9C-101B-9397-08002B2CF9AE}" pid="4" name="hero_image">
    <vt:lpwstr>Multi-generational family on a Forsyth Park bench at golden hour</vt:lpwstr>
  </property>
  <property fmtid="{D5CDD505-2E9C-101B-9397-08002B2CF9AE}" pid="5" name="hero_image_alt">
    <vt:lpwstr>Multi-generational family relaxing on Forsyth Park bench in Savannah at golden hour</vt:lpwstr>
  </property>
  <property fmtid="{D5CDD505-2E9C-101B-9397-08002B2CF9AE}" pid="6" name="internal_links">
    <vt:lpwstr/>
  </property>
  <property fmtid="{D5CDD505-2E9C-101B-9397-08002B2CF9AE}" pid="7" name="schema">
    <vt:lpwstr>Article + FAQPage</vt:lpwstr>
  </property>
  <property fmtid="{D5CDD505-2E9C-101B-9397-08002B2CF9AE}" pid="8" name="slug">
    <vt:lpwstr>relocating-to-savannah-cost-breakdown</vt:lpwstr>
  </property>
  <property fmtid="{D5CDD505-2E9C-101B-9397-08002B2CF9AE}" pid="9" name="target_persona">
    <vt:lpwstr>Eleanor</vt:lpwstr>
  </property>
  <property fmtid="{D5CDD505-2E9C-101B-9397-08002B2CF9AE}" pid="10" name="target_word_count">
    <vt:lpwstr>1100</vt:lpwstr>
  </property>
  <property fmtid="{D5CDD505-2E9C-101B-9397-08002B2CF9AE}" pid="11" name="yoast_focus_keyphrase">
    <vt:lpwstr>relocating to Savannah from NYC</vt:lpwstr>
  </property>
  <property fmtid="{D5CDD505-2E9C-101B-9397-08002B2CF9AE}" pid="12" name="yoast_meta_description">
    <vt:lpwstr>Relocating to Savannah from NYC, Chicago, or San Francisco? Honest cost-of-living breakdown from a Savannah-native Realtor + Certified Appraiser. The real math.</vt:lpwstr>
  </property>
  <property fmtid="{D5CDD505-2E9C-101B-9397-08002B2CF9AE}" pid="13" name="yoast_seo_title">
    <vt:lpwstr>Relocating to Savannah from NYC, Chicago, SF: Real Math | Nikki Gergacs</vt:lpwstr>
  </property>
</Properties>
</file>