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critical-findings-read-this-first"/>
    <w:p>
      <w:pPr>
        <w:pStyle w:val="Heading1"/>
      </w:pPr>
      <w:r>
        <w:t xml:space="preserve">Critical Findings — Read This First</w:t>
      </w:r>
    </w:p>
    <w:p>
      <w:pPr>
        <w:pStyle w:val="FirstParagraph"/>
      </w:pPr>
      <w:r>
        <w:t xml:space="preserve">Six things surfaced from the SEO + social + competitive audits that change campaign priorities. Two of them are emergencies.</w:t>
      </w:r>
    </w:p>
    <w:p>
      <w:r>
        <w:pict>
          <v:rect style="width:0;height:1.5pt" o:hralign="center" o:hrstd="t" o:hr="t"/>
        </w:pict>
      </w:r>
    </w:p>
    <w:bookmarkStart w:id="11" w:name="emergency-fix-this-week"/>
    <w:p>
      <w:pPr>
        <w:pStyle w:val="Heading2"/>
      </w:pPr>
      <w:r>
        <w:t xml:space="preserve">🚨 Emergency · fix this week</w:t>
      </w:r>
    </w:p>
    <w:bookmarkStart w:id="9" w:name="Xbd55fb8019a55e4850e540445a32a328e8ff1a1"/>
    <w:p>
      <w:pPr>
        <w:pStyle w:val="Heading3"/>
      </w:pPr>
      <w:r>
        <w:t xml:space="preserve">1. gergacsappraisals.com is a parking page serving competitor ads</w:t>
      </w:r>
    </w:p>
    <w:p>
      <w:pPr>
        <w:pStyle w:val="FirstParagraph"/>
      </w:pPr>
      <w:r>
        <w:t xml:space="preserve">The domain currently redirects to a GoDaddy parking template with PPC ads. Anyone Googling</w:t>
      </w:r>
      <w:r>
        <w:t xml:space="preserve"> </w:t>
      </w:r>
      <w:r>
        <w:t xml:space="preserve">“Gergacs appraisal”</w:t>
      </w:r>
      <w:r>
        <w:t xml:space="preserve"> </w:t>
      </w:r>
      <w:r>
        <w:t xml:space="preserve">lands on a page that monetizes for GoDaddy and shows competitor real-estate ads.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Every appraisal-related search is leaking clients to rivals. The</w:t>
      </w:r>
      <w:r>
        <w:t xml:space="preserve"> </w:t>
      </w:r>
      <w:r>
        <w:t xml:space="preserve">“Realtor + Certified Appraiser”</w:t>
      </w:r>
      <w:r>
        <w:t xml:space="preserve"> </w:t>
      </w:r>
      <w:r>
        <w:t xml:space="preserve">differentiator — Nikki’s biggest moat — has no destination to send traffic to.</w:t>
      </w:r>
    </w:p>
    <w:p>
      <w:pPr>
        <w:pStyle w:val="BodyText"/>
      </w:pPr>
      <w:r>
        <w:rPr>
          <w:b/>
          <w:bCs/>
        </w:rPr>
        <w:t xml:space="preserve">Fix this week:</w:t>
      </w:r>
      <w:r>
        <w:t xml:space="preserve"> </w:t>
      </w:r>
      <w:r>
        <w:t xml:space="preserve">Ship a 5-page minimum-viable appraisal site: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(services overview) —</w:t>
      </w:r>
      <w:r>
        <w:t xml:space="preserve"> </w:t>
      </w:r>
      <w:r>
        <w:t xml:space="preserve">“The same eye that values homes for lenders, valuing yours”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t xml:space="preserve">(her credential, license #CR287636, 21+ years)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/services/pre-listing-appraisal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/services/divorce-estate-appraisal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/services/fha-va-appraisal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/contact</w:t>
      </w:r>
    </w:p>
    <w:p>
      <w:pPr>
        <w:pStyle w:val="BodyText"/>
      </w:pPr>
      <w:r>
        <w:t xml:space="preserve">Static HTML or WordPress — both fine. Brand language must match her main brand: cream / navy / bronze,</w:t>
      </w:r>
      <w:r>
        <w:t xml:space="preserve"> </w:t>
      </w:r>
      <w:r>
        <w:t xml:space="preserve">“Luxury without the pretense,”</w:t>
      </w:r>
      <w:r>
        <w:t xml:space="preserve"> </w:t>
      </w:r>
      <w:r>
        <w:t xml:space="preserve">dual credential lead.</w:t>
      </w:r>
    </w:p>
    <w:bookmarkEnd w:id="9"/>
    <w:bookmarkStart w:id="10" w:name="X35e55f977efda927b1bd26c4c582558910bc66e"/>
    <w:p>
      <w:pPr>
        <w:pStyle w:val="Heading3"/>
      </w:pPr>
      <w:r>
        <w:t xml:space="preserve">2. Instagram handle</w:t>
      </w:r>
      <w:r>
        <w:t xml:space="preserve"> </w:t>
      </w:r>
      <w:r>
        <w:rPr>
          <w:rStyle w:val="VerbatimChar"/>
        </w:rPr>
        <w:t xml:space="preserve">@nikki_gergacs_realtor</w:t>
      </w:r>
      <w:r>
        <w:t xml:space="preserve"> </w:t>
      </w:r>
      <w:r>
        <w:t xml:space="preserve">is dead (returns 404)</w:t>
      </w:r>
    </w:p>
    <w:p>
      <w:pPr>
        <w:pStyle w:val="FirstParagraph"/>
      </w:pPr>
      <w:r>
        <w:t xml:space="preserve">The realtor brand has no Instagram presence. The handle exists in metadata across her sites and Coffee &amp; Contracts captions, but the actual account is gone.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Lane 1 Sales ads can’t route to ManyChat (which is configured against this handle). Lane 2 Marketing has no IG channel. ~30-40% of marketing capacity is dark.</w:t>
      </w:r>
    </w:p>
    <w:p>
      <w:pPr>
        <w:pStyle w:val="BodyText"/>
      </w:pPr>
      <w:r>
        <w:rPr>
          <w:b/>
          <w:bCs/>
        </w:rPr>
        <w:t xml:space="preserve">Fix this week:</w:t>
      </w:r>
      <w:r>
        <w:t xml:space="preserve"> </w:t>
      </w:r>
      <w:r>
        <w:t xml:space="preserve">- Confirm with Nikki whether the handle was suspended, deleted, or never claimed</w:t>
      </w:r>
      <w:r>
        <w:t xml:space="preserve"> </w:t>
      </w:r>
      <w:r>
        <w:t xml:space="preserve">- Either reclaim or rebrand to</w:t>
      </w:r>
      <w:r>
        <w:t xml:space="preserve"> </w:t>
      </w:r>
      <w:r>
        <w:rPr>
          <w:rStyle w:val="VerbatimChar"/>
        </w:rPr>
        <w:t xml:space="preserve">@nikki_gergacs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@gergacsrealty</w:t>
      </w:r>
      <w:r>
        <w:t xml:space="preserve"> </w:t>
      </w:r>
      <w:r>
        <w:t xml:space="preserve">- Reconfigure ManyChat against the new/restored handle</w:t>
      </w:r>
      <w:r>
        <w:t xml:space="preserve"> </w:t>
      </w:r>
      <w:r>
        <w:t xml:space="preserve">- Update all bio links across FB, YouTube, LinkedIn, TikTok, both websites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high-priority-fix-in-week-1-2"/>
    <w:p>
      <w:pPr>
        <w:pStyle w:val="Heading2"/>
      </w:pPr>
      <w:r>
        <w:t xml:space="preserve">⚠️ High-priority · fix in week 1-2</w:t>
      </w:r>
    </w:p>
    <w:bookmarkStart w:id="12" w:name="tagline-ambiguity"/>
    <w:p>
      <w:pPr>
        <w:pStyle w:val="Heading3"/>
      </w:pPr>
      <w:r>
        <w:t xml:space="preserve">3. Tagline ambiguity</w:t>
      </w:r>
    </w:p>
    <w:p>
      <w:pPr>
        <w:pStyle w:val="FirstParagraph"/>
      </w:pPr>
      <w:r>
        <w:t xml:space="preserve">Two taglines are in play publicly: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“Your Next Pearl Awaits.”</w:t>
      </w:r>
      <w:r>
        <w:t xml:space="preserve"> </w:t>
      </w:r>
      <w:r>
        <w:t xml:space="preserve">(logo + brand site)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“Southern charm, coastal elegance — let’s find your pearl.”</w:t>
      </w:r>
      <w:r>
        <w:t xml:space="preserve"> </w:t>
      </w:r>
      <w:r>
        <w:t xml:space="preserve">(lifestyle site + Coffee &amp; Contracts captions)</w:t>
      </w:r>
    </w:p>
    <w:p>
      <w:pPr>
        <w:pStyle w:val="BodyText"/>
      </w:pPr>
      <w:r>
        <w:t xml:space="preserve">Both are good. Both come from her.</w:t>
      </w:r>
      <w:r>
        <w:t xml:space="preserve"> </w:t>
      </w:r>
      <w:r>
        <w:rPr>
          <w:b/>
          <w:bCs/>
        </w:rPr>
        <w:t xml:space="preserve">But choose one as primary</w:t>
      </w:r>
      <w:r>
        <w:t xml:space="preserve"> </w:t>
      </w:r>
      <w:r>
        <w:t xml:space="preserve">— the other becomes secondary or sub-tagline. Inconsistency dilutes brand recall.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“Your Next Pearl Awaits.”</w:t>
      </w:r>
      <w:r>
        <w:t xml:space="preserve"> </w:t>
      </w:r>
      <w:r>
        <w:t xml:space="preserve">as primary (logo carries it; punchier; works as a sign-off on every email and the IG bio).</w:t>
      </w:r>
      <w:r>
        <w:t xml:space="preserve"> </w:t>
      </w:r>
      <w:r>
        <w:t xml:space="preserve">“Southern charm, coastal elegance — let’s find your pearl.”</w:t>
      </w:r>
      <w:r>
        <w:t xml:space="preserve"> </w:t>
      </w:r>
      <w:r>
        <w:t xml:space="preserve">as longer-form secondary (used in headlines, About sections).</w:t>
      </w:r>
    </w:p>
    <w:bookmarkEnd w:id="12"/>
    <w:bookmarkStart w:id="13" w:name="nap-fragmentation-across-three-sites"/>
    <w:p>
      <w:pPr>
        <w:pStyle w:val="Heading3"/>
      </w:pPr>
      <w:r>
        <w:t xml:space="preserve">4. NAP fragmentation across three sites</w:t>
      </w:r>
    </w:p>
    <w:p>
      <w:pPr>
        <w:pStyle w:val="FirstParagraph"/>
      </w:pPr>
      <w:r>
        <w:t xml:space="preserve">Three different phone numbers exist publicly:</w:t>
      </w:r>
      <w:r>
        <w:t xml:space="preserve"> </w:t>
      </w:r>
      <w:r>
        <w:t xml:space="preserve">- 912-378-3427 (FB + her own master doc — primary)</w:t>
      </w:r>
      <w:r>
        <w:t xml:space="preserve"> </w:t>
      </w:r>
      <w:r>
        <w:t xml:space="preserve">- 912-660-1060 (some appraisal listings)</w:t>
      </w:r>
      <w:r>
        <w:t xml:space="preserve"> </w:t>
      </w:r>
      <w:r>
        <w:t xml:space="preserve">- 912-295-5807 (brokerage office, Rincon)</w:t>
      </w:r>
      <w:r>
        <w:t xml:space="preserve"> </w:t>
      </w:r>
      <w:r>
        <w:t xml:space="preserve">- 912-335-7480 (appraisal direct line)</w:t>
      </w:r>
    </w:p>
    <w:p>
      <w:pPr>
        <w:pStyle w:val="BodyText"/>
      </w:pPr>
      <w:r>
        <w:t xml:space="preserve">No single street address surfaces — only PO Box 18396, Savannah GA 31418.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decide one primary phone for the realtor brand (recommend 912-378-3427, her stated primary). Single canonical address. Same NAP block in every footer of every site. This unblocks Google Business Profile claim.</w:t>
      </w:r>
    </w:p>
    <w:bookmarkEnd w:id="13"/>
    <w:bookmarkStart w:id="14" w:name="no-google-business-profile-found"/>
    <w:p>
      <w:pPr>
        <w:pStyle w:val="Heading3"/>
      </w:pPr>
      <w:r>
        <w:t xml:space="preserve">5. No Google Business Profile found</w:t>
      </w:r>
    </w:p>
    <w:p>
      <w:pPr>
        <w:pStyle w:val="FirstParagraph"/>
      </w:pPr>
      <w:r>
        <w:t xml:space="preserve">Neither Gergacs Realty nor Gergacs Appraisals surfaces in a GBP search.</w:t>
      </w:r>
      <w:r>
        <w:t xml:space="preserve"> </w:t>
      </w:r>
      <w:r>
        <w:rPr>
          <w:b/>
          <w:bCs/>
        </w:rPr>
        <w:t xml:space="preserve">This is the single highest-leverage local-SEO move.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claim or build two GBPs (Realty + Appraisal), seed each with a starter set of reviews from past clients (Lane 3 review-collection sweep targets 10+ in the first 30 days).</w:t>
      </w:r>
    </w:p>
    <w:bookmarkEnd w:id="14"/>
    <w:bookmarkStart w:id="15" w:name="Xa3e29b0cdc92ed71934d52e063dfbc3f994b1f5"/>
    <w:p>
      <w:pPr>
        <w:pStyle w:val="Heading3"/>
      </w:pPr>
      <w:r>
        <w:t xml:space="preserve">6. Lifestyle site is missing /about and /contact pages (both 404)</w:t>
      </w:r>
    </w:p>
    <w:p>
      <w:pPr>
        <w:pStyle w:val="FirstParagraph"/>
      </w:pPr>
      <w:r>
        <w:rPr>
          <w:rStyle w:val="VerbatimChar"/>
        </w:rPr>
        <w:t xml:space="preserve">savannahhomesandlifestylewithnik.com/about/</w:t>
      </w:r>
      <w:r>
        <w:t xml:space="preserve"> </w:t>
      </w:r>
      <w:r>
        <w:t xml:space="preserve">returns 404.</w:t>
      </w:r>
      <w:r>
        <w:t xml:space="preserve"> </w:t>
      </w:r>
      <w:r>
        <w:rPr>
          <w:rStyle w:val="VerbatimChar"/>
        </w:rPr>
        <w:t xml:space="preserve">/contact/</w:t>
      </w:r>
      <w:r>
        <w:t xml:space="preserve"> </w:t>
      </w:r>
      <w:r>
        <w:t xml:space="preserve">returns 404. The site is a blog with no human attached and no way to reach Nikki.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ship both pages this week. About page: her bio, dual credential, photo, story. Contact page: NAP, ManyChat link, Microsoft Bookings embed, phone, email, social grid.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strategic-the-moats-this-audit-confirmed"/>
    <w:p>
      <w:pPr>
        <w:pStyle w:val="Heading2"/>
      </w:pPr>
      <w:r>
        <w:t xml:space="preserve">💡 Strategic · the moats this audit confirmed</w:t>
      </w:r>
    </w:p>
    <w:bookmarkStart w:id="17" w:name="a.-the-dual-credential-is-unmatched"/>
    <w:p>
      <w:pPr>
        <w:pStyle w:val="Heading3"/>
      </w:pPr>
      <w:r>
        <w:t xml:space="preserve">A. The dual credential is unmatched</w:t>
      </w:r>
    </w:p>
    <w:p>
      <w:pPr>
        <w:pStyle w:val="FirstParagraph"/>
      </w:pPr>
      <w:r>
        <w:t xml:space="preserve">Nine top-tier Savannah agents/teams analyzed.</w:t>
      </w:r>
      <w:r>
        <w:t xml:space="preserve"> </w:t>
      </w:r>
      <w:r>
        <w:rPr>
          <w:b/>
          <w:bCs/>
        </w:rPr>
        <w:t xml:space="preserve">None hold a Certified Residential Appraiser credential.</w:t>
      </w:r>
      <w:r>
        <w:t xml:space="preserve"> </w:t>
      </w:r>
      <w:r>
        <w:t xml:space="preserve">Not Sotheby’s. Not Engel &amp; Völkers. Not Heather Murphy. Not Compass.</w:t>
      </w:r>
    </w:p>
    <w:p>
      <w:pPr>
        <w:pStyle w:val="BodyText"/>
      </w:pPr>
      <w:r>
        <w:t xml:space="preserve">This is the ONE positioning Nikki can defend that no competitor can copy quickly. Every campaign asset leans here.</w:t>
      </w:r>
    </w:p>
    <w:bookmarkEnd w:id="17"/>
    <w:bookmarkStart w:id="18" w:name="b.-boutique-vs-corporate-is-an-open-lane"/>
    <w:p>
      <w:pPr>
        <w:pStyle w:val="Heading3"/>
      </w:pPr>
      <w:r>
        <w:t xml:space="preserve">B. Boutique-vs-corporate is an open lane</w:t>
      </w:r>
    </w:p>
    <w:p>
      <w:pPr>
        <w:pStyle w:val="FirstParagraph"/>
      </w:pPr>
      <w:r>
        <w:t xml:space="preserve">Every competitor sounds the same:</w:t>
      </w:r>
      <w:r>
        <w:t xml:space="preserve"> </w:t>
      </w:r>
      <w:r>
        <w:t xml:space="preserve">“premier,”</w:t>
      </w:r>
      <w:r>
        <w:t xml:space="preserve"> </w:t>
      </w:r>
      <w:r>
        <w:t xml:space="preserve">“elite,”</w:t>
      </w:r>
      <w:r>
        <w:t xml:space="preserve"> </w:t>
      </w:r>
      <w:r>
        <w:t xml:space="preserve">“luxury.”</w:t>
      </w:r>
      <w:r>
        <w:t xml:space="preserve"> </w:t>
      </w:r>
      <w:r>
        <w:t xml:space="preserve">“Luxury without the pretense”</w:t>
      </w:r>
      <w:r>
        <w:t xml:space="preserve"> </w:t>
      </w:r>
      <w:r>
        <w:t xml:space="preserve">is a wedge that lands because the market is saturated with the opposite signal.</w:t>
      </w:r>
    </w:p>
    <w:bookmarkEnd w:id="18"/>
    <w:bookmarkStart w:id="19" w:name="c.-place-based-identity-is-unclaimed"/>
    <w:p>
      <w:pPr>
        <w:pStyle w:val="Heading3"/>
      </w:pPr>
      <w:r>
        <w:t xml:space="preserve">C. Place-based identity is unclaimed</w:t>
      </w:r>
    </w:p>
    <w:p>
      <w:pPr>
        <w:pStyle w:val="FirstParagraph"/>
      </w:pPr>
      <w:r>
        <w:t xml:space="preserve">No competitor owns specific Lowcountry place-knowledge — tide charts, oak canopies, May River vs Wilmington River, Bryan vs Effingham trade-offs. Nikki’s Savannah-native + 21-year-appraiser depth makes this defensible.</w:t>
      </w:r>
    </w:p>
    <w:bookmarkEnd w:id="19"/>
    <w:bookmarkStart w:id="20" w:name="X7fa1520822b7f9f84c2791d13c0215510afe2d2"/>
    <w:p>
      <w:pPr>
        <w:pStyle w:val="Heading3"/>
      </w:pPr>
      <w:r>
        <w:t xml:space="preserve">D. The SEO content opportunity is wide open</w:t>
      </w:r>
    </w:p>
    <w:p>
      <w:pPr>
        <w:pStyle w:val="FirstParagraph"/>
      </w:pPr>
      <w:r>
        <w:t xml:space="preserve">Of the top 15 content gaps identified,</w:t>
      </w:r>
      <w:r>
        <w:t xml:space="preserve"> </w:t>
      </w:r>
      <w:r>
        <w:rPr>
          <w:b/>
          <w:bCs/>
        </w:rPr>
        <w:t xml:space="preserve">the lifestyle site has zero of them published.</w:t>
      </w:r>
      <w:r>
        <w:t xml:space="preserve"> </w:t>
      </w:r>
      <w:r>
        <w:t xml:space="preserve">Her competitors aren’t winning these keywords because they aren’t competing for them. Pure greenfield.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this-means-for-the-30-day-campaign"/>
    <w:p>
      <w:pPr>
        <w:pStyle w:val="Heading2"/>
      </w:pPr>
      <w:r>
        <w:t xml:space="preserve">What this means for the 30-day campaign</w:t>
      </w:r>
    </w:p>
    <w:p>
      <w:pPr>
        <w:pStyle w:val="FirstParagraph"/>
      </w:pPr>
      <w:r>
        <w:t xml:space="preserve">The campaign assumed a working IG and a non-parking appraisal site. Both assumptions are wrong.</w:t>
      </w:r>
      <w:r>
        <w:t xml:space="preserve"> </w:t>
      </w:r>
      <w:r>
        <w:rPr>
          <w:b/>
          <w:bCs/>
        </w:rPr>
        <w:t xml:space="preserve">Week 1 has a new top priority: emergency fixes.</w:t>
      </w:r>
      <w:r>
        <w:t xml:space="preserve"> </w:t>
      </w:r>
      <w:r>
        <w:t xml:space="preserve">Lane 1 ads cannot launch until the IG handle is restored. Lane 2 SEO content needs 1-2 of the gergacsappraisals.com pages live before deep-linking to them.</w:t>
      </w:r>
    </w:p>
    <w:p>
      <w:pPr>
        <w:pStyle w:val="BodyText"/>
      </w:pPr>
      <w:r>
        <w:t xml:space="preserve">Adjusted 30-day cadence: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 + ad creative</w:t>
            </w:r>
          </w:p>
        </w:tc>
        <w:tc>
          <w:tcPr/>
          <w:p>
            <w:pPr>
              <w:pStyle w:val="Compact"/>
            </w:pPr>
            <w:r>
              <w:t xml:space="preserve">Emergency fixes (IG restore, appraisal site MVP, GBP claim) +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Sales lane goes live</w:t>
            </w:r>
          </w:p>
        </w:tc>
        <w:tc>
          <w:tcPr/>
          <w:p>
            <w:pPr>
              <w:pStyle w:val="Compact"/>
            </w:pPr>
            <w:r>
              <w:t xml:space="preserve">Sales lane goes live ONCE IG is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Stage triggers + ManyChat sync</w:t>
            </w:r>
          </w:p>
        </w:tc>
        <w:tc>
          <w:tcPr/>
          <w:p>
            <w:pPr>
              <w:pStyle w:val="Compact"/>
            </w:pPr>
            <w:r>
              <w:t xml:space="preserve">Same — but now with working 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Content engine + reporting</w:t>
            </w:r>
          </w:p>
        </w:tc>
        <w:tc>
          <w:tcPr/>
          <w:p>
            <w:pPr>
              <w:pStyle w:val="Compact"/>
            </w:pPr>
            <w:r>
              <w:t xml:space="preserve">Same — content engine seeded by Week 1 emergency-fix urgency</w:t>
            </w:r>
          </w:p>
        </w:tc>
      </w:tr>
    </w:tbl>
    <w:p>
      <w:pPr>
        <w:pStyle w:val="BodyText"/>
      </w:pPr>
      <w:r>
        <w:t xml:space="preserve">The good news: emergency fixes are simple, fast, and immediately move the needle. Once they’re done, the rest of the campaign compounds harder than it would have.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2026-04-28T17:57:18Z</dcterms:created>
  <dcterms:modified xsi:type="dcterms:W3CDTF">2026-04-28T17:57:18Z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